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27251A56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</w:t>
            </w:r>
            <w:r w:rsidR="0096048F" w:rsidRPr="0096048F">
              <w:rPr>
                <w:rFonts w:ascii="Times New Roman" w:hAnsi="Times New Roman"/>
                <w:i/>
                <w:iCs/>
                <w:sz w:val="20"/>
                <w:szCs w:val="20"/>
              </w:rPr>
              <w:t>Основы оценки нематериальных активов и объектов интеллектуальной собственности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"2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" академических часов  по заочной форме обучения с применением дистанционных образовательных технологий  с 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13.04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  по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9.0</w:t>
            </w:r>
            <w:r w:rsidR="0096048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73FD3"/>
    <w:rsid w:val="00186E7A"/>
    <w:rsid w:val="0021726F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A10D8"/>
    <w:rsid w:val="00880635"/>
    <w:rsid w:val="008C31FC"/>
    <w:rsid w:val="008D1C50"/>
    <w:rsid w:val="0095666D"/>
    <w:rsid w:val="0096048F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6AF9"/>
    <w:rsid w:val="00EC399A"/>
    <w:rsid w:val="00F3120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2026-03-27T10:09:00Z</dcterms:created>
  <dcterms:modified xsi:type="dcterms:W3CDTF">2026-03-27T10:09:00Z</dcterms:modified>
</cp:coreProperties>
</file>