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268"/>
        <w:gridCol w:w="5103"/>
      </w:tblGrid>
      <w:tr w:rsidR="001C0D5C" w14:paraId="1AAE85D5" w14:textId="77777777" w:rsidTr="009425CE">
        <w:trPr>
          <w:trHeight w:val="1230"/>
        </w:trPr>
        <w:tc>
          <w:tcPr>
            <w:tcW w:w="5070" w:type="dxa"/>
            <w:gridSpan w:val="2"/>
            <w:tcBorders>
              <w:top w:val="nil"/>
              <w:left w:val="nil"/>
              <w:bottom w:val="nil"/>
              <w:right w:val="nil"/>
            </w:tcBorders>
            <w:vAlign w:val="center"/>
            <w:hideMark/>
          </w:tcPr>
          <w:p w14:paraId="1EC97F31" w14:textId="5A13EA77" w:rsidR="001C0D5C" w:rsidRDefault="001C0D5C">
            <w:pPr>
              <w:jc w:val="center"/>
              <w:rPr>
                <w:b/>
                <w:sz w:val="28"/>
                <w:szCs w:val="28"/>
                <w:lang w:val="en-US"/>
              </w:rPr>
            </w:pPr>
            <w:r>
              <w:rPr>
                <w:rFonts w:ascii="Book Antiqua" w:hAnsi="Book Antiqua" w:cs="Book Antiqua"/>
                <w:b/>
                <w:noProof/>
                <w:color w:val="943634"/>
                <w:sz w:val="44"/>
                <w:szCs w:val="44"/>
                <w:lang w:eastAsia="ru-RU"/>
              </w:rPr>
              <w:drawing>
                <wp:inline distT="0" distB="0" distL="0" distR="0" wp14:anchorId="7F0D8046" wp14:editId="43FEEA60">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33212C55" w14:textId="77777777" w:rsidR="001C0D5C" w:rsidRDefault="001C0D5C">
            <w:pPr>
              <w:jc w:val="center"/>
              <w:rPr>
                <w:b/>
                <w:sz w:val="28"/>
                <w:szCs w:val="28"/>
              </w:rPr>
            </w:pPr>
            <w:r>
              <w:rPr>
                <w:rFonts w:ascii="Book Antiqua" w:hAnsi="Book Antiqua" w:cs="Vrinda"/>
                <w:b/>
                <w:noProof/>
                <w:color w:val="002F8E"/>
                <w:sz w:val="30"/>
                <w:szCs w:val="30"/>
                <w:lang w:eastAsia="ru-RU"/>
              </w:rPr>
              <w:drawing>
                <wp:inline distT="0" distB="0" distL="0" distR="0" wp14:anchorId="257242E9" wp14:editId="2B7DBCE9">
                  <wp:extent cx="1232535" cy="106553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1232535" cy="1065530"/>
                          </a:xfrm>
                          <a:prstGeom prst="rect">
                            <a:avLst/>
                          </a:prstGeom>
                          <a:noFill/>
                          <a:ln>
                            <a:noFill/>
                          </a:ln>
                        </pic:spPr>
                      </pic:pic>
                    </a:graphicData>
                  </a:graphic>
                </wp:inline>
              </w:drawing>
            </w:r>
          </w:p>
        </w:tc>
      </w:tr>
      <w:tr w:rsidR="001C0D5C" w14:paraId="24D16B74" w14:textId="77777777" w:rsidTr="009425CE">
        <w:trPr>
          <w:trHeight w:val="705"/>
        </w:trPr>
        <w:tc>
          <w:tcPr>
            <w:tcW w:w="5070" w:type="dxa"/>
            <w:gridSpan w:val="2"/>
            <w:tcBorders>
              <w:top w:val="nil"/>
              <w:left w:val="nil"/>
              <w:bottom w:val="single" w:sz="4" w:space="0" w:color="auto"/>
              <w:right w:val="nil"/>
            </w:tcBorders>
            <w:hideMark/>
          </w:tcPr>
          <w:p w14:paraId="345104C3" w14:textId="77777777" w:rsidR="001C0D5C" w:rsidRDefault="001C0D5C">
            <w:pPr>
              <w:jc w:val="center"/>
              <w:rPr>
                <w:rFonts w:ascii="Book Antiqua" w:hAnsi="Book Antiqua" w:cs="Vrinda"/>
                <w:b/>
                <w:bCs/>
                <w:color w:val="002F8E"/>
                <w:sz w:val="30"/>
                <w:szCs w:val="30"/>
              </w:rPr>
            </w:pPr>
            <w:r>
              <w:rPr>
                <w:rFonts w:ascii="Book Antiqua" w:hAnsi="Book Antiqua" w:cs="Vrinda"/>
                <w:b/>
                <w:bCs/>
                <w:color w:val="002F8E"/>
                <w:sz w:val="30"/>
                <w:szCs w:val="30"/>
              </w:rPr>
              <w:t>Ассоциация</w:t>
            </w:r>
          </w:p>
          <w:p w14:paraId="23307227" w14:textId="77777777" w:rsidR="001C0D5C" w:rsidRDefault="001C0D5C">
            <w:pPr>
              <w:jc w:val="center"/>
              <w:rPr>
                <w:rFonts w:ascii="Book Antiqua" w:hAnsi="Book Antiqua" w:cs="Book Antiqua"/>
                <w:b/>
                <w:bCs/>
                <w:noProof/>
                <w:color w:val="943634"/>
                <w:sz w:val="44"/>
                <w:szCs w:val="44"/>
                <w:lang w:eastAsia="ru-RU"/>
              </w:rPr>
            </w:pPr>
            <w:r>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1497F652" w14:textId="77777777" w:rsidR="001C0D5C" w:rsidRDefault="001C0D5C">
            <w:pPr>
              <w:jc w:val="center"/>
              <w:rPr>
                <w:rFonts w:ascii="Book Antiqua" w:hAnsi="Book Antiqua" w:cs="Vrinda"/>
                <w:b/>
                <w:bCs/>
                <w:noProof/>
                <w:color w:val="002F8E"/>
                <w:sz w:val="30"/>
                <w:szCs w:val="30"/>
                <w:lang w:eastAsia="ru-RU"/>
              </w:rPr>
            </w:pPr>
            <w:r>
              <w:rPr>
                <w:rFonts w:ascii="Book Antiqua" w:hAnsi="Book Antiqua" w:cs="Vrinda"/>
                <w:b/>
                <w:bCs/>
                <w:color w:val="002F8E"/>
                <w:sz w:val="30"/>
                <w:szCs w:val="30"/>
              </w:rPr>
              <w:t>Союз судебных экспертов «Экспертный совет»</w:t>
            </w:r>
          </w:p>
        </w:tc>
      </w:tr>
      <w:tr w:rsidR="001C0D5C" w:rsidRPr="005A5501" w14:paraId="45BBC1A6" w14:textId="77777777" w:rsidTr="009425CE">
        <w:tblPrEx>
          <w:tblBorders>
            <w:bottom w:val="none" w:sz="0" w:space="0" w:color="auto"/>
          </w:tblBorders>
        </w:tblPrEx>
        <w:trPr>
          <w:gridAfter w:val="2"/>
          <w:wAfter w:w="7371" w:type="dxa"/>
        </w:trPr>
        <w:tc>
          <w:tcPr>
            <w:tcW w:w="2802" w:type="dxa"/>
            <w:tcBorders>
              <w:bottom w:val="single" w:sz="4" w:space="0" w:color="auto"/>
            </w:tcBorders>
          </w:tcPr>
          <w:p w14:paraId="1113F572" w14:textId="74E5BE22" w:rsidR="001C0D5C" w:rsidRPr="005A5501" w:rsidRDefault="001C0D5C" w:rsidP="006B1EF1">
            <w:pPr>
              <w:pStyle w:val="ab"/>
              <w:spacing w:before="240"/>
              <w:rPr>
                <w:b w:val="0"/>
                <w:lang w:val="en-US"/>
              </w:rPr>
            </w:pPr>
            <w:r w:rsidRPr="00D6272C">
              <w:rPr>
                <w:rFonts w:asciiTheme="minorHAnsi" w:hAnsiTheme="minorHAnsi"/>
              </w:rPr>
              <w:t>МР–</w:t>
            </w:r>
            <w:r w:rsidR="00CC7FDA">
              <w:rPr>
                <w:rFonts w:asciiTheme="minorHAnsi" w:hAnsiTheme="minorHAnsi"/>
              </w:rPr>
              <w:t>2</w:t>
            </w:r>
            <w:r w:rsidRPr="00D6272C">
              <w:rPr>
                <w:rFonts w:asciiTheme="minorHAnsi" w:hAnsiTheme="minorHAnsi"/>
                <w:lang w:val="en-US"/>
              </w:rPr>
              <w:t>/</w:t>
            </w:r>
            <w:r w:rsidR="000157AA" w:rsidRPr="006B1EF1">
              <w:rPr>
                <w:rFonts w:asciiTheme="minorHAnsi" w:hAnsiTheme="minorHAnsi"/>
                <w:lang w:val="en-US"/>
              </w:rPr>
              <w:t>20</w:t>
            </w:r>
            <w:r w:rsidRPr="006B1EF1">
              <w:rPr>
                <w:rFonts w:asciiTheme="minorHAnsi" w:hAnsiTheme="minorHAnsi"/>
                <w:lang w:val="en-US"/>
              </w:rPr>
              <w:t xml:space="preserve"> </w:t>
            </w:r>
            <w:proofErr w:type="spellStart"/>
            <w:r w:rsidRPr="006B1EF1">
              <w:rPr>
                <w:rFonts w:asciiTheme="minorHAnsi" w:hAnsiTheme="minorHAnsi"/>
                <w:lang w:val="en-US"/>
              </w:rPr>
              <w:t>от</w:t>
            </w:r>
            <w:proofErr w:type="spellEnd"/>
            <w:r w:rsidR="000157AA" w:rsidRPr="006B1EF1">
              <w:rPr>
                <w:rFonts w:asciiTheme="minorHAnsi" w:hAnsiTheme="minorHAnsi"/>
                <w:lang w:val="en-US"/>
              </w:rPr>
              <w:t xml:space="preserve"> </w:t>
            </w:r>
            <w:r w:rsidR="006B1EF1" w:rsidRPr="006B1EF1">
              <w:rPr>
                <w:rFonts w:asciiTheme="minorHAnsi" w:hAnsiTheme="minorHAnsi"/>
                <w:lang w:val="en-US"/>
              </w:rPr>
              <w:t>13</w:t>
            </w:r>
            <w:r w:rsidRPr="006B1EF1">
              <w:rPr>
                <w:rFonts w:asciiTheme="minorHAnsi" w:hAnsiTheme="minorHAnsi"/>
                <w:lang w:val="en-US"/>
              </w:rPr>
              <w:t>.</w:t>
            </w:r>
            <w:r w:rsidR="00037F9E" w:rsidRPr="006B1EF1">
              <w:rPr>
                <w:rFonts w:asciiTheme="minorHAnsi" w:hAnsiTheme="minorHAnsi"/>
                <w:lang w:val="en-US"/>
              </w:rPr>
              <w:t>0</w:t>
            </w:r>
            <w:r w:rsidR="009F2AC7" w:rsidRPr="006B1EF1">
              <w:rPr>
                <w:rFonts w:asciiTheme="minorHAnsi" w:hAnsiTheme="minorHAnsi"/>
                <w:lang w:val="en-US"/>
              </w:rPr>
              <w:t>5</w:t>
            </w:r>
            <w:r w:rsidRPr="006B1EF1">
              <w:rPr>
                <w:rFonts w:asciiTheme="minorHAnsi" w:hAnsiTheme="minorHAnsi"/>
                <w:lang w:val="en-US"/>
              </w:rPr>
              <w:t>.20</w:t>
            </w:r>
            <w:r w:rsidR="000157AA" w:rsidRPr="006B1EF1">
              <w:rPr>
                <w:rFonts w:asciiTheme="minorHAnsi" w:hAnsiTheme="minorHAnsi"/>
                <w:lang w:val="en-US"/>
              </w:rPr>
              <w:t>20</w:t>
            </w:r>
          </w:p>
        </w:tc>
      </w:tr>
      <w:tr w:rsidR="001C0D5C" w:rsidRPr="00D76C13" w14:paraId="6D2DE4EA" w14:textId="77777777" w:rsidTr="009425CE">
        <w:tblPrEx>
          <w:tblBorders>
            <w:bottom w:val="none" w:sz="0" w:space="0" w:color="auto"/>
          </w:tblBorders>
        </w:tblPrEx>
        <w:trPr>
          <w:gridAfter w:val="2"/>
          <w:wAfter w:w="7371" w:type="dxa"/>
        </w:trPr>
        <w:tc>
          <w:tcPr>
            <w:tcW w:w="2802" w:type="dxa"/>
            <w:tcBorders>
              <w:top w:val="single" w:sz="4" w:space="0" w:color="auto"/>
            </w:tcBorders>
          </w:tcPr>
          <w:p w14:paraId="4F00CFBA" w14:textId="77777777" w:rsidR="001C0D5C" w:rsidRPr="00D76C13" w:rsidRDefault="001C0D5C" w:rsidP="00616CD6">
            <w:pPr>
              <w:pStyle w:val="ab"/>
              <w:rPr>
                <w:b w:val="0"/>
                <w:sz w:val="16"/>
                <w:szCs w:val="16"/>
              </w:rPr>
            </w:pPr>
            <w:r w:rsidRPr="00D76C13">
              <w:rPr>
                <w:rFonts w:asciiTheme="minorHAnsi" w:hAnsiTheme="minorHAnsi"/>
                <w:b w:val="0"/>
                <w:i/>
                <w:sz w:val="16"/>
                <w:szCs w:val="16"/>
              </w:rPr>
              <w:t>реквизиты документа</w:t>
            </w:r>
          </w:p>
        </w:tc>
      </w:tr>
    </w:tbl>
    <w:p w14:paraId="14B3D6C0" w14:textId="77777777" w:rsidR="001C0D5C" w:rsidRDefault="001C0D5C" w:rsidP="001C0D5C">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14:paraId="09100EC1" w14:textId="77777777" w:rsidTr="001C0D5C">
        <w:trPr>
          <w:trHeight w:val="1642"/>
        </w:trPr>
        <w:tc>
          <w:tcPr>
            <w:tcW w:w="5103" w:type="dxa"/>
          </w:tcPr>
          <w:p w14:paraId="52425366" w14:textId="77777777" w:rsidR="001C0D5C" w:rsidRDefault="001C0D5C">
            <w:pPr>
              <w:rPr>
                <w:rFonts w:cs="Times New Roman"/>
                <w:bCs/>
                <w:sz w:val="24"/>
                <w:szCs w:val="24"/>
                <w:lang w:eastAsia="ru-RU"/>
              </w:rPr>
            </w:pPr>
            <w:r>
              <w:rPr>
                <w:rFonts w:cs="Times New Roman"/>
                <w:bCs/>
                <w:sz w:val="24"/>
                <w:szCs w:val="24"/>
                <w:lang w:eastAsia="ru-RU"/>
              </w:rPr>
              <w:t>«УТВЕРЖДАЮ»</w:t>
            </w:r>
          </w:p>
          <w:p w14:paraId="55864D1D" w14:textId="61DE671A" w:rsidR="001C0D5C" w:rsidRDefault="001C0D5C" w:rsidP="00526964">
            <w:pPr>
              <w:spacing w:before="120"/>
              <w:rPr>
                <w:rFonts w:cs="Times New Roman"/>
                <w:bCs/>
                <w:sz w:val="24"/>
                <w:szCs w:val="24"/>
                <w:lang w:eastAsia="ru-RU"/>
              </w:rPr>
            </w:pPr>
            <w:r>
              <w:rPr>
                <w:rFonts w:cs="Times New Roman"/>
                <w:bCs/>
                <w:sz w:val="24"/>
                <w:szCs w:val="24"/>
                <w:lang w:eastAsia="ru-RU"/>
              </w:rPr>
              <w:t>Первый вице-президент,</w:t>
            </w:r>
            <w:r>
              <w:rPr>
                <w:rFonts w:cs="Times New Roman"/>
                <w:bCs/>
                <w:sz w:val="24"/>
                <w:szCs w:val="24"/>
                <w:lang w:eastAsia="ru-RU"/>
              </w:rPr>
              <w:br/>
              <w:t>Председ</w:t>
            </w:r>
            <w:r w:rsidR="00A2384C">
              <w:rPr>
                <w:rFonts w:cs="Times New Roman"/>
                <w:bCs/>
                <w:sz w:val="24"/>
                <w:szCs w:val="24"/>
                <w:lang w:eastAsia="ru-RU"/>
              </w:rPr>
              <w:t>атель Экспертного совета</w:t>
            </w:r>
            <w:r w:rsidR="0008505B">
              <w:rPr>
                <w:rFonts w:cs="Times New Roman"/>
                <w:bCs/>
                <w:sz w:val="24"/>
                <w:szCs w:val="24"/>
                <w:lang w:eastAsia="ru-RU"/>
              </w:rPr>
              <w:t>,</w:t>
            </w:r>
            <w:r w:rsidR="00A2384C">
              <w:rPr>
                <w:rFonts w:cs="Times New Roman"/>
                <w:bCs/>
                <w:sz w:val="24"/>
                <w:szCs w:val="24"/>
                <w:lang w:eastAsia="ru-RU"/>
              </w:rPr>
              <w:t xml:space="preserve"> к.э.н.</w:t>
            </w:r>
          </w:p>
          <w:p w14:paraId="1C49424E" w14:textId="77777777" w:rsidR="001C0D5C" w:rsidRDefault="001C0D5C">
            <w:pPr>
              <w:rPr>
                <w:rFonts w:cs="Times New Roman"/>
                <w:bCs/>
                <w:sz w:val="24"/>
                <w:szCs w:val="24"/>
                <w:lang w:eastAsia="ru-RU"/>
              </w:rPr>
            </w:pPr>
          </w:p>
          <w:p w14:paraId="41816BF9" w14:textId="77777777" w:rsidR="001C0D5C" w:rsidRDefault="001C0D5C" w:rsidP="001C0D5C">
            <w:pPr>
              <w:rPr>
                <w:rFonts w:cs="Times New Roman"/>
                <w:bCs/>
                <w:sz w:val="24"/>
                <w:szCs w:val="24"/>
                <w:lang w:eastAsia="ru-RU"/>
              </w:rPr>
            </w:pPr>
            <w:r>
              <w:rPr>
                <w:rFonts w:cs="Times New Roman"/>
                <w:bCs/>
                <w:sz w:val="24"/>
                <w:szCs w:val="24"/>
                <w:lang w:eastAsia="ru-RU"/>
              </w:rPr>
              <w:t>_____________________ /В.И. Лебединский/</w:t>
            </w:r>
          </w:p>
        </w:tc>
        <w:tc>
          <w:tcPr>
            <w:tcW w:w="4973" w:type="dxa"/>
          </w:tcPr>
          <w:p w14:paraId="1D180DCB" w14:textId="77777777" w:rsidR="001C0D5C" w:rsidRPr="001C0D5C" w:rsidRDefault="001C0D5C" w:rsidP="001C0D5C">
            <w:pPr>
              <w:pStyle w:val="ab"/>
              <w:jc w:val="right"/>
              <w:rPr>
                <w:rFonts w:asciiTheme="minorHAnsi" w:hAnsiTheme="minorHAnsi" w:cstheme="majorBidi"/>
                <w:b w:val="0"/>
              </w:rPr>
            </w:pPr>
            <w:r w:rsidRPr="001C0D5C">
              <w:rPr>
                <w:rFonts w:asciiTheme="minorHAnsi" w:hAnsiTheme="minorHAnsi"/>
                <w:b w:val="0"/>
              </w:rPr>
              <w:t>«УТВЕРЖДАЮ»</w:t>
            </w:r>
          </w:p>
          <w:p w14:paraId="3ED5F286" w14:textId="77777777" w:rsidR="001C0D5C" w:rsidRDefault="001C0D5C" w:rsidP="00526964">
            <w:pPr>
              <w:spacing w:before="120"/>
              <w:jc w:val="right"/>
              <w:rPr>
                <w:rFonts w:cs="Times New Roman"/>
                <w:bCs/>
                <w:sz w:val="24"/>
                <w:szCs w:val="24"/>
                <w:lang w:eastAsia="ru-RU"/>
              </w:rPr>
            </w:pPr>
            <w:r>
              <w:rPr>
                <w:rFonts w:cs="Times New Roman"/>
                <w:bCs/>
                <w:sz w:val="24"/>
                <w:szCs w:val="24"/>
                <w:lang w:eastAsia="ru-RU"/>
              </w:rPr>
              <w:t>Исполнительный директор,</w:t>
            </w:r>
          </w:p>
          <w:p w14:paraId="30C5C6FD" w14:textId="77777777" w:rsidR="001C0D5C" w:rsidRDefault="001C0D5C" w:rsidP="001C0D5C">
            <w:pPr>
              <w:jc w:val="right"/>
              <w:rPr>
                <w:rFonts w:cs="Times New Roman"/>
                <w:bCs/>
                <w:sz w:val="24"/>
                <w:szCs w:val="24"/>
                <w:lang w:eastAsia="ru-RU"/>
              </w:rPr>
            </w:pPr>
            <w:r>
              <w:rPr>
                <w:rFonts w:cs="Times New Roman"/>
                <w:bCs/>
                <w:sz w:val="24"/>
                <w:szCs w:val="24"/>
                <w:lang w:eastAsia="ru-RU"/>
              </w:rPr>
              <w:t>Координатор Методического совета, к.э.н.</w:t>
            </w:r>
          </w:p>
          <w:p w14:paraId="2E6F9640" w14:textId="77777777" w:rsidR="001C0D5C" w:rsidRDefault="001C0D5C">
            <w:pPr>
              <w:rPr>
                <w:rFonts w:cs="Times New Roman"/>
                <w:bCs/>
                <w:sz w:val="24"/>
                <w:szCs w:val="24"/>
                <w:lang w:eastAsia="ru-RU"/>
              </w:rPr>
            </w:pPr>
          </w:p>
          <w:p w14:paraId="09E3F3E3" w14:textId="77777777" w:rsidR="001C0D5C" w:rsidRDefault="001C0D5C" w:rsidP="001C0D5C">
            <w:pPr>
              <w:jc w:val="right"/>
              <w:rPr>
                <w:sz w:val="24"/>
                <w:szCs w:val="24"/>
              </w:rPr>
            </w:pPr>
            <w:r>
              <w:rPr>
                <w:rFonts w:cs="Times New Roman"/>
                <w:bCs/>
                <w:sz w:val="24"/>
                <w:szCs w:val="24"/>
                <w:lang w:eastAsia="ru-RU"/>
              </w:rPr>
              <w:t>______________________ /М.О. Ильин/</w:t>
            </w:r>
          </w:p>
        </w:tc>
      </w:tr>
    </w:tbl>
    <w:p w14:paraId="4812B9EF" w14:textId="77777777" w:rsidR="00746075" w:rsidRDefault="00746075" w:rsidP="00E72560">
      <w:pPr>
        <w:spacing w:after="0"/>
        <w:jc w:val="center"/>
        <w:rPr>
          <w:b/>
          <w:sz w:val="28"/>
          <w:szCs w:val="28"/>
        </w:rPr>
      </w:pPr>
    </w:p>
    <w:p w14:paraId="1173EC08" w14:textId="77777777" w:rsidR="00E6584C" w:rsidRPr="00980563" w:rsidRDefault="00E6584C" w:rsidP="002A1373">
      <w:pPr>
        <w:spacing w:before="240" w:after="0"/>
        <w:jc w:val="center"/>
        <w:rPr>
          <w:b/>
          <w:sz w:val="28"/>
          <w:szCs w:val="28"/>
        </w:rPr>
      </w:pPr>
      <w:r w:rsidRPr="00980563">
        <w:rPr>
          <w:b/>
          <w:sz w:val="28"/>
          <w:szCs w:val="28"/>
        </w:rPr>
        <w:t>МЕТОДИЧЕСКИЕ РАЗЪЯСНЕНИЯ</w:t>
      </w:r>
    </w:p>
    <w:p w14:paraId="27329918" w14:textId="68FA9297" w:rsidR="00D1669D" w:rsidRPr="0008505B" w:rsidRDefault="00E6584C" w:rsidP="00CC7FDA">
      <w:pPr>
        <w:spacing w:after="0"/>
        <w:ind w:left="-142" w:right="-144"/>
        <w:jc w:val="center"/>
        <w:rPr>
          <w:b/>
          <w:sz w:val="24"/>
          <w:szCs w:val="24"/>
        </w:rPr>
      </w:pPr>
      <w:r w:rsidRPr="00980563">
        <w:rPr>
          <w:b/>
          <w:sz w:val="24"/>
          <w:szCs w:val="24"/>
        </w:rPr>
        <w:t xml:space="preserve">по </w:t>
      </w:r>
      <w:r w:rsidR="005A5161" w:rsidRPr="0089320E">
        <w:rPr>
          <w:b/>
          <w:sz w:val="24"/>
          <w:szCs w:val="24"/>
        </w:rPr>
        <w:t>исследованию</w:t>
      </w:r>
      <w:r w:rsidR="00E5782C" w:rsidRPr="0089320E">
        <w:rPr>
          <w:b/>
          <w:sz w:val="24"/>
          <w:szCs w:val="24"/>
        </w:rPr>
        <w:t xml:space="preserve"> </w:t>
      </w:r>
      <w:r w:rsidR="00236451">
        <w:rPr>
          <w:b/>
          <w:sz w:val="24"/>
          <w:szCs w:val="24"/>
        </w:rPr>
        <w:t>интервала/уровня</w:t>
      </w:r>
      <w:r w:rsidR="00CC7FDA" w:rsidRPr="0089320E">
        <w:rPr>
          <w:b/>
          <w:sz w:val="24"/>
          <w:szCs w:val="24"/>
        </w:rPr>
        <w:t xml:space="preserve"> </w:t>
      </w:r>
      <w:r w:rsidR="00B05A6E" w:rsidRPr="0089320E">
        <w:rPr>
          <w:b/>
          <w:sz w:val="24"/>
          <w:szCs w:val="24"/>
        </w:rPr>
        <w:t>рыночных</w:t>
      </w:r>
      <w:r w:rsidR="00B05A6E">
        <w:rPr>
          <w:b/>
          <w:sz w:val="24"/>
          <w:szCs w:val="24"/>
        </w:rPr>
        <w:t xml:space="preserve"> </w:t>
      </w:r>
      <w:r w:rsidR="00AE6CE0">
        <w:rPr>
          <w:b/>
          <w:sz w:val="24"/>
          <w:szCs w:val="24"/>
        </w:rPr>
        <w:t>цен</w:t>
      </w:r>
    </w:p>
    <w:p w14:paraId="1D983747" w14:textId="2930A1AB" w:rsidR="00250971" w:rsidRDefault="00B04333" w:rsidP="00DF5F3D">
      <w:pPr>
        <w:pStyle w:val="a3"/>
        <w:numPr>
          <w:ilvl w:val="0"/>
          <w:numId w:val="41"/>
        </w:numPr>
        <w:tabs>
          <w:tab w:val="left" w:pos="0"/>
          <w:tab w:val="left" w:pos="1134"/>
        </w:tabs>
        <w:spacing w:before="60" w:after="0" w:line="276" w:lineRule="auto"/>
        <w:ind w:left="0" w:firstLine="703"/>
        <w:jc w:val="both"/>
        <w:rPr>
          <w:sz w:val="24"/>
          <w:szCs w:val="24"/>
        </w:rPr>
      </w:pPr>
      <w:bookmarkStart w:id="0" w:name="_Hlk508534460"/>
      <w:r w:rsidRPr="00250971">
        <w:rPr>
          <w:sz w:val="24"/>
          <w:szCs w:val="24"/>
        </w:rPr>
        <w:t xml:space="preserve">Методические разъяснения </w:t>
      </w:r>
      <w:r w:rsidR="00DC69C6" w:rsidRPr="00250971">
        <w:rPr>
          <w:sz w:val="24"/>
          <w:szCs w:val="24"/>
        </w:rPr>
        <w:t xml:space="preserve">(МР) </w:t>
      </w:r>
      <w:r w:rsidRPr="00250971">
        <w:rPr>
          <w:sz w:val="24"/>
          <w:szCs w:val="24"/>
        </w:rPr>
        <w:t xml:space="preserve">предназначены для </w:t>
      </w:r>
      <w:r w:rsidR="005A5161" w:rsidRPr="00250971">
        <w:rPr>
          <w:sz w:val="24"/>
          <w:szCs w:val="24"/>
        </w:rPr>
        <w:t>проведения исследовани</w:t>
      </w:r>
      <w:r w:rsidR="00AB6693">
        <w:rPr>
          <w:sz w:val="24"/>
          <w:szCs w:val="24"/>
        </w:rPr>
        <w:t>я</w:t>
      </w:r>
      <w:r w:rsidR="00CC7FDA" w:rsidRPr="00250971">
        <w:rPr>
          <w:sz w:val="24"/>
          <w:szCs w:val="24"/>
        </w:rPr>
        <w:t xml:space="preserve"> </w:t>
      </w:r>
      <w:r w:rsidR="00236451">
        <w:rPr>
          <w:sz w:val="24"/>
          <w:szCs w:val="24"/>
        </w:rPr>
        <w:t>интервала</w:t>
      </w:r>
      <w:r w:rsidR="00AB6693">
        <w:rPr>
          <w:sz w:val="24"/>
          <w:szCs w:val="24"/>
        </w:rPr>
        <w:t xml:space="preserve"> </w:t>
      </w:r>
      <w:r w:rsidR="00236451">
        <w:rPr>
          <w:sz w:val="24"/>
          <w:szCs w:val="24"/>
        </w:rPr>
        <w:t>/</w:t>
      </w:r>
      <w:r w:rsidR="00AB6693">
        <w:rPr>
          <w:sz w:val="24"/>
          <w:szCs w:val="24"/>
        </w:rPr>
        <w:t xml:space="preserve"> </w:t>
      </w:r>
      <w:r w:rsidR="00236451">
        <w:rPr>
          <w:sz w:val="24"/>
          <w:szCs w:val="24"/>
        </w:rPr>
        <w:t>уровня</w:t>
      </w:r>
      <w:r w:rsidR="009D0943" w:rsidRPr="00250971">
        <w:rPr>
          <w:sz w:val="24"/>
          <w:szCs w:val="24"/>
        </w:rPr>
        <w:t xml:space="preserve"> </w:t>
      </w:r>
      <w:r w:rsidR="00CC7FDA" w:rsidRPr="00250971">
        <w:rPr>
          <w:sz w:val="24"/>
          <w:szCs w:val="24"/>
        </w:rPr>
        <w:t>рыночн</w:t>
      </w:r>
      <w:r w:rsidR="009D0943" w:rsidRPr="00250971">
        <w:rPr>
          <w:sz w:val="24"/>
          <w:szCs w:val="24"/>
        </w:rPr>
        <w:t>ых</w:t>
      </w:r>
      <w:r w:rsidR="00CC7FDA" w:rsidRPr="00250971">
        <w:rPr>
          <w:sz w:val="24"/>
          <w:szCs w:val="24"/>
        </w:rPr>
        <w:t xml:space="preserve"> цен товаров</w:t>
      </w:r>
      <w:r w:rsidR="0008505B" w:rsidRPr="00250971">
        <w:rPr>
          <w:sz w:val="24"/>
          <w:szCs w:val="24"/>
        </w:rPr>
        <w:t xml:space="preserve"> (работ</w:t>
      </w:r>
      <w:r w:rsidR="00FC496D">
        <w:rPr>
          <w:sz w:val="24"/>
          <w:szCs w:val="24"/>
        </w:rPr>
        <w:t>,</w:t>
      </w:r>
      <w:r w:rsidR="0008505B" w:rsidRPr="00250971">
        <w:rPr>
          <w:sz w:val="24"/>
          <w:szCs w:val="24"/>
        </w:rPr>
        <w:t xml:space="preserve"> услуг)</w:t>
      </w:r>
      <w:r w:rsidR="00955335" w:rsidRPr="00250971">
        <w:rPr>
          <w:sz w:val="24"/>
          <w:szCs w:val="24"/>
        </w:rPr>
        <w:t xml:space="preserve"> и </w:t>
      </w:r>
      <w:r w:rsidR="00BD1753" w:rsidRPr="00250971">
        <w:rPr>
          <w:sz w:val="24"/>
          <w:szCs w:val="24"/>
        </w:rPr>
        <w:t xml:space="preserve">проверки </w:t>
      </w:r>
      <w:r w:rsidR="009D0943" w:rsidRPr="00250971">
        <w:rPr>
          <w:sz w:val="24"/>
          <w:szCs w:val="24"/>
        </w:rPr>
        <w:t xml:space="preserve">результатов таких </w:t>
      </w:r>
      <w:r w:rsidR="00955335" w:rsidRPr="00250971">
        <w:rPr>
          <w:sz w:val="24"/>
          <w:szCs w:val="24"/>
        </w:rPr>
        <w:t>исследований</w:t>
      </w:r>
      <w:r w:rsidR="009D0943" w:rsidRPr="00250971">
        <w:rPr>
          <w:sz w:val="24"/>
          <w:szCs w:val="24"/>
        </w:rPr>
        <w:t xml:space="preserve"> (составления заключений су</w:t>
      </w:r>
      <w:r w:rsidR="00AE6CE0">
        <w:rPr>
          <w:sz w:val="24"/>
          <w:szCs w:val="24"/>
        </w:rPr>
        <w:t>дебного эксперта, специалис</w:t>
      </w:r>
      <w:bookmarkStart w:id="1" w:name="_GoBack"/>
      <w:bookmarkEnd w:id="1"/>
      <w:r w:rsidR="00AE6CE0">
        <w:rPr>
          <w:sz w:val="24"/>
          <w:szCs w:val="24"/>
        </w:rPr>
        <w:t>та и</w:t>
      </w:r>
      <w:r w:rsidR="00BD4C86">
        <w:rPr>
          <w:sz w:val="24"/>
          <w:szCs w:val="24"/>
        </w:rPr>
        <w:t xml:space="preserve"> </w:t>
      </w:r>
      <w:r w:rsidR="009D0943" w:rsidRPr="00250971">
        <w:rPr>
          <w:sz w:val="24"/>
          <w:szCs w:val="24"/>
        </w:rPr>
        <w:t xml:space="preserve">рецензий на </w:t>
      </w:r>
      <w:r w:rsidR="00455BC9" w:rsidRPr="00250971">
        <w:rPr>
          <w:sz w:val="24"/>
          <w:szCs w:val="24"/>
        </w:rPr>
        <w:t>данные заключения</w:t>
      </w:r>
      <w:r w:rsidR="0008505B" w:rsidRPr="00250971">
        <w:rPr>
          <w:sz w:val="24"/>
          <w:szCs w:val="24"/>
        </w:rPr>
        <w:t>)</w:t>
      </w:r>
      <w:r w:rsidR="00DC69C6" w:rsidRPr="00250971">
        <w:rPr>
          <w:sz w:val="24"/>
          <w:szCs w:val="24"/>
        </w:rPr>
        <w:t>.</w:t>
      </w:r>
    </w:p>
    <w:p w14:paraId="7A8672CB" w14:textId="26FEE163" w:rsidR="00250971" w:rsidRDefault="00C83058" w:rsidP="00DF5F3D">
      <w:pPr>
        <w:pStyle w:val="a3"/>
        <w:numPr>
          <w:ilvl w:val="0"/>
          <w:numId w:val="41"/>
        </w:numPr>
        <w:tabs>
          <w:tab w:val="left" w:pos="0"/>
          <w:tab w:val="left" w:pos="1134"/>
        </w:tabs>
        <w:spacing w:before="60" w:after="0" w:line="276" w:lineRule="auto"/>
        <w:ind w:left="0" w:firstLine="703"/>
        <w:contextualSpacing w:val="0"/>
        <w:jc w:val="both"/>
        <w:rPr>
          <w:sz w:val="24"/>
          <w:szCs w:val="24"/>
        </w:rPr>
      </w:pPr>
      <w:r w:rsidRPr="00250971">
        <w:rPr>
          <w:sz w:val="24"/>
          <w:szCs w:val="24"/>
        </w:rPr>
        <w:t xml:space="preserve">Исследование рыночных цен </w:t>
      </w:r>
      <w:r w:rsidR="0008505B" w:rsidRPr="00250971">
        <w:rPr>
          <w:sz w:val="24"/>
          <w:szCs w:val="24"/>
        </w:rPr>
        <w:t>осуществляется</w:t>
      </w:r>
      <w:r w:rsidR="00D325ED" w:rsidRPr="00250971">
        <w:rPr>
          <w:sz w:val="24"/>
          <w:szCs w:val="24"/>
        </w:rPr>
        <w:t xml:space="preserve"> в рамках </w:t>
      </w:r>
      <w:r w:rsidR="00801E80" w:rsidRPr="00250971">
        <w:rPr>
          <w:bCs/>
          <w:sz w:val="24"/>
          <w:szCs w:val="24"/>
        </w:rPr>
        <w:t>налогов</w:t>
      </w:r>
      <w:r w:rsidR="00996D66" w:rsidRPr="00250971">
        <w:rPr>
          <w:bCs/>
          <w:sz w:val="24"/>
          <w:szCs w:val="24"/>
        </w:rPr>
        <w:t>ого</w:t>
      </w:r>
      <w:r w:rsidR="00801E80" w:rsidRPr="00250971">
        <w:rPr>
          <w:bCs/>
          <w:sz w:val="24"/>
          <w:szCs w:val="24"/>
        </w:rPr>
        <w:t xml:space="preserve"> </w:t>
      </w:r>
      <w:r w:rsidR="00996D66" w:rsidRPr="00250971">
        <w:rPr>
          <w:bCs/>
          <w:sz w:val="24"/>
          <w:szCs w:val="24"/>
        </w:rPr>
        <w:t>контроля</w:t>
      </w:r>
      <w:r w:rsidR="00AE6CE0">
        <w:rPr>
          <w:bCs/>
          <w:sz w:val="24"/>
          <w:szCs w:val="24"/>
        </w:rPr>
        <w:t xml:space="preserve"> и</w:t>
      </w:r>
      <w:r w:rsidR="00AE6CE0">
        <w:rPr>
          <w:bCs/>
          <w:sz w:val="24"/>
          <w:szCs w:val="24"/>
          <w:lang w:val="en-US"/>
        </w:rPr>
        <w:t> </w:t>
      </w:r>
      <w:r w:rsidR="00503B76" w:rsidRPr="00250971">
        <w:rPr>
          <w:bCs/>
          <w:sz w:val="24"/>
          <w:szCs w:val="24"/>
        </w:rPr>
        <w:t xml:space="preserve">судебных </w:t>
      </w:r>
      <w:r w:rsidR="00996D66" w:rsidRPr="00250971">
        <w:rPr>
          <w:bCs/>
          <w:sz w:val="24"/>
          <w:szCs w:val="24"/>
        </w:rPr>
        <w:t xml:space="preserve">налоговых </w:t>
      </w:r>
      <w:r w:rsidR="00E45A65" w:rsidRPr="00250971">
        <w:rPr>
          <w:bCs/>
          <w:sz w:val="24"/>
          <w:szCs w:val="24"/>
        </w:rPr>
        <w:t>споров</w:t>
      </w:r>
      <w:r w:rsidR="00E45A65" w:rsidRPr="008C09EF">
        <w:rPr>
          <w:rStyle w:val="a9"/>
          <w:bCs/>
          <w:sz w:val="24"/>
          <w:szCs w:val="24"/>
        </w:rPr>
        <w:footnoteReference w:id="1"/>
      </w:r>
      <w:r w:rsidR="00BD4C86" w:rsidRPr="00DF5F3D">
        <w:rPr>
          <w:bCs/>
          <w:sz w:val="24"/>
          <w:szCs w:val="24"/>
          <w:vertAlign w:val="superscript"/>
        </w:rPr>
        <w:t>,</w:t>
      </w:r>
      <w:r w:rsidR="009F2AC7">
        <w:rPr>
          <w:rStyle w:val="a9"/>
          <w:bCs/>
          <w:sz w:val="24"/>
          <w:szCs w:val="24"/>
        </w:rPr>
        <w:footnoteReference w:id="2"/>
      </w:r>
      <w:r w:rsidR="00190625">
        <w:rPr>
          <w:bCs/>
          <w:sz w:val="24"/>
          <w:szCs w:val="24"/>
        </w:rPr>
        <w:t xml:space="preserve"> (</w:t>
      </w:r>
      <w:r w:rsidR="00DF5F3D">
        <w:rPr>
          <w:bCs/>
          <w:sz w:val="24"/>
          <w:szCs w:val="24"/>
        </w:rPr>
        <w:t xml:space="preserve">см. </w:t>
      </w:r>
      <w:r w:rsidR="00190625">
        <w:rPr>
          <w:bCs/>
          <w:sz w:val="24"/>
          <w:szCs w:val="24"/>
        </w:rPr>
        <w:t>Приложение 1)</w:t>
      </w:r>
      <w:r w:rsidR="00043016">
        <w:rPr>
          <w:bCs/>
          <w:sz w:val="24"/>
          <w:szCs w:val="24"/>
        </w:rPr>
        <w:t xml:space="preserve">, а также </w:t>
      </w:r>
      <w:r w:rsidR="00E45A65" w:rsidRPr="00250971">
        <w:rPr>
          <w:sz w:val="24"/>
          <w:szCs w:val="24"/>
        </w:rPr>
        <w:t xml:space="preserve">уголовных дел (например, </w:t>
      </w:r>
      <w:r w:rsidR="00996D66" w:rsidRPr="00250971">
        <w:rPr>
          <w:sz w:val="24"/>
          <w:szCs w:val="24"/>
        </w:rPr>
        <w:t>д</w:t>
      </w:r>
      <w:r w:rsidR="00E45A65" w:rsidRPr="00250971">
        <w:rPr>
          <w:sz w:val="24"/>
          <w:szCs w:val="24"/>
        </w:rPr>
        <w:t xml:space="preserve">ело </w:t>
      </w:r>
      <w:r w:rsidR="00AE6CE0">
        <w:rPr>
          <w:sz w:val="24"/>
          <w:szCs w:val="24"/>
        </w:rPr>
        <w:t>ПАО</w:t>
      </w:r>
      <w:r w:rsidR="00AB6693">
        <w:rPr>
          <w:sz w:val="24"/>
          <w:szCs w:val="24"/>
        </w:rPr>
        <w:t> </w:t>
      </w:r>
      <w:r w:rsidR="00AE6CE0">
        <w:rPr>
          <w:sz w:val="24"/>
          <w:szCs w:val="24"/>
        </w:rPr>
        <w:t>«</w:t>
      </w:r>
      <w:proofErr w:type="spellStart"/>
      <w:r w:rsidR="00E45A65" w:rsidRPr="00250971">
        <w:rPr>
          <w:sz w:val="24"/>
          <w:szCs w:val="24"/>
        </w:rPr>
        <w:t>Тольяттиазот</w:t>
      </w:r>
      <w:proofErr w:type="spellEnd"/>
      <w:r w:rsidR="00AE6CE0">
        <w:rPr>
          <w:sz w:val="24"/>
          <w:szCs w:val="24"/>
        </w:rPr>
        <w:t>»</w:t>
      </w:r>
      <w:r w:rsidR="00996D66" w:rsidRPr="008C09EF">
        <w:rPr>
          <w:rStyle w:val="a9"/>
          <w:sz w:val="24"/>
          <w:szCs w:val="24"/>
        </w:rPr>
        <w:footnoteReference w:id="3"/>
      </w:r>
      <w:r w:rsidR="00E45A65" w:rsidRPr="00250971">
        <w:rPr>
          <w:sz w:val="24"/>
          <w:szCs w:val="24"/>
        </w:rPr>
        <w:t xml:space="preserve">). </w:t>
      </w:r>
      <w:r w:rsidR="00AF1542" w:rsidRPr="00250971">
        <w:rPr>
          <w:sz w:val="24"/>
          <w:szCs w:val="24"/>
        </w:rPr>
        <w:t xml:space="preserve">МР </w:t>
      </w:r>
      <w:r w:rsidR="00236451">
        <w:rPr>
          <w:sz w:val="24"/>
          <w:szCs w:val="24"/>
        </w:rPr>
        <w:t xml:space="preserve">могут </w:t>
      </w:r>
      <w:r w:rsidR="00D325ED" w:rsidRPr="00250971">
        <w:rPr>
          <w:sz w:val="24"/>
          <w:szCs w:val="24"/>
        </w:rPr>
        <w:t>быть использованы в</w:t>
      </w:r>
      <w:r w:rsidR="00996D66" w:rsidRPr="00250971">
        <w:rPr>
          <w:sz w:val="24"/>
          <w:szCs w:val="24"/>
        </w:rPr>
        <w:t xml:space="preserve"> иных категори</w:t>
      </w:r>
      <w:r w:rsidR="00D325ED" w:rsidRPr="00250971">
        <w:rPr>
          <w:sz w:val="24"/>
          <w:szCs w:val="24"/>
        </w:rPr>
        <w:t>ях</w:t>
      </w:r>
      <w:r w:rsidR="00996D66" w:rsidRPr="00250971">
        <w:rPr>
          <w:sz w:val="24"/>
          <w:szCs w:val="24"/>
        </w:rPr>
        <w:t xml:space="preserve"> судебных </w:t>
      </w:r>
      <w:r w:rsidR="00D325ED" w:rsidRPr="00250971">
        <w:rPr>
          <w:sz w:val="24"/>
          <w:szCs w:val="24"/>
        </w:rPr>
        <w:t xml:space="preserve">финансово-экономических </w:t>
      </w:r>
      <w:r w:rsidR="00996D66" w:rsidRPr="00250971">
        <w:rPr>
          <w:sz w:val="24"/>
          <w:szCs w:val="24"/>
        </w:rPr>
        <w:t xml:space="preserve">споров </w:t>
      </w:r>
      <w:r w:rsidR="00667A56" w:rsidRPr="00250971">
        <w:rPr>
          <w:sz w:val="24"/>
          <w:szCs w:val="24"/>
        </w:rPr>
        <w:t xml:space="preserve">(см. Приложение </w:t>
      </w:r>
      <w:r w:rsidR="00D325ED" w:rsidRPr="00250971">
        <w:rPr>
          <w:sz w:val="24"/>
          <w:szCs w:val="24"/>
        </w:rPr>
        <w:t>2</w:t>
      </w:r>
      <w:r w:rsidR="00667A56" w:rsidRPr="00250971">
        <w:rPr>
          <w:sz w:val="24"/>
          <w:szCs w:val="24"/>
        </w:rPr>
        <w:t>).</w:t>
      </w:r>
    </w:p>
    <w:p w14:paraId="36684F61" w14:textId="435EFE46" w:rsidR="00043016" w:rsidRDefault="00DF5F3D" w:rsidP="00DF5F3D">
      <w:pPr>
        <w:pStyle w:val="a3"/>
        <w:numPr>
          <w:ilvl w:val="0"/>
          <w:numId w:val="41"/>
        </w:numPr>
        <w:tabs>
          <w:tab w:val="left" w:pos="0"/>
          <w:tab w:val="left" w:pos="1134"/>
        </w:tabs>
        <w:spacing w:before="60" w:after="0" w:line="276" w:lineRule="auto"/>
        <w:ind w:left="0" w:firstLine="703"/>
        <w:contextualSpacing w:val="0"/>
        <w:jc w:val="both"/>
        <w:rPr>
          <w:sz w:val="24"/>
          <w:szCs w:val="24"/>
        </w:rPr>
      </w:pPr>
      <w:r>
        <w:rPr>
          <w:sz w:val="24"/>
          <w:szCs w:val="24"/>
        </w:rPr>
        <w:t>Налоговым Кодексом РФ установлено следующее (см. Приложение 1)</w:t>
      </w:r>
      <w:r w:rsidR="00043016">
        <w:rPr>
          <w:sz w:val="24"/>
          <w:szCs w:val="24"/>
        </w:rPr>
        <w:t>:</w:t>
      </w:r>
    </w:p>
    <w:p w14:paraId="04E2866A" w14:textId="3092B03B" w:rsidR="00043016" w:rsidRPr="00DF5F3D" w:rsidRDefault="00AF1542" w:rsidP="00DF5F3D">
      <w:pPr>
        <w:pStyle w:val="a3"/>
        <w:numPr>
          <w:ilvl w:val="1"/>
          <w:numId w:val="41"/>
        </w:numPr>
        <w:tabs>
          <w:tab w:val="left" w:pos="1134"/>
        </w:tabs>
        <w:spacing w:before="120" w:after="0" w:line="276" w:lineRule="auto"/>
        <w:ind w:left="0" w:firstLine="709"/>
        <w:jc w:val="both"/>
        <w:rPr>
          <w:sz w:val="24"/>
          <w:szCs w:val="24"/>
        </w:rPr>
      </w:pPr>
      <w:r w:rsidRPr="00DF5F3D">
        <w:rPr>
          <w:sz w:val="24"/>
          <w:szCs w:val="24"/>
        </w:rPr>
        <w:t>При проведении налогового контроля в связи с совершением сделок между взаимозависимыми лицами налоговый орган устанавливает</w:t>
      </w:r>
      <w:r w:rsidR="0013597D" w:rsidRPr="00DF5F3D">
        <w:rPr>
          <w:sz w:val="24"/>
          <w:szCs w:val="24"/>
        </w:rPr>
        <w:t>,</w:t>
      </w:r>
      <w:r w:rsidRPr="00DF5F3D">
        <w:rPr>
          <w:sz w:val="24"/>
          <w:szCs w:val="24"/>
        </w:rPr>
        <w:t xml:space="preserve"> соответствую</w:t>
      </w:r>
      <w:r w:rsidR="00A9279D" w:rsidRPr="00DF5F3D">
        <w:rPr>
          <w:sz w:val="24"/>
          <w:szCs w:val="24"/>
        </w:rPr>
        <w:t>т</w:t>
      </w:r>
      <w:r w:rsidRPr="00DF5F3D">
        <w:rPr>
          <w:sz w:val="24"/>
          <w:szCs w:val="24"/>
        </w:rPr>
        <w:t xml:space="preserve"> ли цены, примененные в сделках, рыночным ценам.</w:t>
      </w:r>
      <w:r w:rsidR="002A7507" w:rsidRPr="00DF5F3D">
        <w:rPr>
          <w:sz w:val="24"/>
          <w:szCs w:val="24"/>
        </w:rPr>
        <w:t xml:space="preserve"> </w:t>
      </w:r>
      <w:r w:rsidRPr="00DF5F3D">
        <w:rPr>
          <w:sz w:val="24"/>
          <w:szCs w:val="24"/>
        </w:rPr>
        <w:t>Для применения соответствующих методов используется информация о конкретных сдел</w:t>
      </w:r>
      <w:r w:rsidR="00AE6CE0" w:rsidRPr="00DF5F3D">
        <w:rPr>
          <w:sz w:val="24"/>
          <w:szCs w:val="24"/>
        </w:rPr>
        <w:t>ках, общедоступная информация о</w:t>
      </w:r>
      <w:r w:rsidR="00FC496D">
        <w:rPr>
          <w:sz w:val="24"/>
          <w:szCs w:val="24"/>
        </w:rPr>
        <w:t xml:space="preserve"> </w:t>
      </w:r>
      <w:r w:rsidRPr="00DF5F3D">
        <w:rPr>
          <w:sz w:val="24"/>
          <w:szCs w:val="24"/>
        </w:rPr>
        <w:t>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w:t>
      </w:r>
      <w:r w:rsidR="00FC496D">
        <w:rPr>
          <w:sz w:val="24"/>
          <w:szCs w:val="24"/>
        </w:rPr>
        <w:t> </w:t>
      </w:r>
      <w:r w:rsidRPr="00DF5F3D">
        <w:rPr>
          <w:sz w:val="24"/>
          <w:szCs w:val="24"/>
        </w:rPr>
        <w:t>соответствующих рынках</w:t>
      </w:r>
      <w:r w:rsidR="002A7507" w:rsidRPr="00DF5F3D">
        <w:rPr>
          <w:sz w:val="24"/>
          <w:szCs w:val="24"/>
        </w:rPr>
        <w:t>. Соответствие цены, примененной в сделке, рыночной цене может быть определено исходя из рыночной стоимости предмета сделки, устанавливаемой в</w:t>
      </w:r>
      <w:r w:rsidR="00FC496D">
        <w:rPr>
          <w:sz w:val="24"/>
          <w:szCs w:val="24"/>
        </w:rPr>
        <w:t> </w:t>
      </w:r>
      <w:r w:rsidR="002A7507" w:rsidRPr="00DF5F3D">
        <w:rPr>
          <w:sz w:val="24"/>
          <w:szCs w:val="24"/>
        </w:rPr>
        <w:t>результате независимой оценки</w:t>
      </w:r>
      <w:r w:rsidR="002A7507">
        <w:rPr>
          <w:rStyle w:val="a9"/>
          <w:sz w:val="24"/>
          <w:szCs w:val="24"/>
        </w:rPr>
        <w:footnoteReference w:id="4"/>
      </w:r>
      <w:r w:rsidR="00250971" w:rsidRPr="00DF5F3D">
        <w:rPr>
          <w:sz w:val="24"/>
          <w:szCs w:val="24"/>
        </w:rPr>
        <w:t>.</w:t>
      </w:r>
    </w:p>
    <w:p w14:paraId="14283114" w14:textId="1DFF95DA" w:rsidR="00043016" w:rsidRDefault="00AF1542" w:rsidP="00DF5F3D">
      <w:pPr>
        <w:pStyle w:val="a3"/>
        <w:numPr>
          <w:ilvl w:val="1"/>
          <w:numId w:val="41"/>
        </w:numPr>
        <w:tabs>
          <w:tab w:val="left" w:pos="1134"/>
        </w:tabs>
        <w:spacing w:before="120" w:after="0" w:line="276" w:lineRule="auto"/>
        <w:ind w:left="0" w:firstLine="709"/>
        <w:jc w:val="both"/>
        <w:rPr>
          <w:sz w:val="24"/>
          <w:szCs w:val="24"/>
        </w:rPr>
      </w:pPr>
      <w:r w:rsidRPr="00043016">
        <w:rPr>
          <w:sz w:val="24"/>
          <w:szCs w:val="24"/>
        </w:rPr>
        <w:lastRenderedPageBreak/>
        <w:t xml:space="preserve">Цена сделки соответствует рыночной, если находится </w:t>
      </w:r>
      <w:r w:rsidR="00A9279D">
        <w:rPr>
          <w:sz w:val="24"/>
          <w:szCs w:val="24"/>
        </w:rPr>
        <w:t xml:space="preserve">в </w:t>
      </w:r>
      <w:r w:rsidRPr="00043016">
        <w:rPr>
          <w:sz w:val="24"/>
          <w:szCs w:val="24"/>
        </w:rPr>
        <w:t>пределах интервала рыночных цен. Максимальное и минимальное значения интервала рыночных цен устанавливаются расчетным путем по ценам сопоставимых сделок</w:t>
      </w:r>
      <w:r w:rsidR="009F2AC7">
        <w:rPr>
          <w:sz w:val="24"/>
          <w:szCs w:val="24"/>
        </w:rPr>
        <w:t>,</w:t>
      </w:r>
      <w:r w:rsidRPr="00043016">
        <w:rPr>
          <w:sz w:val="24"/>
          <w:szCs w:val="24"/>
        </w:rPr>
        <w:t xml:space="preserve"> либо по данным информационно-ценовых агентств</w:t>
      </w:r>
      <w:r w:rsidR="00250971">
        <w:rPr>
          <w:rStyle w:val="a9"/>
          <w:sz w:val="24"/>
          <w:szCs w:val="24"/>
        </w:rPr>
        <w:footnoteReference w:id="5"/>
      </w:r>
      <w:r w:rsidR="00250971" w:rsidRPr="00043016">
        <w:rPr>
          <w:sz w:val="24"/>
          <w:szCs w:val="24"/>
        </w:rPr>
        <w:t>.</w:t>
      </w:r>
    </w:p>
    <w:p w14:paraId="668522E8" w14:textId="21908355" w:rsidR="00250971" w:rsidRPr="00043016" w:rsidRDefault="00AF1542" w:rsidP="00DF5F3D">
      <w:pPr>
        <w:pStyle w:val="a3"/>
        <w:numPr>
          <w:ilvl w:val="1"/>
          <w:numId w:val="41"/>
        </w:numPr>
        <w:tabs>
          <w:tab w:val="left" w:pos="1134"/>
        </w:tabs>
        <w:spacing w:before="120" w:after="0" w:line="276" w:lineRule="auto"/>
        <w:ind w:left="0" w:firstLine="709"/>
        <w:jc w:val="both"/>
        <w:rPr>
          <w:sz w:val="24"/>
          <w:szCs w:val="24"/>
        </w:rPr>
      </w:pPr>
      <w:r w:rsidRPr="00043016">
        <w:rPr>
          <w:sz w:val="24"/>
          <w:szCs w:val="24"/>
        </w:rPr>
        <w:t xml:space="preserve">Рыночная цена товара (работы, услуги) </w:t>
      </w:r>
      <w:r w:rsidR="00AE6CE0">
        <w:rPr>
          <w:sz w:val="24"/>
          <w:szCs w:val="24"/>
        </w:rPr>
        <w:t>–</w:t>
      </w:r>
      <w:r w:rsidRPr="00043016">
        <w:rPr>
          <w:sz w:val="24"/>
          <w:szCs w:val="24"/>
        </w:rPr>
        <w:t xml:space="preserve"> цена, сложившаяся при взаимодействии спроса и предложения на рынке идентичных (а при их отсутствии </w:t>
      </w:r>
      <w:r w:rsidR="00AE6CE0">
        <w:rPr>
          <w:sz w:val="24"/>
          <w:szCs w:val="24"/>
        </w:rPr>
        <w:t>–</w:t>
      </w:r>
      <w:r w:rsidRPr="00043016">
        <w:rPr>
          <w:sz w:val="24"/>
          <w:szCs w:val="24"/>
        </w:rPr>
        <w:t xml:space="preserve"> однородных) товаров (работ, услуг) в сопоставимых экономических (коммерческих) условиях</w:t>
      </w:r>
      <w:r>
        <w:rPr>
          <w:rStyle w:val="a9"/>
          <w:sz w:val="24"/>
          <w:szCs w:val="24"/>
        </w:rPr>
        <w:footnoteReference w:id="6"/>
      </w:r>
      <w:r w:rsidR="00250971" w:rsidRPr="00043016">
        <w:rPr>
          <w:sz w:val="24"/>
          <w:szCs w:val="24"/>
        </w:rPr>
        <w:t>.</w:t>
      </w:r>
    </w:p>
    <w:p w14:paraId="28F40F2E" w14:textId="77777777" w:rsidR="00250971" w:rsidRDefault="00AF1542" w:rsidP="00DF5F3D">
      <w:pPr>
        <w:pStyle w:val="a3"/>
        <w:numPr>
          <w:ilvl w:val="0"/>
          <w:numId w:val="41"/>
        </w:numPr>
        <w:tabs>
          <w:tab w:val="left" w:pos="0"/>
          <w:tab w:val="left" w:pos="1134"/>
        </w:tabs>
        <w:spacing w:before="60" w:after="0" w:line="276" w:lineRule="auto"/>
        <w:ind w:left="0" w:firstLine="703"/>
        <w:contextualSpacing w:val="0"/>
        <w:jc w:val="both"/>
        <w:rPr>
          <w:sz w:val="24"/>
          <w:szCs w:val="24"/>
        </w:rPr>
      </w:pPr>
      <w:r w:rsidRPr="00250971">
        <w:rPr>
          <w:sz w:val="24"/>
          <w:szCs w:val="24"/>
        </w:rPr>
        <w:t>В случае необходимости устранения сомнений в достоверности представленных налогоплательщиком и налоговым органом доказательств при наличии противоречий между ними суд может назначить судебную экспертизу</w:t>
      </w:r>
      <w:r w:rsidR="00250971">
        <w:rPr>
          <w:rStyle w:val="a9"/>
          <w:sz w:val="24"/>
          <w:szCs w:val="24"/>
        </w:rPr>
        <w:footnoteReference w:id="7"/>
      </w:r>
      <w:r w:rsidR="00250971" w:rsidRPr="00250971">
        <w:rPr>
          <w:sz w:val="24"/>
          <w:szCs w:val="24"/>
        </w:rPr>
        <w:t>.</w:t>
      </w:r>
    </w:p>
    <w:p w14:paraId="0D450D08" w14:textId="0521E06A" w:rsidR="00BD4C86" w:rsidRDefault="00BD4C86" w:rsidP="00DF5F3D">
      <w:pPr>
        <w:pStyle w:val="a3"/>
        <w:numPr>
          <w:ilvl w:val="0"/>
          <w:numId w:val="41"/>
        </w:numPr>
        <w:tabs>
          <w:tab w:val="left" w:pos="0"/>
          <w:tab w:val="left" w:pos="1134"/>
        </w:tabs>
        <w:spacing w:before="60" w:after="0" w:line="276" w:lineRule="auto"/>
        <w:ind w:left="0" w:firstLine="703"/>
        <w:contextualSpacing w:val="0"/>
        <w:jc w:val="both"/>
        <w:rPr>
          <w:sz w:val="24"/>
          <w:szCs w:val="24"/>
        </w:rPr>
      </w:pPr>
      <w:r>
        <w:rPr>
          <w:sz w:val="24"/>
          <w:szCs w:val="24"/>
        </w:rPr>
        <w:t xml:space="preserve">В </w:t>
      </w:r>
      <w:r w:rsidRPr="00BC4047">
        <w:rPr>
          <w:sz w:val="24"/>
          <w:szCs w:val="24"/>
        </w:rPr>
        <w:t>практике суд</w:t>
      </w:r>
      <w:r>
        <w:rPr>
          <w:sz w:val="24"/>
          <w:szCs w:val="24"/>
        </w:rPr>
        <w:t xml:space="preserve">опроизводства часто </w:t>
      </w:r>
      <w:r w:rsidRPr="00BC4047">
        <w:rPr>
          <w:sz w:val="24"/>
          <w:szCs w:val="24"/>
        </w:rPr>
        <w:t>используют</w:t>
      </w:r>
      <w:r>
        <w:rPr>
          <w:sz w:val="24"/>
          <w:szCs w:val="24"/>
        </w:rPr>
        <w:t>ся</w:t>
      </w:r>
      <w:r w:rsidRPr="00BC4047">
        <w:rPr>
          <w:sz w:val="24"/>
          <w:szCs w:val="24"/>
        </w:rPr>
        <w:t xml:space="preserve"> тождественные понятия:</w:t>
      </w:r>
      <w:r>
        <w:rPr>
          <w:sz w:val="24"/>
          <w:szCs w:val="24"/>
        </w:rPr>
        <w:t xml:space="preserve"> </w:t>
      </w:r>
      <w:r w:rsidRPr="00250971">
        <w:rPr>
          <w:sz w:val="24"/>
          <w:szCs w:val="24"/>
        </w:rPr>
        <w:t>«уровень рыночных цен»</w:t>
      </w:r>
      <w:r>
        <w:rPr>
          <w:sz w:val="24"/>
          <w:szCs w:val="24"/>
        </w:rPr>
        <w:t xml:space="preserve"> – </w:t>
      </w:r>
      <w:r w:rsidRPr="00250971">
        <w:rPr>
          <w:sz w:val="24"/>
          <w:szCs w:val="24"/>
        </w:rPr>
        <w:t>«рыночный уровень цен»</w:t>
      </w:r>
      <w:r>
        <w:rPr>
          <w:sz w:val="24"/>
          <w:szCs w:val="24"/>
        </w:rPr>
        <w:t xml:space="preserve">, </w:t>
      </w:r>
      <w:r w:rsidRPr="00250971">
        <w:rPr>
          <w:sz w:val="24"/>
          <w:szCs w:val="24"/>
        </w:rPr>
        <w:t>«интервал»</w:t>
      </w:r>
      <w:r>
        <w:rPr>
          <w:sz w:val="24"/>
          <w:szCs w:val="24"/>
        </w:rPr>
        <w:t xml:space="preserve"> – </w:t>
      </w:r>
      <w:r w:rsidRPr="00250971">
        <w:rPr>
          <w:sz w:val="24"/>
          <w:szCs w:val="24"/>
        </w:rPr>
        <w:t>«диапазон».</w:t>
      </w:r>
    </w:p>
    <w:p w14:paraId="563F0564" w14:textId="3BD77039" w:rsidR="00D325ED" w:rsidRPr="00250971" w:rsidRDefault="00D325ED" w:rsidP="00DF5F3D">
      <w:pPr>
        <w:pStyle w:val="a3"/>
        <w:numPr>
          <w:ilvl w:val="0"/>
          <w:numId w:val="41"/>
        </w:numPr>
        <w:tabs>
          <w:tab w:val="left" w:pos="0"/>
          <w:tab w:val="left" w:pos="1134"/>
        </w:tabs>
        <w:spacing w:before="60" w:after="0" w:line="276" w:lineRule="auto"/>
        <w:ind w:left="0" w:firstLine="703"/>
        <w:contextualSpacing w:val="0"/>
        <w:jc w:val="both"/>
        <w:rPr>
          <w:sz w:val="24"/>
          <w:szCs w:val="24"/>
        </w:rPr>
      </w:pPr>
      <w:r w:rsidRPr="00250971">
        <w:rPr>
          <w:sz w:val="24"/>
          <w:szCs w:val="24"/>
        </w:rPr>
        <w:t xml:space="preserve">Перед экспертом (специалистом, рецензентом) </w:t>
      </w:r>
      <w:r w:rsidR="00E772BE">
        <w:rPr>
          <w:sz w:val="24"/>
          <w:szCs w:val="24"/>
        </w:rPr>
        <w:t>могут быть</w:t>
      </w:r>
      <w:r w:rsidRPr="00250971">
        <w:rPr>
          <w:sz w:val="24"/>
          <w:szCs w:val="24"/>
        </w:rPr>
        <w:t xml:space="preserve"> </w:t>
      </w:r>
      <w:r w:rsidR="00E772BE">
        <w:rPr>
          <w:sz w:val="24"/>
          <w:szCs w:val="24"/>
        </w:rPr>
        <w:t>пос</w:t>
      </w:r>
      <w:r w:rsidRPr="00250971">
        <w:rPr>
          <w:sz w:val="24"/>
          <w:szCs w:val="24"/>
        </w:rPr>
        <w:t>тав</w:t>
      </w:r>
      <w:r w:rsidR="00E772BE">
        <w:rPr>
          <w:sz w:val="24"/>
          <w:szCs w:val="24"/>
        </w:rPr>
        <w:t>лены</w:t>
      </w:r>
      <w:r w:rsidRPr="00250971">
        <w:rPr>
          <w:sz w:val="24"/>
          <w:szCs w:val="24"/>
        </w:rPr>
        <w:t xml:space="preserve"> следующие вопросы</w:t>
      </w:r>
      <w:r w:rsidR="003545B5">
        <w:rPr>
          <w:sz w:val="24"/>
          <w:szCs w:val="24"/>
        </w:rPr>
        <w:t xml:space="preserve"> (с указанием необходимых деталей относительно объектов, даты и существенных условий сделки)</w:t>
      </w:r>
      <w:r w:rsidRPr="00250971">
        <w:rPr>
          <w:sz w:val="24"/>
          <w:szCs w:val="24"/>
        </w:rPr>
        <w:t>:</w:t>
      </w:r>
    </w:p>
    <w:p w14:paraId="2E4D363E" w14:textId="5717F611" w:rsidR="00236451" w:rsidRPr="00091A96" w:rsidRDefault="00AE6CE0" w:rsidP="00236451">
      <w:pPr>
        <w:pStyle w:val="a3"/>
        <w:numPr>
          <w:ilvl w:val="0"/>
          <w:numId w:val="37"/>
        </w:numPr>
        <w:tabs>
          <w:tab w:val="left" w:pos="0"/>
        </w:tabs>
        <w:spacing w:after="0" w:line="276" w:lineRule="auto"/>
        <w:ind w:left="1276" w:hanging="357"/>
        <w:jc w:val="both"/>
        <w:rPr>
          <w:sz w:val="24"/>
          <w:szCs w:val="24"/>
        </w:rPr>
      </w:pPr>
      <w:r>
        <w:rPr>
          <w:sz w:val="24"/>
          <w:szCs w:val="24"/>
        </w:rPr>
        <w:t xml:space="preserve">какова </w:t>
      </w:r>
      <w:r w:rsidR="00236451">
        <w:rPr>
          <w:sz w:val="24"/>
          <w:szCs w:val="24"/>
        </w:rPr>
        <w:t xml:space="preserve">рыночная стоимость объектов сделки и </w:t>
      </w:r>
      <w:r w:rsidR="00236451" w:rsidRPr="00236451">
        <w:rPr>
          <w:sz w:val="24"/>
          <w:szCs w:val="24"/>
        </w:rPr>
        <w:t>границ</w:t>
      </w:r>
      <w:r w:rsidR="00236451">
        <w:rPr>
          <w:sz w:val="24"/>
          <w:szCs w:val="24"/>
        </w:rPr>
        <w:t>ы</w:t>
      </w:r>
      <w:r w:rsidR="00236451" w:rsidRPr="00236451">
        <w:rPr>
          <w:sz w:val="24"/>
          <w:szCs w:val="24"/>
        </w:rPr>
        <w:t xml:space="preserve"> интервала, в котором </w:t>
      </w:r>
      <w:r w:rsidR="00236451">
        <w:rPr>
          <w:sz w:val="24"/>
          <w:szCs w:val="24"/>
        </w:rPr>
        <w:t xml:space="preserve">она </w:t>
      </w:r>
      <w:r w:rsidR="00236451" w:rsidRPr="00236451">
        <w:rPr>
          <w:sz w:val="24"/>
          <w:szCs w:val="24"/>
        </w:rPr>
        <w:t>может находиться</w:t>
      </w:r>
      <w:r w:rsidR="00236451">
        <w:rPr>
          <w:sz w:val="24"/>
          <w:szCs w:val="24"/>
        </w:rPr>
        <w:t>?</w:t>
      </w:r>
    </w:p>
    <w:p w14:paraId="4ABEAE0F" w14:textId="687D16DD" w:rsidR="00D325ED" w:rsidRPr="00091A96" w:rsidRDefault="00AE6CE0" w:rsidP="00D325ED">
      <w:pPr>
        <w:pStyle w:val="a3"/>
        <w:numPr>
          <w:ilvl w:val="0"/>
          <w:numId w:val="37"/>
        </w:numPr>
        <w:tabs>
          <w:tab w:val="left" w:pos="0"/>
        </w:tabs>
        <w:spacing w:after="0" w:line="276" w:lineRule="auto"/>
        <w:ind w:left="1276" w:hanging="357"/>
        <w:jc w:val="both"/>
        <w:rPr>
          <w:sz w:val="24"/>
          <w:szCs w:val="24"/>
        </w:rPr>
      </w:pPr>
      <w:r>
        <w:rPr>
          <w:sz w:val="24"/>
          <w:szCs w:val="24"/>
        </w:rPr>
        <w:t xml:space="preserve">каков </w:t>
      </w:r>
      <w:r w:rsidR="003545B5">
        <w:rPr>
          <w:sz w:val="24"/>
          <w:szCs w:val="24"/>
        </w:rPr>
        <w:t>интервал рыночных цен объектов сделки</w:t>
      </w:r>
      <w:r w:rsidR="00D325ED">
        <w:rPr>
          <w:sz w:val="24"/>
          <w:szCs w:val="24"/>
        </w:rPr>
        <w:t>?</w:t>
      </w:r>
    </w:p>
    <w:p w14:paraId="10286266" w14:textId="79DD403A" w:rsidR="00D325ED" w:rsidRDefault="00DF5F3D" w:rsidP="00D325ED">
      <w:pPr>
        <w:pStyle w:val="a3"/>
        <w:numPr>
          <w:ilvl w:val="0"/>
          <w:numId w:val="37"/>
        </w:numPr>
        <w:tabs>
          <w:tab w:val="left" w:pos="0"/>
        </w:tabs>
        <w:spacing w:after="0" w:line="276" w:lineRule="auto"/>
        <w:ind w:left="1276" w:hanging="357"/>
        <w:jc w:val="both"/>
        <w:rPr>
          <w:sz w:val="24"/>
          <w:szCs w:val="24"/>
        </w:rPr>
      </w:pPr>
      <w:r>
        <w:rPr>
          <w:sz w:val="24"/>
          <w:szCs w:val="24"/>
        </w:rPr>
        <w:t>с</w:t>
      </w:r>
      <w:r w:rsidRPr="00091A96">
        <w:rPr>
          <w:sz w:val="24"/>
          <w:szCs w:val="24"/>
        </w:rPr>
        <w:t>оответств</w:t>
      </w:r>
      <w:r>
        <w:rPr>
          <w:sz w:val="24"/>
          <w:szCs w:val="24"/>
        </w:rPr>
        <w:t xml:space="preserve">ует </w:t>
      </w:r>
      <w:r w:rsidR="00E772BE">
        <w:rPr>
          <w:sz w:val="24"/>
          <w:szCs w:val="24"/>
        </w:rPr>
        <w:t>ли</w:t>
      </w:r>
      <w:r w:rsidR="00D325ED" w:rsidRPr="00091A96">
        <w:rPr>
          <w:sz w:val="24"/>
          <w:szCs w:val="24"/>
        </w:rPr>
        <w:t xml:space="preserve"> цен</w:t>
      </w:r>
      <w:r w:rsidR="00E772BE">
        <w:rPr>
          <w:sz w:val="24"/>
          <w:szCs w:val="24"/>
        </w:rPr>
        <w:t>а</w:t>
      </w:r>
      <w:r w:rsidR="00D325ED" w:rsidRPr="00091A96">
        <w:rPr>
          <w:sz w:val="24"/>
          <w:szCs w:val="24"/>
        </w:rPr>
        <w:t xml:space="preserve"> </w:t>
      </w:r>
      <w:r w:rsidR="00E772BE">
        <w:rPr>
          <w:sz w:val="24"/>
          <w:szCs w:val="24"/>
        </w:rPr>
        <w:t>сделк</w:t>
      </w:r>
      <w:r w:rsidR="00AE6CE0">
        <w:rPr>
          <w:sz w:val="24"/>
          <w:szCs w:val="24"/>
        </w:rPr>
        <w:t>и</w:t>
      </w:r>
      <w:r w:rsidR="00D325ED" w:rsidRPr="00091A96">
        <w:rPr>
          <w:sz w:val="24"/>
          <w:szCs w:val="24"/>
        </w:rPr>
        <w:t xml:space="preserve"> рыночн</w:t>
      </w:r>
      <w:r w:rsidR="00D325ED">
        <w:rPr>
          <w:sz w:val="24"/>
          <w:szCs w:val="24"/>
        </w:rPr>
        <w:t>ы</w:t>
      </w:r>
      <w:r w:rsidR="00E772BE">
        <w:rPr>
          <w:sz w:val="24"/>
          <w:szCs w:val="24"/>
        </w:rPr>
        <w:t>м</w:t>
      </w:r>
      <w:r w:rsidR="00D325ED" w:rsidRPr="00091A96">
        <w:rPr>
          <w:sz w:val="24"/>
          <w:szCs w:val="24"/>
        </w:rPr>
        <w:t xml:space="preserve"> цен</w:t>
      </w:r>
      <w:r w:rsidR="00E772BE">
        <w:rPr>
          <w:sz w:val="24"/>
          <w:szCs w:val="24"/>
        </w:rPr>
        <w:t>ам (уровню/интервалу рыночных цен)</w:t>
      </w:r>
      <w:r w:rsidR="00D325ED">
        <w:rPr>
          <w:sz w:val="24"/>
          <w:szCs w:val="24"/>
        </w:rPr>
        <w:t>?</w:t>
      </w:r>
    </w:p>
    <w:p w14:paraId="75347CB3" w14:textId="70BD7FAC" w:rsidR="009F2AC7" w:rsidRDefault="00CC7FDA" w:rsidP="00DF5F3D">
      <w:pPr>
        <w:pStyle w:val="a3"/>
        <w:numPr>
          <w:ilvl w:val="0"/>
          <w:numId w:val="41"/>
        </w:numPr>
        <w:tabs>
          <w:tab w:val="left" w:pos="0"/>
          <w:tab w:val="left" w:pos="1134"/>
        </w:tabs>
        <w:spacing w:before="60" w:after="0" w:line="276" w:lineRule="auto"/>
        <w:ind w:left="0" w:firstLine="703"/>
        <w:contextualSpacing w:val="0"/>
        <w:jc w:val="both"/>
        <w:rPr>
          <w:sz w:val="24"/>
          <w:szCs w:val="24"/>
        </w:rPr>
      </w:pPr>
      <w:r w:rsidRPr="009F2AC7">
        <w:rPr>
          <w:sz w:val="24"/>
          <w:szCs w:val="24"/>
        </w:rPr>
        <w:t xml:space="preserve">При </w:t>
      </w:r>
      <w:r w:rsidR="00A87AB9" w:rsidRPr="009F2AC7">
        <w:rPr>
          <w:sz w:val="24"/>
          <w:szCs w:val="24"/>
        </w:rPr>
        <w:t>исследовании</w:t>
      </w:r>
      <w:r w:rsidR="00532D35" w:rsidRPr="009F2AC7">
        <w:rPr>
          <w:sz w:val="24"/>
          <w:szCs w:val="24"/>
        </w:rPr>
        <w:t xml:space="preserve"> </w:t>
      </w:r>
      <w:r w:rsidR="0089320E" w:rsidRPr="009F2AC7">
        <w:rPr>
          <w:sz w:val="24"/>
          <w:szCs w:val="24"/>
        </w:rPr>
        <w:t>уровня</w:t>
      </w:r>
      <w:r w:rsidR="007F6E25" w:rsidRPr="009F2AC7">
        <w:rPr>
          <w:sz w:val="24"/>
          <w:szCs w:val="24"/>
        </w:rPr>
        <w:t xml:space="preserve"> </w:t>
      </w:r>
      <w:r w:rsidR="00532D35" w:rsidRPr="009F2AC7">
        <w:rPr>
          <w:sz w:val="24"/>
          <w:szCs w:val="24"/>
        </w:rPr>
        <w:t>рыночн</w:t>
      </w:r>
      <w:r w:rsidR="007F6E25" w:rsidRPr="009F2AC7">
        <w:rPr>
          <w:sz w:val="24"/>
          <w:szCs w:val="24"/>
        </w:rPr>
        <w:t>ых</w:t>
      </w:r>
      <w:r w:rsidR="00532D35" w:rsidRPr="009F2AC7">
        <w:rPr>
          <w:sz w:val="24"/>
          <w:szCs w:val="24"/>
        </w:rPr>
        <w:t xml:space="preserve"> цен </w:t>
      </w:r>
      <w:r w:rsidR="00FC496D">
        <w:rPr>
          <w:sz w:val="24"/>
          <w:szCs w:val="24"/>
        </w:rPr>
        <w:t>проводится</w:t>
      </w:r>
      <w:r w:rsidR="00800327" w:rsidRPr="009F2AC7">
        <w:rPr>
          <w:sz w:val="24"/>
          <w:szCs w:val="24"/>
        </w:rPr>
        <w:t xml:space="preserve"> </w:t>
      </w:r>
      <w:r w:rsidR="00357774" w:rsidRPr="009F2AC7">
        <w:rPr>
          <w:sz w:val="24"/>
          <w:szCs w:val="24"/>
        </w:rPr>
        <w:t>анализ</w:t>
      </w:r>
      <w:r w:rsidRPr="009F2AC7">
        <w:rPr>
          <w:sz w:val="24"/>
          <w:szCs w:val="24"/>
        </w:rPr>
        <w:t xml:space="preserve"> </w:t>
      </w:r>
      <w:r w:rsidR="00992D7C" w:rsidRPr="009F2AC7">
        <w:rPr>
          <w:sz w:val="24"/>
          <w:szCs w:val="24"/>
        </w:rPr>
        <w:t>все</w:t>
      </w:r>
      <w:r w:rsidR="00800327" w:rsidRPr="009F2AC7">
        <w:rPr>
          <w:sz w:val="24"/>
          <w:szCs w:val="24"/>
        </w:rPr>
        <w:t>х</w:t>
      </w:r>
      <w:r w:rsidR="00992D7C" w:rsidRPr="009F2AC7">
        <w:rPr>
          <w:sz w:val="24"/>
          <w:szCs w:val="24"/>
        </w:rPr>
        <w:t xml:space="preserve"> существенны</w:t>
      </w:r>
      <w:r w:rsidR="00800327" w:rsidRPr="009F2AC7">
        <w:rPr>
          <w:sz w:val="24"/>
          <w:szCs w:val="24"/>
        </w:rPr>
        <w:t>х</w:t>
      </w:r>
      <w:r w:rsidR="00992D7C" w:rsidRPr="009F2AC7">
        <w:rPr>
          <w:sz w:val="24"/>
          <w:szCs w:val="24"/>
        </w:rPr>
        <w:t xml:space="preserve"> количественны</w:t>
      </w:r>
      <w:r w:rsidR="00800327" w:rsidRPr="009F2AC7">
        <w:rPr>
          <w:sz w:val="24"/>
          <w:szCs w:val="24"/>
        </w:rPr>
        <w:t>х</w:t>
      </w:r>
      <w:r w:rsidR="00992D7C" w:rsidRPr="009F2AC7">
        <w:rPr>
          <w:sz w:val="24"/>
          <w:szCs w:val="24"/>
        </w:rPr>
        <w:t xml:space="preserve"> и качественны</w:t>
      </w:r>
      <w:r w:rsidR="00800327" w:rsidRPr="009F2AC7">
        <w:rPr>
          <w:sz w:val="24"/>
          <w:szCs w:val="24"/>
        </w:rPr>
        <w:t>х</w:t>
      </w:r>
      <w:r w:rsidR="00992D7C" w:rsidRPr="009F2AC7">
        <w:rPr>
          <w:sz w:val="24"/>
          <w:szCs w:val="24"/>
        </w:rPr>
        <w:t xml:space="preserve"> </w:t>
      </w:r>
      <w:r w:rsidR="0072268A" w:rsidRPr="009F2AC7">
        <w:rPr>
          <w:sz w:val="24"/>
          <w:szCs w:val="24"/>
        </w:rPr>
        <w:t>характеристик</w:t>
      </w:r>
      <w:r w:rsidR="00992D7C" w:rsidRPr="009F2AC7">
        <w:rPr>
          <w:sz w:val="24"/>
          <w:szCs w:val="24"/>
        </w:rPr>
        <w:t xml:space="preserve">, </w:t>
      </w:r>
      <w:r w:rsidR="005334DD" w:rsidRPr="009F2AC7">
        <w:rPr>
          <w:sz w:val="24"/>
          <w:szCs w:val="24"/>
        </w:rPr>
        <w:t>относящи</w:t>
      </w:r>
      <w:r w:rsidR="00800327" w:rsidRPr="009F2AC7">
        <w:rPr>
          <w:sz w:val="24"/>
          <w:szCs w:val="24"/>
        </w:rPr>
        <w:t>х</w:t>
      </w:r>
      <w:r w:rsidR="005334DD" w:rsidRPr="009F2AC7">
        <w:rPr>
          <w:sz w:val="24"/>
          <w:szCs w:val="24"/>
        </w:rPr>
        <w:t xml:space="preserve">ся </w:t>
      </w:r>
      <w:r w:rsidR="00A12075" w:rsidRPr="009F2AC7">
        <w:rPr>
          <w:sz w:val="24"/>
          <w:szCs w:val="24"/>
        </w:rPr>
        <w:t xml:space="preserve">как к самому </w:t>
      </w:r>
      <w:r w:rsidR="00992D7C" w:rsidRPr="009F2AC7">
        <w:rPr>
          <w:sz w:val="24"/>
          <w:szCs w:val="24"/>
        </w:rPr>
        <w:t>товар</w:t>
      </w:r>
      <w:r w:rsidR="00A12075" w:rsidRPr="009F2AC7">
        <w:rPr>
          <w:sz w:val="24"/>
          <w:szCs w:val="24"/>
        </w:rPr>
        <w:t>у</w:t>
      </w:r>
      <w:r w:rsidR="004F663E">
        <w:rPr>
          <w:sz w:val="24"/>
          <w:szCs w:val="24"/>
        </w:rPr>
        <w:t xml:space="preserve"> (работе, услуге)</w:t>
      </w:r>
      <w:r w:rsidR="005334DD" w:rsidRPr="009F2AC7">
        <w:rPr>
          <w:sz w:val="24"/>
          <w:szCs w:val="24"/>
        </w:rPr>
        <w:t>, так</w:t>
      </w:r>
      <w:r w:rsidR="00CB6907" w:rsidRPr="009F2AC7">
        <w:rPr>
          <w:sz w:val="24"/>
          <w:szCs w:val="24"/>
        </w:rPr>
        <w:t xml:space="preserve"> </w:t>
      </w:r>
      <w:r w:rsidR="005334DD" w:rsidRPr="009F2AC7">
        <w:rPr>
          <w:sz w:val="24"/>
          <w:szCs w:val="24"/>
        </w:rPr>
        <w:t xml:space="preserve">и </w:t>
      </w:r>
      <w:r w:rsidR="00357774" w:rsidRPr="009F2AC7">
        <w:rPr>
          <w:sz w:val="24"/>
          <w:szCs w:val="24"/>
        </w:rPr>
        <w:t xml:space="preserve">к </w:t>
      </w:r>
      <w:r w:rsidR="00A87AB9" w:rsidRPr="009F2AC7">
        <w:rPr>
          <w:sz w:val="24"/>
          <w:szCs w:val="24"/>
        </w:rPr>
        <w:t>парти</w:t>
      </w:r>
      <w:r w:rsidR="005334DD" w:rsidRPr="009F2AC7">
        <w:rPr>
          <w:sz w:val="24"/>
          <w:szCs w:val="24"/>
        </w:rPr>
        <w:t>и</w:t>
      </w:r>
      <w:r w:rsidR="00A87AB9" w:rsidRPr="009F2AC7">
        <w:rPr>
          <w:sz w:val="24"/>
          <w:szCs w:val="24"/>
        </w:rPr>
        <w:t xml:space="preserve"> товара</w:t>
      </w:r>
      <w:r w:rsidR="004F663E">
        <w:rPr>
          <w:sz w:val="24"/>
          <w:szCs w:val="24"/>
        </w:rPr>
        <w:t xml:space="preserve"> (совокупности работ, услуг)</w:t>
      </w:r>
      <w:r w:rsidR="00A87AB9" w:rsidRPr="009F2AC7">
        <w:rPr>
          <w:sz w:val="24"/>
          <w:szCs w:val="24"/>
        </w:rPr>
        <w:t xml:space="preserve"> по </w:t>
      </w:r>
      <w:r w:rsidR="00252763" w:rsidRPr="009F2AC7">
        <w:rPr>
          <w:sz w:val="24"/>
          <w:szCs w:val="24"/>
        </w:rPr>
        <w:t>конкретной сделке</w:t>
      </w:r>
      <w:r w:rsidR="00992D7C" w:rsidRPr="009F2AC7">
        <w:rPr>
          <w:sz w:val="24"/>
          <w:szCs w:val="24"/>
        </w:rPr>
        <w:t>.</w:t>
      </w:r>
    </w:p>
    <w:p w14:paraId="5B2AA268" w14:textId="3BF76BC0" w:rsidR="009F2AC7" w:rsidRDefault="00A12075" w:rsidP="00DF5F3D">
      <w:pPr>
        <w:pStyle w:val="a3"/>
        <w:numPr>
          <w:ilvl w:val="0"/>
          <w:numId w:val="41"/>
        </w:numPr>
        <w:tabs>
          <w:tab w:val="left" w:pos="0"/>
          <w:tab w:val="left" w:pos="1134"/>
        </w:tabs>
        <w:spacing w:before="60" w:after="0" w:line="276" w:lineRule="auto"/>
        <w:ind w:left="0" w:firstLine="703"/>
        <w:contextualSpacing w:val="0"/>
        <w:jc w:val="both"/>
        <w:rPr>
          <w:sz w:val="24"/>
          <w:szCs w:val="24"/>
        </w:rPr>
      </w:pPr>
      <w:r w:rsidRPr="009F2AC7">
        <w:rPr>
          <w:sz w:val="24"/>
          <w:szCs w:val="24"/>
        </w:rPr>
        <w:t xml:space="preserve">Учитываемые количественные и качественные характеристики </w:t>
      </w:r>
      <w:r w:rsidR="00214BE0" w:rsidRPr="009F2AC7">
        <w:rPr>
          <w:sz w:val="24"/>
          <w:szCs w:val="24"/>
        </w:rPr>
        <w:t xml:space="preserve">(потребительские свойства) </w:t>
      </w:r>
      <w:r w:rsidRPr="009F2AC7">
        <w:rPr>
          <w:sz w:val="24"/>
          <w:szCs w:val="24"/>
        </w:rPr>
        <w:t xml:space="preserve">товара </w:t>
      </w:r>
      <w:r w:rsidR="003B4361">
        <w:rPr>
          <w:sz w:val="24"/>
          <w:szCs w:val="24"/>
        </w:rPr>
        <w:t xml:space="preserve">(работы, услуги) </w:t>
      </w:r>
      <w:r w:rsidRPr="009F2AC7">
        <w:rPr>
          <w:sz w:val="24"/>
          <w:szCs w:val="24"/>
        </w:rPr>
        <w:t>определяются спецификой самого товара и</w:t>
      </w:r>
      <w:r w:rsidR="0083092A">
        <w:rPr>
          <w:sz w:val="24"/>
          <w:szCs w:val="24"/>
        </w:rPr>
        <w:t xml:space="preserve"> </w:t>
      </w:r>
      <w:r w:rsidRPr="009F2AC7">
        <w:rPr>
          <w:sz w:val="24"/>
          <w:szCs w:val="24"/>
        </w:rPr>
        <w:t xml:space="preserve">результатами анализа рынка. Примеры характеристик: </w:t>
      </w:r>
      <w:r w:rsidR="00250087" w:rsidRPr="009F2AC7">
        <w:rPr>
          <w:sz w:val="24"/>
          <w:szCs w:val="24"/>
        </w:rPr>
        <w:t xml:space="preserve">агрегатное состояние, </w:t>
      </w:r>
      <w:r w:rsidRPr="009F2AC7">
        <w:rPr>
          <w:sz w:val="24"/>
          <w:szCs w:val="24"/>
        </w:rPr>
        <w:t xml:space="preserve">плотность, влажность, </w:t>
      </w:r>
      <w:r w:rsidR="00250087" w:rsidRPr="009F2AC7">
        <w:rPr>
          <w:sz w:val="24"/>
          <w:szCs w:val="24"/>
        </w:rPr>
        <w:t>химическая чистота, степень измельчения, сорт, марка и модель</w:t>
      </w:r>
      <w:r w:rsidR="00FF2269" w:rsidRPr="009F2AC7">
        <w:rPr>
          <w:sz w:val="24"/>
          <w:szCs w:val="24"/>
        </w:rPr>
        <w:t>, оставшийся срок годности</w:t>
      </w:r>
      <w:r w:rsidR="00250087" w:rsidRPr="009F2AC7">
        <w:rPr>
          <w:sz w:val="24"/>
          <w:szCs w:val="24"/>
        </w:rPr>
        <w:t>.</w:t>
      </w:r>
    </w:p>
    <w:p w14:paraId="276FBC54" w14:textId="08D8F658" w:rsidR="00ED28E5" w:rsidRPr="009F2AC7" w:rsidRDefault="00A2384C" w:rsidP="00DF5F3D">
      <w:pPr>
        <w:pStyle w:val="a3"/>
        <w:numPr>
          <w:ilvl w:val="0"/>
          <w:numId w:val="41"/>
        </w:numPr>
        <w:tabs>
          <w:tab w:val="left" w:pos="0"/>
          <w:tab w:val="left" w:pos="1134"/>
        </w:tabs>
        <w:spacing w:before="60" w:after="0" w:line="276" w:lineRule="auto"/>
        <w:ind w:left="0" w:firstLine="703"/>
        <w:contextualSpacing w:val="0"/>
        <w:jc w:val="both"/>
        <w:rPr>
          <w:sz w:val="24"/>
          <w:szCs w:val="24"/>
        </w:rPr>
      </w:pPr>
      <w:r w:rsidRPr="009F2AC7">
        <w:rPr>
          <w:sz w:val="24"/>
          <w:szCs w:val="24"/>
        </w:rPr>
        <w:t xml:space="preserve">Типичными существенными </w:t>
      </w:r>
      <w:r w:rsidR="00063614" w:rsidRPr="009F2AC7">
        <w:rPr>
          <w:sz w:val="24"/>
          <w:szCs w:val="24"/>
        </w:rPr>
        <w:t>к</w:t>
      </w:r>
      <w:r w:rsidR="00ED28E5" w:rsidRPr="009F2AC7">
        <w:rPr>
          <w:sz w:val="24"/>
          <w:szCs w:val="24"/>
        </w:rPr>
        <w:t>оличественны</w:t>
      </w:r>
      <w:r w:rsidRPr="009F2AC7">
        <w:rPr>
          <w:sz w:val="24"/>
          <w:szCs w:val="24"/>
        </w:rPr>
        <w:t>ми</w:t>
      </w:r>
      <w:r w:rsidR="00ED28E5" w:rsidRPr="009F2AC7">
        <w:rPr>
          <w:sz w:val="24"/>
          <w:szCs w:val="24"/>
        </w:rPr>
        <w:t xml:space="preserve"> и качественны</w:t>
      </w:r>
      <w:r w:rsidRPr="009F2AC7">
        <w:rPr>
          <w:sz w:val="24"/>
          <w:szCs w:val="24"/>
        </w:rPr>
        <w:t>ми</w:t>
      </w:r>
      <w:r w:rsidR="0072268A" w:rsidRPr="009F2AC7">
        <w:rPr>
          <w:sz w:val="24"/>
          <w:szCs w:val="24"/>
        </w:rPr>
        <w:t xml:space="preserve"> </w:t>
      </w:r>
      <w:r w:rsidR="00ED28E5" w:rsidRPr="009F2AC7">
        <w:rPr>
          <w:sz w:val="24"/>
          <w:szCs w:val="24"/>
        </w:rPr>
        <w:t>характери</w:t>
      </w:r>
      <w:r w:rsidR="0072268A" w:rsidRPr="009F2AC7">
        <w:rPr>
          <w:sz w:val="24"/>
          <w:szCs w:val="24"/>
        </w:rPr>
        <w:t>стик</w:t>
      </w:r>
      <w:r w:rsidRPr="009F2AC7">
        <w:rPr>
          <w:sz w:val="24"/>
          <w:szCs w:val="24"/>
        </w:rPr>
        <w:t>ами</w:t>
      </w:r>
      <w:r w:rsidR="0072268A" w:rsidRPr="009F2AC7">
        <w:rPr>
          <w:sz w:val="24"/>
          <w:szCs w:val="24"/>
        </w:rPr>
        <w:t xml:space="preserve"> </w:t>
      </w:r>
      <w:r w:rsidR="00ED28E5" w:rsidRPr="009F2AC7">
        <w:rPr>
          <w:sz w:val="24"/>
          <w:szCs w:val="24"/>
        </w:rPr>
        <w:t>парти</w:t>
      </w:r>
      <w:r w:rsidR="0072268A" w:rsidRPr="009F2AC7">
        <w:rPr>
          <w:sz w:val="24"/>
          <w:szCs w:val="24"/>
        </w:rPr>
        <w:t>и</w:t>
      </w:r>
      <w:r w:rsidR="00ED28E5" w:rsidRPr="009F2AC7">
        <w:rPr>
          <w:sz w:val="24"/>
          <w:szCs w:val="24"/>
        </w:rPr>
        <w:t xml:space="preserve"> товара</w:t>
      </w:r>
      <w:r w:rsidRPr="009F2AC7">
        <w:rPr>
          <w:sz w:val="24"/>
          <w:szCs w:val="24"/>
        </w:rPr>
        <w:t xml:space="preserve"> являются</w:t>
      </w:r>
      <w:r w:rsidR="00ED28E5" w:rsidRPr="009F2AC7">
        <w:rPr>
          <w:sz w:val="24"/>
          <w:szCs w:val="24"/>
        </w:rPr>
        <w:t>:</w:t>
      </w:r>
    </w:p>
    <w:p w14:paraId="0498B1A5" w14:textId="77777777" w:rsidR="00A11BA6" w:rsidRPr="0089320E" w:rsidRDefault="00992D7C" w:rsidP="00992D7C">
      <w:pPr>
        <w:pStyle w:val="a3"/>
        <w:numPr>
          <w:ilvl w:val="0"/>
          <w:numId w:val="37"/>
        </w:numPr>
        <w:tabs>
          <w:tab w:val="left" w:pos="0"/>
        </w:tabs>
        <w:spacing w:after="0" w:line="276" w:lineRule="auto"/>
        <w:ind w:left="1276" w:hanging="357"/>
        <w:jc w:val="both"/>
        <w:rPr>
          <w:sz w:val="24"/>
          <w:szCs w:val="24"/>
        </w:rPr>
      </w:pPr>
      <w:r w:rsidRPr="0089320E">
        <w:rPr>
          <w:sz w:val="24"/>
          <w:szCs w:val="24"/>
        </w:rPr>
        <w:t>о</w:t>
      </w:r>
      <w:r w:rsidR="00A11BA6" w:rsidRPr="0089320E">
        <w:rPr>
          <w:sz w:val="24"/>
          <w:szCs w:val="24"/>
        </w:rPr>
        <w:t>бъем</w:t>
      </w:r>
      <w:r w:rsidR="009D653B" w:rsidRPr="0089320E">
        <w:rPr>
          <w:sz w:val="24"/>
          <w:szCs w:val="24"/>
        </w:rPr>
        <w:t xml:space="preserve"> </w:t>
      </w:r>
      <w:r w:rsidR="00482CAB" w:rsidRPr="0089320E">
        <w:rPr>
          <w:sz w:val="24"/>
          <w:szCs w:val="24"/>
        </w:rPr>
        <w:t>партии</w:t>
      </w:r>
      <w:r w:rsidR="00FF2269" w:rsidRPr="0089320E">
        <w:rPr>
          <w:sz w:val="24"/>
          <w:szCs w:val="24"/>
        </w:rPr>
        <w:t xml:space="preserve"> </w:t>
      </w:r>
      <w:r w:rsidR="00800327">
        <w:rPr>
          <w:sz w:val="24"/>
          <w:szCs w:val="24"/>
        </w:rPr>
        <w:t>товара</w:t>
      </w:r>
      <w:r w:rsidR="00A11BA6" w:rsidRPr="0089320E">
        <w:rPr>
          <w:color w:val="000000" w:themeColor="text1"/>
          <w:sz w:val="24"/>
          <w:szCs w:val="24"/>
        </w:rPr>
        <w:t>;</w:t>
      </w:r>
    </w:p>
    <w:p w14:paraId="70E3B339" w14:textId="77777777" w:rsidR="00FB453F" w:rsidRPr="0089320E" w:rsidRDefault="00FB453F" w:rsidP="00FB453F">
      <w:pPr>
        <w:pStyle w:val="a3"/>
        <w:numPr>
          <w:ilvl w:val="0"/>
          <w:numId w:val="37"/>
        </w:numPr>
        <w:tabs>
          <w:tab w:val="left" w:pos="0"/>
        </w:tabs>
        <w:spacing w:after="0" w:line="276" w:lineRule="auto"/>
        <w:ind w:left="1276" w:hanging="357"/>
        <w:jc w:val="both"/>
        <w:rPr>
          <w:sz w:val="24"/>
          <w:szCs w:val="24"/>
        </w:rPr>
      </w:pPr>
      <w:r w:rsidRPr="0089320E">
        <w:rPr>
          <w:sz w:val="24"/>
          <w:szCs w:val="24"/>
        </w:rPr>
        <w:t xml:space="preserve">базис и условия поставки (например, </w:t>
      </w:r>
      <w:r w:rsidRPr="0089320E">
        <w:rPr>
          <w:sz w:val="24"/>
          <w:szCs w:val="24"/>
          <w:lang w:val="en-US"/>
        </w:rPr>
        <w:t>INCOTERMS</w:t>
      </w:r>
      <w:r w:rsidRPr="0089320E">
        <w:rPr>
          <w:sz w:val="24"/>
          <w:szCs w:val="24"/>
        </w:rPr>
        <w:t>)</w:t>
      </w:r>
      <w:r w:rsidR="009D653B" w:rsidRPr="0089320E">
        <w:rPr>
          <w:sz w:val="24"/>
          <w:szCs w:val="24"/>
        </w:rPr>
        <w:t xml:space="preserve"> – </w:t>
      </w:r>
      <w:r w:rsidRPr="0089320E">
        <w:rPr>
          <w:sz w:val="24"/>
          <w:szCs w:val="24"/>
        </w:rPr>
        <w:t xml:space="preserve">в </w:t>
      </w:r>
      <w:proofErr w:type="spellStart"/>
      <w:r w:rsidRPr="0089320E">
        <w:rPr>
          <w:sz w:val="24"/>
          <w:szCs w:val="24"/>
        </w:rPr>
        <w:t>т.ч</w:t>
      </w:r>
      <w:proofErr w:type="spellEnd"/>
      <w:r w:rsidRPr="0089320E">
        <w:rPr>
          <w:sz w:val="24"/>
          <w:szCs w:val="24"/>
        </w:rPr>
        <w:t xml:space="preserve">. в части момента перехода прав </w:t>
      </w:r>
      <w:r w:rsidR="00482CAB" w:rsidRPr="0089320E">
        <w:rPr>
          <w:sz w:val="24"/>
          <w:szCs w:val="24"/>
        </w:rPr>
        <w:t>от продавца к покупателю</w:t>
      </w:r>
      <w:r w:rsidRPr="0089320E">
        <w:rPr>
          <w:sz w:val="24"/>
          <w:szCs w:val="24"/>
        </w:rPr>
        <w:t>;</w:t>
      </w:r>
    </w:p>
    <w:p w14:paraId="6A5F78F5" w14:textId="77777777" w:rsidR="00992D7C" w:rsidRPr="0089320E" w:rsidRDefault="00992D7C" w:rsidP="00992D7C">
      <w:pPr>
        <w:pStyle w:val="a3"/>
        <w:numPr>
          <w:ilvl w:val="0"/>
          <w:numId w:val="37"/>
        </w:numPr>
        <w:tabs>
          <w:tab w:val="left" w:pos="0"/>
        </w:tabs>
        <w:spacing w:after="0" w:line="276" w:lineRule="auto"/>
        <w:ind w:left="1276" w:hanging="357"/>
        <w:jc w:val="both"/>
        <w:rPr>
          <w:sz w:val="24"/>
          <w:szCs w:val="24"/>
        </w:rPr>
      </w:pPr>
      <w:r w:rsidRPr="0089320E">
        <w:rPr>
          <w:sz w:val="24"/>
          <w:szCs w:val="24"/>
        </w:rPr>
        <w:t xml:space="preserve">сроки </w:t>
      </w:r>
      <w:r w:rsidR="00D32FB6" w:rsidRPr="0089320E">
        <w:rPr>
          <w:sz w:val="24"/>
          <w:szCs w:val="24"/>
        </w:rPr>
        <w:t xml:space="preserve">и график </w:t>
      </w:r>
      <w:r w:rsidRPr="0089320E">
        <w:rPr>
          <w:sz w:val="24"/>
          <w:szCs w:val="24"/>
        </w:rPr>
        <w:t>поставки</w:t>
      </w:r>
      <w:r w:rsidR="009D653B" w:rsidRPr="0089320E">
        <w:rPr>
          <w:sz w:val="24"/>
          <w:szCs w:val="24"/>
        </w:rPr>
        <w:t xml:space="preserve"> – </w:t>
      </w:r>
      <w:r w:rsidRPr="0089320E">
        <w:rPr>
          <w:sz w:val="24"/>
          <w:szCs w:val="24"/>
        </w:rPr>
        <w:t>период времени с</w:t>
      </w:r>
      <w:r w:rsidR="000C3C4D" w:rsidRPr="0089320E">
        <w:rPr>
          <w:sz w:val="24"/>
          <w:szCs w:val="24"/>
        </w:rPr>
        <w:t xml:space="preserve"> момента заключения договора до </w:t>
      </w:r>
      <w:r w:rsidRPr="0089320E">
        <w:rPr>
          <w:sz w:val="24"/>
          <w:szCs w:val="24"/>
        </w:rPr>
        <w:t xml:space="preserve">момента </w:t>
      </w:r>
      <w:r w:rsidR="00D32FB6" w:rsidRPr="0089320E">
        <w:rPr>
          <w:sz w:val="24"/>
          <w:szCs w:val="24"/>
        </w:rPr>
        <w:t xml:space="preserve">начала </w:t>
      </w:r>
      <w:r w:rsidRPr="0089320E">
        <w:rPr>
          <w:sz w:val="24"/>
          <w:szCs w:val="24"/>
        </w:rPr>
        <w:t>постав</w:t>
      </w:r>
      <w:r w:rsidR="00D32FB6" w:rsidRPr="0089320E">
        <w:rPr>
          <w:sz w:val="24"/>
          <w:szCs w:val="24"/>
        </w:rPr>
        <w:t>о</w:t>
      </w:r>
      <w:r w:rsidRPr="0089320E">
        <w:rPr>
          <w:sz w:val="24"/>
          <w:szCs w:val="24"/>
        </w:rPr>
        <w:t>к</w:t>
      </w:r>
      <w:r w:rsidR="009D653B" w:rsidRPr="0089320E">
        <w:rPr>
          <w:sz w:val="24"/>
          <w:szCs w:val="24"/>
        </w:rPr>
        <w:t>, общая продолжительность постав</w:t>
      </w:r>
      <w:r w:rsidR="00D32FB6" w:rsidRPr="0089320E">
        <w:rPr>
          <w:sz w:val="24"/>
          <w:szCs w:val="24"/>
        </w:rPr>
        <w:t>о</w:t>
      </w:r>
      <w:r w:rsidR="009D653B" w:rsidRPr="0089320E">
        <w:rPr>
          <w:sz w:val="24"/>
          <w:szCs w:val="24"/>
        </w:rPr>
        <w:t>к</w:t>
      </w:r>
      <w:r w:rsidR="00D32FB6" w:rsidRPr="0089320E">
        <w:rPr>
          <w:sz w:val="24"/>
          <w:szCs w:val="24"/>
        </w:rPr>
        <w:t xml:space="preserve"> и т.д.</w:t>
      </w:r>
      <w:r w:rsidRPr="0089320E">
        <w:rPr>
          <w:sz w:val="24"/>
          <w:szCs w:val="24"/>
        </w:rPr>
        <w:t>;</w:t>
      </w:r>
    </w:p>
    <w:p w14:paraId="6BB03488" w14:textId="77777777" w:rsidR="00FB453F" w:rsidRPr="0089320E" w:rsidRDefault="00FB453F" w:rsidP="00FB453F">
      <w:pPr>
        <w:pStyle w:val="a3"/>
        <w:numPr>
          <w:ilvl w:val="0"/>
          <w:numId w:val="37"/>
        </w:numPr>
        <w:tabs>
          <w:tab w:val="left" w:pos="0"/>
        </w:tabs>
        <w:spacing w:after="0" w:line="276" w:lineRule="auto"/>
        <w:ind w:left="1276" w:hanging="357"/>
        <w:jc w:val="both"/>
        <w:rPr>
          <w:sz w:val="24"/>
          <w:szCs w:val="24"/>
        </w:rPr>
      </w:pPr>
      <w:r w:rsidRPr="0089320E">
        <w:rPr>
          <w:sz w:val="24"/>
          <w:szCs w:val="24"/>
        </w:rPr>
        <w:t xml:space="preserve">условия ценообразования </w:t>
      </w:r>
      <w:r w:rsidR="009D653B" w:rsidRPr="0089320E">
        <w:rPr>
          <w:sz w:val="24"/>
          <w:szCs w:val="24"/>
        </w:rPr>
        <w:t xml:space="preserve">– </w:t>
      </w:r>
      <w:r w:rsidRPr="0089320E">
        <w:rPr>
          <w:sz w:val="24"/>
          <w:szCs w:val="24"/>
        </w:rPr>
        <w:t xml:space="preserve">биржевой либо внебиржевой механизмы; </w:t>
      </w:r>
      <w:r w:rsidR="006E6B86" w:rsidRPr="0089320E">
        <w:rPr>
          <w:sz w:val="24"/>
          <w:szCs w:val="24"/>
        </w:rPr>
        <w:t>фиксированная</w:t>
      </w:r>
      <w:r w:rsidRPr="0089320E">
        <w:rPr>
          <w:sz w:val="24"/>
          <w:szCs w:val="24"/>
        </w:rPr>
        <w:t xml:space="preserve"> цена</w:t>
      </w:r>
      <w:r w:rsidR="009D653B" w:rsidRPr="0089320E">
        <w:rPr>
          <w:sz w:val="24"/>
          <w:szCs w:val="24"/>
        </w:rPr>
        <w:t xml:space="preserve"> / </w:t>
      </w:r>
      <w:r w:rsidRPr="0089320E">
        <w:rPr>
          <w:sz w:val="24"/>
          <w:szCs w:val="24"/>
        </w:rPr>
        <w:t>формул</w:t>
      </w:r>
      <w:r w:rsidR="00063614" w:rsidRPr="0089320E">
        <w:rPr>
          <w:sz w:val="24"/>
          <w:szCs w:val="24"/>
        </w:rPr>
        <w:t>а</w:t>
      </w:r>
      <w:r w:rsidRPr="0089320E">
        <w:rPr>
          <w:sz w:val="24"/>
          <w:szCs w:val="24"/>
        </w:rPr>
        <w:t xml:space="preserve"> ценообразования в зависимости от внешних факторов</w:t>
      </w:r>
      <w:r w:rsidR="009D653B" w:rsidRPr="0089320E">
        <w:rPr>
          <w:sz w:val="24"/>
          <w:szCs w:val="24"/>
        </w:rPr>
        <w:t xml:space="preserve"> / определение </w:t>
      </w:r>
      <w:r w:rsidRPr="0089320E">
        <w:rPr>
          <w:sz w:val="24"/>
          <w:szCs w:val="24"/>
        </w:rPr>
        <w:t xml:space="preserve">цены </w:t>
      </w:r>
      <w:r w:rsidR="009D653B" w:rsidRPr="0089320E">
        <w:rPr>
          <w:sz w:val="24"/>
          <w:szCs w:val="24"/>
        </w:rPr>
        <w:t>в</w:t>
      </w:r>
      <w:r w:rsidRPr="0089320E">
        <w:rPr>
          <w:sz w:val="24"/>
          <w:szCs w:val="24"/>
        </w:rPr>
        <w:t xml:space="preserve"> </w:t>
      </w:r>
      <w:r w:rsidR="00063614" w:rsidRPr="0089320E">
        <w:rPr>
          <w:sz w:val="24"/>
          <w:szCs w:val="24"/>
        </w:rPr>
        <w:t xml:space="preserve">будущем в </w:t>
      </w:r>
      <w:r w:rsidRPr="0089320E">
        <w:rPr>
          <w:sz w:val="24"/>
          <w:szCs w:val="24"/>
        </w:rPr>
        <w:t>момент поставки</w:t>
      </w:r>
      <w:r w:rsidR="00A2384C" w:rsidRPr="0089320E">
        <w:rPr>
          <w:sz w:val="24"/>
          <w:szCs w:val="24"/>
        </w:rPr>
        <w:t xml:space="preserve"> и т.д.</w:t>
      </w:r>
      <w:r w:rsidRPr="0089320E">
        <w:rPr>
          <w:sz w:val="24"/>
          <w:szCs w:val="24"/>
        </w:rPr>
        <w:t>;</w:t>
      </w:r>
    </w:p>
    <w:p w14:paraId="61DC23F7" w14:textId="77777777" w:rsidR="00FB453F" w:rsidRPr="0089320E" w:rsidRDefault="00FB453F" w:rsidP="00992D7C">
      <w:pPr>
        <w:pStyle w:val="a3"/>
        <w:numPr>
          <w:ilvl w:val="0"/>
          <w:numId w:val="37"/>
        </w:numPr>
        <w:tabs>
          <w:tab w:val="left" w:pos="0"/>
        </w:tabs>
        <w:spacing w:after="0" w:line="276" w:lineRule="auto"/>
        <w:ind w:left="1276" w:hanging="357"/>
        <w:jc w:val="both"/>
        <w:rPr>
          <w:sz w:val="24"/>
          <w:szCs w:val="24"/>
        </w:rPr>
      </w:pPr>
      <w:r w:rsidRPr="0089320E">
        <w:rPr>
          <w:sz w:val="24"/>
          <w:szCs w:val="24"/>
        </w:rPr>
        <w:t xml:space="preserve">условия оплаты </w:t>
      </w:r>
      <w:r w:rsidR="009D653B" w:rsidRPr="0089320E">
        <w:rPr>
          <w:sz w:val="24"/>
          <w:szCs w:val="24"/>
        </w:rPr>
        <w:t xml:space="preserve">– </w:t>
      </w:r>
      <w:r w:rsidRPr="0089320E">
        <w:rPr>
          <w:sz w:val="24"/>
          <w:szCs w:val="24"/>
        </w:rPr>
        <w:t xml:space="preserve">аванс, </w:t>
      </w:r>
      <w:proofErr w:type="spellStart"/>
      <w:r w:rsidRPr="0089320E">
        <w:rPr>
          <w:sz w:val="24"/>
          <w:szCs w:val="24"/>
        </w:rPr>
        <w:t>постоплата</w:t>
      </w:r>
      <w:proofErr w:type="spellEnd"/>
      <w:r w:rsidRPr="0089320E">
        <w:rPr>
          <w:sz w:val="24"/>
          <w:szCs w:val="24"/>
        </w:rPr>
        <w:t>, гарантии, валюта;</w:t>
      </w:r>
    </w:p>
    <w:p w14:paraId="555C9D8F" w14:textId="77777777" w:rsidR="00992D7C" w:rsidRPr="0089320E" w:rsidRDefault="00FB453F" w:rsidP="00992D7C">
      <w:pPr>
        <w:pStyle w:val="a3"/>
        <w:numPr>
          <w:ilvl w:val="0"/>
          <w:numId w:val="37"/>
        </w:numPr>
        <w:tabs>
          <w:tab w:val="left" w:pos="0"/>
        </w:tabs>
        <w:spacing w:after="0" w:line="276" w:lineRule="auto"/>
        <w:ind w:left="1276" w:hanging="357"/>
        <w:jc w:val="both"/>
        <w:rPr>
          <w:sz w:val="24"/>
          <w:szCs w:val="24"/>
        </w:rPr>
      </w:pPr>
      <w:r w:rsidRPr="0089320E">
        <w:rPr>
          <w:sz w:val="24"/>
          <w:szCs w:val="24"/>
        </w:rPr>
        <w:t>риски</w:t>
      </w:r>
      <w:r w:rsidR="00992D7C" w:rsidRPr="0089320E">
        <w:rPr>
          <w:sz w:val="24"/>
          <w:szCs w:val="24"/>
        </w:rPr>
        <w:t xml:space="preserve"> поставок </w:t>
      </w:r>
      <w:r w:rsidR="009D653B" w:rsidRPr="0089320E">
        <w:rPr>
          <w:sz w:val="24"/>
          <w:szCs w:val="24"/>
        </w:rPr>
        <w:t>и санкции</w:t>
      </w:r>
      <w:r w:rsidR="00A87AB9" w:rsidRPr="0089320E">
        <w:rPr>
          <w:sz w:val="24"/>
          <w:szCs w:val="24"/>
        </w:rPr>
        <w:t xml:space="preserve"> </w:t>
      </w:r>
      <w:r w:rsidR="009D653B" w:rsidRPr="0089320E">
        <w:rPr>
          <w:sz w:val="24"/>
          <w:szCs w:val="24"/>
        </w:rPr>
        <w:t xml:space="preserve">– </w:t>
      </w:r>
      <w:r w:rsidRPr="0089320E">
        <w:rPr>
          <w:sz w:val="24"/>
          <w:szCs w:val="24"/>
        </w:rPr>
        <w:t xml:space="preserve">поставки в рамках </w:t>
      </w:r>
      <w:r w:rsidR="00992D7C" w:rsidRPr="0089320E">
        <w:rPr>
          <w:sz w:val="24"/>
          <w:szCs w:val="24"/>
        </w:rPr>
        <w:t>опытной эксплуатации</w:t>
      </w:r>
      <w:r w:rsidR="009D653B" w:rsidRPr="0089320E">
        <w:rPr>
          <w:sz w:val="24"/>
          <w:szCs w:val="24"/>
        </w:rPr>
        <w:t>, неустойка</w:t>
      </w:r>
      <w:r w:rsidR="00992D7C" w:rsidRPr="0089320E">
        <w:rPr>
          <w:sz w:val="24"/>
          <w:szCs w:val="24"/>
        </w:rPr>
        <w:t>;</w:t>
      </w:r>
    </w:p>
    <w:p w14:paraId="5D156731" w14:textId="77777777" w:rsidR="00ED28E5" w:rsidRPr="0089320E" w:rsidRDefault="009D653B" w:rsidP="00992D7C">
      <w:pPr>
        <w:pStyle w:val="a3"/>
        <w:numPr>
          <w:ilvl w:val="0"/>
          <w:numId w:val="37"/>
        </w:numPr>
        <w:tabs>
          <w:tab w:val="left" w:pos="0"/>
        </w:tabs>
        <w:spacing w:after="0" w:line="276" w:lineRule="auto"/>
        <w:ind w:left="1276" w:hanging="357"/>
        <w:jc w:val="both"/>
        <w:rPr>
          <w:sz w:val="24"/>
          <w:szCs w:val="24"/>
        </w:rPr>
      </w:pPr>
      <w:r w:rsidRPr="0089320E">
        <w:rPr>
          <w:sz w:val="24"/>
          <w:szCs w:val="24"/>
        </w:rPr>
        <w:lastRenderedPageBreak/>
        <w:t xml:space="preserve">характер сотрудничества – </w:t>
      </w:r>
      <w:r w:rsidR="00ED28E5" w:rsidRPr="0089320E">
        <w:rPr>
          <w:sz w:val="24"/>
          <w:szCs w:val="24"/>
        </w:rPr>
        <w:t>разов</w:t>
      </w:r>
      <w:r w:rsidR="00D82CB4" w:rsidRPr="0089320E">
        <w:rPr>
          <w:sz w:val="24"/>
          <w:szCs w:val="24"/>
        </w:rPr>
        <w:t>ое</w:t>
      </w:r>
      <w:r w:rsidR="00ED28E5" w:rsidRPr="0089320E">
        <w:rPr>
          <w:sz w:val="24"/>
          <w:szCs w:val="24"/>
        </w:rPr>
        <w:t xml:space="preserve"> / долгосрочное </w:t>
      </w:r>
      <w:r w:rsidRPr="0089320E">
        <w:rPr>
          <w:sz w:val="24"/>
          <w:szCs w:val="24"/>
        </w:rPr>
        <w:t>сотрудничество.</w:t>
      </w:r>
    </w:p>
    <w:p w14:paraId="1924A064" w14:textId="7831764A" w:rsidR="00A11BA6" w:rsidRPr="0089320E" w:rsidRDefault="0083092A" w:rsidP="00DF5F3D">
      <w:pPr>
        <w:pStyle w:val="a3"/>
        <w:numPr>
          <w:ilvl w:val="0"/>
          <w:numId w:val="41"/>
        </w:numPr>
        <w:tabs>
          <w:tab w:val="left" w:pos="0"/>
          <w:tab w:val="left" w:pos="1134"/>
        </w:tabs>
        <w:spacing w:before="60" w:after="0" w:line="276" w:lineRule="auto"/>
        <w:ind w:left="0" w:firstLine="703"/>
        <w:contextualSpacing w:val="0"/>
        <w:jc w:val="both"/>
        <w:rPr>
          <w:sz w:val="24"/>
          <w:szCs w:val="24"/>
        </w:rPr>
      </w:pPr>
      <w:r>
        <w:rPr>
          <w:sz w:val="24"/>
          <w:szCs w:val="24"/>
        </w:rPr>
        <w:t>С</w:t>
      </w:r>
      <w:r w:rsidR="00043016">
        <w:rPr>
          <w:sz w:val="24"/>
          <w:szCs w:val="24"/>
        </w:rPr>
        <w:t xml:space="preserve">ущественными элементами </w:t>
      </w:r>
      <w:r w:rsidR="0075010D" w:rsidRPr="0089320E">
        <w:rPr>
          <w:sz w:val="24"/>
          <w:szCs w:val="24"/>
        </w:rPr>
        <w:t>анализа рынка</w:t>
      </w:r>
      <w:r w:rsidR="00043016">
        <w:rPr>
          <w:sz w:val="24"/>
          <w:szCs w:val="24"/>
        </w:rPr>
        <w:t xml:space="preserve"> являются</w:t>
      </w:r>
      <w:r w:rsidR="000C3C4D" w:rsidRPr="0089320E">
        <w:rPr>
          <w:sz w:val="24"/>
          <w:szCs w:val="24"/>
        </w:rPr>
        <w:t>:</w:t>
      </w:r>
    </w:p>
    <w:p w14:paraId="2D29CAC9" w14:textId="19DA168B" w:rsidR="00FB453F" w:rsidRPr="0089320E" w:rsidRDefault="00FB453F" w:rsidP="000C3C4D">
      <w:pPr>
        <w:pStyle w:val="a3"/>
        <w:numPr>
          <w:ilvl w:val="0"/>
          <w:numId w:val="37"/>
        </w:numPr>
        <w:tabs>
          <w:tab w:val="left" w:pos="0"/>
        </w:tabs>
        <w:spacing w:after="0" w:line="276" w:lineRule="auto"/>
        <w:ind w:left="1276" w:hanging="357"/>
        <w:jc w:val="both"/>
        <w:rPr>
          <w:sz w:val="24"/>
          <w:szCs w:val="24"/>
        </w:rPr>
      </w:pPr>
      <w:r w:rsidRPr="0089320E">
        <w:rPr>
          <w:sz w:val="24"/>
          <w:szCs w:val="24"/>
        </w:rPr>
        <w:t xml:space="preserve">специфика ценообразования </w:t>
      </w:r>
      <w:r w:rsidR="009D653B" w:rsidRPr="0089320E">
        <w:rPr>
          <w:sz w:val="24"/>
          <w:szCs w:val="24"/>
        </w:rPr>
        <w:t>–</w:t>
      </w:r>
      <w:r w:rsidRPr="0089320E">
        <w:rPr>
          <w:sz w:val="24"/>
          <w:szCs w:val="24"/>
        </w:rPr>
        <w:t xml:space="preserve"> </w:t>
      </w:r>
      <w:r w:rsidR="0072268A" w:rsidRPr="0089320E">
        <w:rPr>
          <w:sz w:val="24"/>
          <w:szCs w:val="24"/>
        </w:rPr>
        <w:t xml:space="preserve">предельные </w:t>
      </w:r>
      <w:r w:rsidRPr="0089320E">
        <w:rPr>
          <w:sz w:val="24"/>
          <w:szCs w:val="24"/>
        </w:rPr>
        <w:t>объемы хранения продукции</w:t>
      </w:r>
      <w:r w:rsidR="00833B1B" w:rsidRPr="0089320E">
        <w:rPr>
          <w:sz w:val="24"/>
          <w:szCs w:val="24"/>
        </w:rPr>
        <w:t>;</w:t>
      </w:r>
      <w:r w:rsidRPr="0089320E">
        <w:rPr>
          <w:sz w:val="24"/>
          <w:szCs w:val="24"/>
        </w:rPr>
        <w:t xml:space="preserve"> возможность остановки производства </w:t>
      </w:r>
      <w:r w:rsidR="00A87AB9" w:rsidRPr="0089320E">
        <w:rPr>
          <w:sz w:val="24"/>
          <w:szCs w:val="24"/>
        </w:rPr>
        <w:t>и</w:t>
      </w:r>
      <w:r w:rsidR="0072268A" w:rsidRPr="0089320E">
        <w:rPr>
          <w:sz w:val="24"/>
          <w:szCs w:val="24"/>
        </w:rPr>
        <w:t xml:space="preserve"> </w:t>
      </w:r>
      <w:r w:rsidRPr="0089320E">
        <w:rPr>
          <w:sz w:val="24"/>
          <w:szCs w:val="24"/>
        </w:rPr>
        <w:t xml:space="preserve">издержки </w:t>
      </w:r>
      <w:r w:rsidR="0072268A" w:rsidRPr="0089320E">
        <w:rPr>
          <w:sz w:val="24"/>
          <w:szCs w:val="24"/>
        </w:rPr>
        <w:t>на</w:t>
      </w:r>
      <w:r w:rsidR="00AE6CE0">
        <w:rPr>
          <w:sz w:val="24"/>
          <w:szCs w:val="24"/>
        </w:rPr>
        <w:t xml:space="preserve"> </w:t>
      </w:r>
      <w:r w:rsidR="0072268A" w:rsidRPr="0089320E">
        <w:rPr>
          <w:sz w:val="24"/>
          <w:szCs w:val="24"/>
        </w:rPr>
        <w:t xml:space="preserve">его </w:t>
      </w:r>
      <w:r w:rsidRPr="0089320E">
        <w:rPr>
          <w:sz w:val="24"/>
          <w:szCs w:val="24"/>
        </w:rPr>
        <w:t>повторный запуск</w:t>
      </w:r>
      <w:r w:rsidR="00833B1B" w:rsidRPr="0089320E">
        <w:rPr>
          <w:sz w:val="24"/>
          <w:szCs w:val="24"/>
        </w:rPr>
        <w:t xml:space="preserve">; </w:t>
      </w:r>
      <w:r w:rsidR="002B31DB" w:rsidRPr="0089320E">
        <w:rPr>
          <w:sz w:val="24"/>
          <w:szCs w:val="24"/>
        </w:rPr>
        <w:t xml:space="preserve">среднерыночная </w:t>
      </w:r>
      <w:r w:rsidR="00833B1B" w:rsidRPr="0089320E">
        <w:rPr>
          <w:sz w:val="24"/>
          <w:szCs w:val="24"/>
        </w:rPr>
        <w:t>рентабельность</w:t>
      </w:r>
      <w:r w:rsidR="002B31DB" w:rsidRPr="0089320E">
        <w:rPr>
          <w:sz w:val="24"/>
          <w:szCs w:val="24"/>
        </w:rPr>
        <w:t>,</w:t>
      </w:r>
      <w:r w:rsidR="00833B1B" w:rsidRPr="0089320E">
        <w:rPr>
          <w:sz w:val="24"/>
          <w:szCs w:val="24"/>
        </w:rPr>
        <w:t xml:space="preserve"> </w:t>
      </w:r>
      <w:r w:rsidR="002B31DB" w:rsidRPr="0089320E">
        <w:rPr>
          <w:sz w:val="24"/>
          <w:szCs w:val="24"/>
        </w:rPr>
        <w:t xml:space="preserve">рентабельность конкретного </w:t>
      </w:r>
      <w:r w:rsidR="00833B1B" w:rsidRPr="0089320E">
        <w:rPr>
          <w:sz w:val="24"/>
          <w:szCs w:val="24"/>
        </w:rPr>
        <w:t xml:space="preserve">производства и </w:t>
      </w:r>
      <w:r w:rsidR="0072268A" w:rsidRPr="0089320E">
        <w:rPr>
          <w:sz w:val="24"/>
          <w:szCs w:val="24"/>
        </w:rPr>
        <w:t>пр.</w:t>
      </w:r>
      <w:r w:rsidRPr="0089320E">
        <w:rPr>
          <w:sz w:val="24"/>
          <w:szCs w:val="24"/>
        </w:rPr>
        <w:t>;</w:t>
      </w:r>
    </w:p>
    <w:p w14:paraId="37554C2C" w14:textId="77777777" w:rsidR="00B2188A" w:rsidRPr="0089320E" w:rsidRDefault="00B2188A" w:rsidP="00B2188A">
      <w:pPr>
        <w:pStyle w:val="a3"/>
        <w:numPr>
          <w:ilvl w:val="0"/>
          <w:numId w:val="37"/>
        </w:numPr>
        <w:tabs>
          <w:tab w:val="left" w:pos="0"/>
        </w:tabs>
        <w:spacing w:after="0" w:line="276" w:lineRule="auto"/>
        <w:ind w:left="1276" w:hanging="357"/>
        <w:jc w:val="both"/>
        <w:rPr>
          <w:sz w:val="24"/>
          <w:szCs w:val="24"/>
        </w:rPr>
      </w:pPr>
      <w:r w:rsidRPr="0089320E">
        <w:rPr>
          <w:sz w:val="24"/>
          <w:szCs w:val="24"/>
        </w:rPr>
        <w:t>характер цен – спот / контрактные, фьючерсы, опционы, сделка/предложение;</w:t>
      </w:r>
    </w:p>
    <w:p w14:paraId="5E5814F1" w14:textId="77777777" w:rsidR="00B2188A" w:rsidRPr="0089320E" w:rsidRDefault="00B2188A" w:rsidP="00B2188A">
      <w:pPr>
        <w:pStyle w:val="a3"/>
        <w:numPr>
          <w:ilvl w:val="0"/>
          <w:numId w:val="37"/>
        </w:numPr>
        <w:tabs>
          <w:tab w:val="left" w:pos="0"/>
        </w:tabs>
        <w:spacing w:after="0" w:line="276" w:lineRule="auto"/>
        <w:ind w:left="1276" w:hanging="357"/>
        <w:jc w:val="both"/>
        <w:rPr>
          <w:sz w:val="24"/>
          <w:szCs w:val="24"/>
        </w:rPr>
      </w:pPr>
      <w:r w:rsidRPr="0089320E">
        <w:rPr>
          <w:sz w:val="24"/>
          <w:szCs w:val="24"/>
        </w:rPr>
        <w:t>параметры биржевого стакана (при биржевом ценообразовании);</w:t>
      </w:r>
    </w:p>
    <w:p w14:paraId="74283D09" w14:textId="1D5257B5" w:rsidR="00B2188A" w:rsidRPr="0089320E" w:rsidRDefault="00A87AB9" w:rsidP="006E6B86">
      <w:pPr>
        <w:pStyle w:val="a3"/>
        <w:numPr>
          <w:ilvl w:val="0"/>
          <w:numId w:val="37"/>
        </w:numPr>
        <w:tabs>
          <w:tab w:val="left" w:pos="0"/>
        </w:tabs>
        <w:spacing w:after="0" w:line="276" w:lineRule="auto"/>
        <w:ind w:left="1276" w:hanging="357"/>
        <w:jc w:val="both"/>
        <w:rPr>
          <w:sz w:val="24"/>
          <w:szCs w:val="24"/>
        </w:rPr>
      </w:pPr>
      <w:r w:rsidRPr="0089320E">
        <w:rPr>
          <w:sz w:val="24"/>
          <w:szCs w:val="24"/>
        </w:rPr>
        <w:t>возможности</w:t>
      </w:r>
      <w:r w:rsidR="00532D35" w:rsidRPr="0089320E">
        <w:rPr>
          <w:sz w:val="24"/>
          <w:szCs w:val="24"/>
        </w:rPr>
        <w:t xml:space="preserve"> транспортировки – </w:t>
      </w:r>
      <w:r w:rsidR="006E6B86" w:rsidRPr="0089320E">
        <w:rPr>
          <w:sz w:val="24"/>
          <w:szCs w:val="24"/>
        </w:rPr>
        <w:t>доступны</w:t>
      </w:r>
      <w:r w:rsidR="0083092A">
        <w:rPr>
          <w:sz w:val="24"/>
          <w:szCs w:val="24"/>
        </w:rPr>
        <w:t xml:space="preserve">й </w:t>
      </w:r>
      <w:r w:rsidR="006E6B86" w:rsidRPr="0089320E">
        <w:rPr>
          <w:sz w:val="24"/>
          <w:szCs w:val="24"/>
        </w:rPr>
        <w:t>транспорт (трубопровод, водный / железнодорожный / автомобильный / авиационный), цен</w:t>
      </w:r>
      <w:r w:rsidR="0083092A">
        <w:rPr>
          <w:sz w:val="24"/>
          <w:szCs w:val="24"/>
        </w:rPr>
        <w:t>ы</w:t>
      </w:r>
      <w:r w:rsidR="006E6B86" w:rsidRPr="0089320E">
        <w:rPr>
          <w:sz w:val="24"/>
          <w:szCs w:val="24"/>
        </w:rPr>
        <w:t xml:space="preserve"> на транспортировку и</w:t>
      </w:r>
      <w:r w:rsidR="0083092A">
        <w:rPr>
          <w:sz w:val="24"/>
          <w:szCs w:val="24"/>
        </w:rPr>
        <w:t> </w:t>
      </w:r>
      <w:r w:rsidR="006E6B86" w:rsidRPr="0089320E">
        <w:rPr>
          <w:sz w:val="24"/>
          <w:szCs w:val="24"/>
        </w:rPr>
        <w:t>связанные услуги (перевалка в порту</w:t>
      </w:r>
      <w:r w:rsidR="0083092A">
        <w:rPr>
          <w:sz w:val="24"/>
          <w:szCs w:val="24"/>
        </w:rPr>
        <w:t xml:space="preserve"> и пр.</w:t>
      </w:r>
      <w:r w:rsidR="006E6B86" w:rsidRPr="0089320E">
        <w:rPr>
          <w:sz w:val="24"/>
          <w:szCs w:val="24"/>
        </w:rPr>
        <w:t>);</w:t>
      </w:r>
    </w:p>
    <w:p w14:paraId="46BA7A28" w14:textId="77777777" w:rsidR="006E6B86" w:rsidRPr="0089320E" w:rsidRDefault="006E6B86" w:rsidP="006E6B86">
      <w:pPr>
        <w:pStyle w:val="a3"/>
        <w:numPr>
          <w:ilvl w:val="0"/>
          <w:numId w:val="37"/>
        </w:numPr>
        <w:tabs>
          <w:tab w:val="left" w:pos="0"/>
        </w:tabs>
        <w:spacing w:after="0" w:line="276" w:lineRule="auto"/>
        <w:ind w:left="1276" w:hanging="357"/>
        <w:jc w:val="both"/>
        <w:rPr>
          <w:sz w:val="24"/>
          <w:szCs w:val="24"/>
        </w:rPr>
      </w:pPr>
      <w:r w:rsidRPr="0089320E">
        <w:rPr>
          <w:sz w:val="24"/>
          <w:szCs w:val="24"/>
        </w:rPr>
        <w:t>сезонность;</w:t>
      </w:r>
    </w:p>
    <w:p w14:paraId="7AED1BFB" w14:textId="77777777" w:rsidR="009D653B" w:rsidRPr="0089320E" w:rsidRDefault="009D653B" w:rsidP="000C3C4D">
      <w:pPr>
        <w:pStyle w:val="a3"/>
        <w:numPr>
          <w:ilvl w:val="0"/>
          <w:numId w:val="37"/>
        </w:numPr>
        <w:tabs>
          <w:tab w:val="left" w:pos="0"/>
        </w:tabs>
        <w:spacing w:after="0" w:line="276" w:lineRule="auto"/>
        <w:ind w:left="1276" w:hanging="357"/>
        <w:jc w:val="both"/>
        <w:rPr>
          <w:sz w:val="24"/>
          <w:szCs w:val="24"/>
        </w:rPr>
      </w:pPr>
      <w:r w:rsidRPr="0089320E">
        <w:rPr>
          <w:sz w:val="24"/>
          <w:szCs w:val="24"/>
        </w:rPr>
        <w:t>возможность и условия выхода н</w:t>
      </w:r>
      <w:r w:rsidR="00063614" w:rsidRPr="0089320E">
        <w:rPr>
          <w:sz w:val="24"/>
          <w:szCs w:val="24"/>
        </w:rPr>
        <w:t>а</w:t>
      </w:r>
      <w:r w:rsidRPr="0089320E">
        <w:rPr>
          <w:sz w:val="24"/>
          <w:szCs w:val="24"/>
        </w:rPr>
        <w:t xml:space="preserve"> внешние </w:t>
      </w:r>
      <w:r w:rsidR="00A909DC" w:rsidRPr="0089320E">
        <w:rPr>
          <w:sz w:val="24"/>
          <w:szCs w:val="24"/>
        </w:rPr>
        <w:t xml:space="preserve">рынки </w:t>
      </w:r>
      <w:r w:rsidRPr="0089320E">
        <w:rPr>
          <w:sz w:val="24"/>
          <w:szCs w:val="24"/>
        </w:rPr>
        <w:t xml:space="preserve">относительно места производства (региональные, федеральные, международные), </w:t>
      </w:r>
      <w:r w:rsidR="00A87AB9" w:rsidRPr="0089320E">
        <w:rPr>
          <w:sz w:val="24"/>
          <w:szCs w:val="24"/>
        </w:rPr>
        <w:t xml:space="preserve">их </w:t>
      </w:r>
      <w:r w:rsidR="00A909DC" w:rsidRPr="0089320E">
        <w:rPr>
          <w:sz w:val="24"/>
          <w:szCs w:val="24"/>
        </w:rPr>
        <w:t>конъюнктура</w:t>
      </w:r>
      <w:r w:rsidR="006E6B86" w:rsidRPr="0089320E">
        <w:rPr>
          <w:sz w:val="24"/>
          <w:szCs w:val="24"/>
        </w:rPr>
        <w:t>;</w:t>
      </w:r>
    </w:p>
    <w:p w14:paraId="75576903" w14:textId="5E9F9CAD" w:rsidR="006E6B86" w:rsidRPr="0089320E" w:rsidRDefault="006E6B86" w:rsidP="006E6B86">
      <w:pPr>
        <w:pStyle w:val="a3"/>
        <w:numPr>
          <w:ilvl w:val="0"/>
          <w:numId w:val="37"/>
        </w:numPr>
        <w:tabs>
          <w:tab w:val="left" w:pos="0"/>
        </w:tabs>
        <w:spacing w:after="0" w:line="276" w:lineRule="auto"/>
        <w:ind w:left="1276" w:hanging="357"/>
        <w:jc w:val="both"/>
        <w:rPr>
          <w:sz w:val="24"/>
          <w:szCs w:val="24"/>
        </w:rPr>
      </w:pPr>
      <w:r w:rsidRPr="0089320E">
        <w:rPr>
          <w:sz w:val="24"/>
          <w:szCs w:val="24"/>
        </w:rPr>
        <w:t>анализ ценовых аномалий (при наличии) – например, цена с</w:t>
      </w:r>
      <w:r w:rsidR="00A2384C" w:rsidRPr="0089320E">
        <w:rPr>
          <w:sz w:val="24"/>
          <w:szCs w:val="24"/>
        </w:rPr>
        <w:t xml:space="preserve"> доставкой к </w:t>
      </w:r>
      <w:r w:rsidRPr="0089320E">
        <w:rPr>
          <w:sz w:val="24"/>
          <w:szCs w:val="24"/>
        </w:rPr>
        <w:t>потребителю ниже, чем самовывозом от продавца</w:t>
      </w:r>
      <w:r w:rsidR="00FC496D">
        <w:rPr>
          <w:sz w:val="24"/>
          <w:szCs w:val="24"/>
        </w:rPr>
        <w:t>;</w:t>
      </w:r>
      <w:r w:rsidR="00D32FB6" w:rsidRPr="0089320E">
        <w:rPr>
          <w:sz w:val="24"/>
          <w:szCs w:val="24"/>
        </w:rPr>
        <w:t xml:space="preserve"> сделки между взаимозависимыми лицами.</w:t>
      </w:r>
    </w:p>
    <w:p w14:paraId="300938E1" w14:textId="60328C3B" w:rsidR="009F2AC7" w:rsidRDefault="009F2AC7" w:rsidP="00DF5F3D">
      <w:pPr>
        <w:pStyle w:val="a3"/>
        <w:numPr>
          <w:ilvl w:val="0"/>
          <w:numId w:val="41"/>
        </w:numPr>
        <w:tabs>
          <w:tab w:val="left" w:pos="0"/>
          <w:tab w:val="left" w:pos="1134"/>
        </w:tabs>
        <w:spacing w:before="60" w:after="0" w:line="276" w:lineRule="auto"/>
        <w:ind w:left="0" w:firstLine="703"/>
        <w:contextualSpacing w:val="0"/>
        <w:jc w:val="both"/>
        <w:rPr>
          <w:sz w:val="24"/>
          <w:szCs w:val="24"/>
        </w:rPr>
      </w:pPr>
      <w:r>
        <w:rPr>
          <w:sz w:val="24"/>
          <w:szCs w:val="24"/>
        </w:rPr>
        <w:t>При установлении</w:t>
      </w:r>
      <w:r w:rsidR="00224D1B" w:rsidRPr="009F2AC7">
        <w:rPr>
          <w:sz w:val="24"/>
          <w:szCs w:val="24"/>
        </w:rPr>
        <w:t xml:space="preserve"> соответствии цены по </w:t>
      </w:r>
      <w:r w:rsidR="00252763" w:rsidRPr="009F2AC7">
        <w:rPr>
          <w:sz w:val="24"/>
          <w:szCs w:val="24"/>
        </w:rPr>
        <w:t>сделке</w:t>
      </w:r>
      <w:r w:rsidR="00224D1B" w:rsidRPr="009F2AC7">
        <w:rPr>
          <w:sz w:val="24"/>
          <w:szCs w:val="24"/>
        </w:rPr>
        <w:t xml:space="preserve"> рыночн</w:t>
      </w:r>
      <w:r>
        <w:rPr>
          <w:sz w:val="24"/>
          <w:szCs w:val="24"/>
        </w:rPr>
        <w:t>ой</w:t>
      </w:r>
      <w:r w:rsidR="00224D1B" w:rsidRPr="009F2AC7">
        <w:rPr>
          <w:sz w:val="24"/>
          <w:szCs w:val="24"/>
        </w:rPr>
        <w:t xml:space="preserve"> цен</w:t>
      </w:r>
      <w:r>
        <w:rPr>
          <w:sz w:val="24"/>
          <w:szCs w:val="24"/>
        </w:rPr>
        <w:t>е</w:t>
      </w:r>
      <w:r w:rsidR="00224D1B" w:rsidRPr="009F2AC7">
        <w:rPr>
          <w:sz w:val="24"/>
          <w:szCs w:val="24"/>
        </w:rPr>
        <w:t xml:space="preserve"> </w:t>
      </w:r>
      <w:r>
        <w:rPr>
          <w:sz w:val="24"/>
          <w:szCs w:val="24"/>
        </w:rPr>
        <w:t>путем определения рыночной стоимости</w:t>
      </w:r>
      <w:r w:rsidRPr="009F2AC7">
        <w:rPr>
          <w:sz w:val="24"/>
          <w:szCs w:val="24"/>
        </w:rPr>
        <w:t xml:space="preserve"> </w:t>
      </w:r>
      <w:r w:rsidR="00224D1B" w:rsidRPr="009F2AC7">
        <w:rPr>
          <w:sz w:val="24"/>
          <w:szCs w:val="24"/>
        </w:rPr>
        <w:t>учитыва</w:t>
      </w:r>
      <w:r w:rsidR="00833B1B" w:rsidRPr="009F2AC7">
        <w:rPr>
          <w:sz w:val="24"/>
          <w:szCs w:val="24"/>
        </w:rPr>
        <w:t>е</w:t>
      </w:r>
      <w:r w:rsidR="00224D1B" w:rsidRPr="009F2AC7">
        <w:rPr>
          <w:sz w:val="24"/>
          <w:szCs w:val="24"/>
        </w:rPr>
        <w:t>т</w:t>
      </w:r>
      <w:r w:rsidR="00833B1B" w:rsidRPr="009F2AC7">
        <w:rPr>
          <w:sz w:val="24"/>
          <w:szCs w:val="24"/>
        </w:rPr>
        <w:t>ся</w:t>
      </w:r>
      <w:r w:rsidR="00224D1B" w:rsidRPr="009F2AC7">
        <w:rPr>
          <w:sz w:val="24"/>
          <w:szCs w:val="24"/>
        </w:rPr>
        <w:t xml:space="preserve"> следующее:</w:t>
      </w:r>
    </w:p>
    <w:p w14:paraId="44C4B70C" w14:textId="5E3D17C0" w:rsidR="00E56DEA" w:rsidRDefault="006E6B86" w:rsidP="00DF5F3D">
      <w:pPr>
        <w:pStyle w:val="a3"/>
        <w:numPr>
          <w:ilvl w:val="1"/>
          <w:numId w:val="41"/>
        </w:numPr>
        <w:tabs>
          <w:tab w:val="left" w:pos="1134"/>
        </w:tabs>
        <w:spacing w:before="120" w:after="0" w:line="276" w:lineRule="auto"/>
        <w:ind w:left="0" w:firstLine="709"/>
        <w:jc w:val="both"/>
        <w:rPr>
          <w:sz w:val="24"/>
          <w:szCs w:val="24"/>
        </w:rPr>
      </w:pPr>
      <w:r w:rsidRPr="001A791C">
        <w:rPr>
          <w:sz w:val="24"/>
          <w:szCs w:val="24"/>
        </w:rPr>
        <w:t>Рыночная стоимость является наиболее вероятной ценой сделки</w:t>
      </w:r>
      <w:r w:rsidR="0008176C">
        <w:rPr>
          <w:rStyle w:val="a9"/>
          <w:sz w:val="24"/>
          <w:szCs w:val="24"/>
        </w:rPr>
        <w:footnoteReference w:id="8"/>
      </w:r>
      <w:r w:rsidR="002E33A8">
        <w:rPr>
          <w:sz w:val="24"/>
          <w:szCs w:val="24"/>
        </w:rPr>
        <w:t xml:space="preserve">, соответственно </w:t>
      </w:r>
      <w:r w:rsidRPr="001A791C">
        <w:rPr>
          <w:sz w:val="24"/>
          <w:szCs w:val="24"/>
        </w:rPr>
        <w:t>имеет вероятностный характер, обусловленный объективными факторами</w:t>
      </w:r>
      <w:r w:rsidR="001A791C">
        <w:rPr>
          <w:sz w:val="24"/>
          <w:szCs w:val="24"/>
        </w:rPr>
        <w:t>.</w:t>
      </w:r>
      <w:r w:rsidRPr="001A791C">
        <w:rPr>
          <w:sz w:val="24"/>
          <w:szCs w:val="24"/>
        </w:rPr>
        <w:t xml:space="preserve"> </w:t>
      </w:r>
      <w:r w:rsidR="0072268A" w:rsidRPr="001A791C">
        <w:rPr>
          <w:sz w:val="24"/>
          <w:szCs w:val="24"/>
        </w:rPr>
        <w:t>Результат</w:t>
      </w:r>
      <w:r w:rsidR="00E718FC" w:rsidRPr="001A791C">
        <w:rPr>
          <w:sz w:val="24"/>
          <w:szCs w:val="24"/>
        </w:rPr>
        <w:t xml:space="preserve"> </w:t>
      </w:r>
      <w:r w:rsidR="0072268A" w:rsidRPr="001A791C">
        <w:rPr>
          <w:sz w:val="24"/>
          <w:szCs w:val="24"/>
        </w:rPr>
        <w:t xml:space="preserve">расчета </w:t>
      </w:r>
      <w:r w:rsidR="00E718FC" w:rsidRPr="001A791C">
        <w:rPr>
          <w:sz w:val="24"/>
          <w:szCs w:val="24"/>
        </w:rPr>
        <w:t>рыночной</w:t>
      </w:r>
      <w:r w:rsidR="00E718FC" w:rsidRPr="009F2AC7">
        <w:rPr>
          <w:sz w:val="24"/>
          <w:szCs w:val="24"/>
        </w:rPr>
        <w:t xml:space="preserve"> стоимости всегда имеет погрешность и </w:t>
      </w:r>
      <w:r w:rsidRPr="009F2AC7">
        <w:rPr>
          <w:sz w:val="24"/>
          <w:szCs w:val="24"/>
        </w:rPr>
        <w:t>подразумевает</w:t>
      </w:r>
      <w:r w:rsidR="00E718FC" w:rsidRPr="009F2AC7">
        <w:rPr>
          <w:sz w:val="24"/>
          <w:szCs w:val="24"/>
        </w:rPr>
        <w:t xml:space="preserve"> </w:t>
      </w:r>
      <w:r w:rsidR="00812424" w:rsidRPr="009F2AC7">
        <w:rPr>
          <w:sz w:val="24"/>
          <w:szCs w:val="24"/>
        </w:rPr>
        <w:t>интервал</w:t>
      </w:r>
      <w:r w:rsidR="00E718FC" w:rsidRPr="009F2AC7">
        <w:rPr>
          <w:sz w:val="24"/>
          <w:szCs w:val="24"/>
        </w:rPr>
        <w:t xml:space="preserve"> возможных</w:t>
      </w:r>
      <w:r w:rsidR="001A791C">
        <w:rPr>
          <w:sz w:val="24"/>
          <w:szCs w:val="24"/>
        </w:rPr>
        <w:t xml:space="preserve"> значений</w:t>
      </w:r>
      <w:r w:rsidR="009258AE">
        <w:rPr>
          <w:sz w:val="24"/>
          <w:szCs w:val="24"/>
        </w:rPr>
        <w:t>, что зафиксировано в Федеральных стандартах оценки ФСО№1</w:t>
      </w:r>
      <w:r w:rsidR="00917D76">
        <w:rPr>
          <w:rStyle w:val="a9"/>
          <w:sz w:val="24"/>
          <w:szCs w:val="24"/>
        </w:rPr>
        <w:footnoteReference w:id="9"/>
      </w:r>
      <w:r w:rsidR="009258AE">
        <w:rPr>
          <w:sz w:val="24"/>
          <w:szCs w:val="24"/>
        </w:rPr>
        <w:t>, ФСО№3</w:t>
      </w:r>
      <w:r w:rsidR="009258AE">
        <w:rPr>
          <w:rStyle w:val="a9"/>
          <w:sz w:val="24"/>
          <w:szCs w:val="24"/>
        </w:rPr>
        <w:footnoteReference w:id="10"/>
      </w:r>
      <w:r w:rsidR="009258AE">
        <w:rPr>
          <w:sz w:val="24"/>
          <w:szCs w:val="24"/>
        </w:rPr>
        <w:t xml:space="preserve"> и ФСО№7</w:t>
      </w:r>
      <w:r w:rsidR="00917D76">
        <w:rPr>
          <w:rStyle w:val="a9"/>
          <w:sz w:val="24"/>
          <w:szCs w:val="24"/>
        </w:rPr>
        <w:footnoteReference w:id="11"/>
      </w:r>
      <w:r w:rsidR="00E718FC" w:rsidRPr="009F2AC7">
        <w:rPr>
          <w:sz w:val="24"/>
          <w:szCs w:val="24"/>
        </w:rPr>
        <w:t>.</w:t>
      </w:r>
    </w:p>
    <w:p w14:paraId="20000B4F" w14:textId="6A2FBF24" w:rsidR="009F2AC7" w:rsidRDefault="001A791C" w:rsidP="00DF5F3D">
      <w:pPr>
        <w:pStyle w:val="a3"/>
        <w:numPr>
          <w:ilvl w:val="1"/>
          <w:numId w:val="41"/>
        </w:numPr>
        <w:tabs>
          <w:tab w:val="left" w:pos="1134"/>
        </w:tabs>
        <w:spacing w:before="120" w:after="0" w:line="276" w:lineRule="auto"/>
        <w:ind w:left="0" w:firstLine="709"/>
        <w:jc w:val="both"/>
        <w:rPr>
          <w:sz w:val="24"/>
          <w:szCs w:val="24"/>
        </w:rPr>
      </w:pPr>
      <w:r>
        <w:rPr>
          <w:sz w:val="24"/>
          <w:szCs w:val="24"/>
        </w:rPr>
        <w:t>Интервал, в котором может находиться величина рыночной стоимости, может быть установлен на основе соответствующих методических рекомендаций</w:t>
      </w:r>
      <w:r>
        <w:rPr>
          <w:rStyle w:val="a9"/>
          <w:sz w:val="24"/>
          <w:szCs w:val="24"/>
        </w:rPr>
        <w:footnoteReference w:id="12"/>
      </w:r>
      <w:r>
        <w:rPr>
          <w:sz w:val="24"/>
          <w:szCs w:val="24"/>
        </w:rPr>
        <w:t>.</w:t>
      </w:r>
    </w:p>
    <w:p w14:paraId="2E551E35" w14:textId="576653B3" w:rsidR="009F2AC7" w:rsidRDefault="00E56DEA" w:rsidP="00DF5F3D">
      <w:pPr>
        <w:pStyle w:val="a3"/>
        <w:numPr>
          <w:ilvl w:val="1"/>
          <w:numId w:val="41"/>
        </w:numPr>
        <w:tabs>
          <w:tab w:val="left" w:pos="1134"/>
        </w:tabs>
        <w:spacing w:before="120" w:after="0" w:line="276" w:lineRule="auto"/>
        <w:ind w:left="0" w:firstLine="709"/>
        <w:jc w:val="both"/>
        <w:rPr>
          <w:sz w:val="24"/>
          <w:szCs w:val="24"/>
        </w:rPr>
      </w:pPr>
      <w:r>
        <w:rPr>
          <w:sz w:val="24"/>
          <w:szCs w:val="24"/>
        </w:rPr>
        <w:t>В</w:t>
      </w:r>
      <w:r w:rsidR="000C3C4D" w:rsidRPr="009F2AC7">
        <w:rPr>
          <w:sz w:val="24"/>
          <w:szCs w:val="24"/>
        </w:rPr>
        <w:t xml:space="preserve">ероятностный характер рыночной стоимости предполагает возможность получения неодинакового результата оценки, в </w:t>
      </w:r>
      <w:proofErr w:type="spellStart"/>
      <w:r w:rsidR="000C3C4D" w:rsidRPr="009F2AC7">
        <w:rPr>
          <w:sz w:val="24"/>
          <w:szCs w:val="24"/>
        </w:rPr>
        <w:t>т</w:t>
      </w:r>
      <w:r w:rsidR="00157E6D" w:rsidRPr="009F2AC7">
        <w:rPr>
          <w:sz w:val="24"/>
          <w:szCs w:val="24"/>
        </w:rPr>
        <w:t>.ч</w:t>
      </w:r>
      <w:proofErr w:type="spellEnd"/>
      <w:r w:rsidR="00157E6D" w:rsidRPr="009F2AC7">
        <w:rPr>
          <w:sz w:val="24"/>
          <w:szCs w:val="24"/>
        </w:rPr>
        <w:t>.</w:t>
      </w:r>
      <w:r w:rsidR="000C3C4D" w:rsidRPr="009F2AC7">
        <w:rPr>
          <w:sz w:val="24"/>
          <w:szCs w:val="24"/>
        </w:rPr>
        <w:t xml:space="preserve"> в рамках судебной экспертизы, по причинам, которые не связаны с ненадлежащим обеспечением достоверности оценки</w:t>
      </w:r>
      <w:r w:rsidR="007D6E3C">
        <w:rPr>
          <w:rStyle w:val="a9"/>
          <w:sz w:val="24"/>
          <w:szCs w:val="24"/>
        </w:rPr>
        <w:footnoteReference w:id="13"/>
      </w:r>
      <w:r w:rsidR="000C3C4D" w:rsidRPr="009F2AC7">
        <w:rPr>
          <w:sz w:val="24"/>
          <w:szCs w:val="24"/>
        </w:rPr>
        <w:t>.</w:t>
      </w:r>
    </w:p>
    <w:p w14:paraId="7F05DA85" w14:textId="7BE2D4D1" w:rsidR="00A2384C" w:rsidRPr="00812424" w:rsidRDefault="000A1546" w:rsidP="00DF5F3D">
      <w:pPr>
        <w:pStyle w:val="a3"/>
        <w:numPr>
          <w:ilvl w:val="0"/>
          <w:numId w:val="41"/>
        </w:numPr>
        <w:tabs>
          <w:tab w:val="left" w:pos="0"/>
          <w:tab w:val="left" w:pos="1134"/>
        </w:tabs>
        <w:spacing w:before="60" w:after="0" w:line="276" w:lineRule="auto"/>
        <w:ind w:left="0" w:firstLine="703"/>
        <w:contextualSpacing w:val="0"/>
        <w:jc w:val="both"/>
        <w:rPr>
          <w:sz w:val="24"/>
          <w:szCs w:val="24"/>
        </w:rPr>
      </w:pPr>
      <w:r>
        <w:rPr>
          <w:sz w:val="24"/>
          <w:szCs w:val="24"/>
        </w:rPr>
        <w:t>Если</w:t>
      </w:r>
      <w:r w:rsidR="00A2384C" w:rsidRPr="00812424">
        <w:rPr>
          <w:sz w:val="24"/>
          <w:szCs w:val="24"/>
        </w:rPr>
        <w:t xml:space="preserve"> цен</w:t>
      </w:r>
      <w:r>
        <w:rPr>
          <w:sz w:val="24"/>
          <w:szCs w:val="24"/>
        </w:rPr>
        <w:t>а</w:t>
      </w:r>
      <w:r w:rsidR="00A2384C" w:rsidRPr="00812424">
        <w:rPr>
          <w:sz w:val="24"/>
          <w:szCs w:val="24"/>
        </w:rPr>
        <w:t xml:space="preserve"> </w:t>
      </w:r>
      <w:r w:rsidR="00563054" w:rsidRPr="00812424">
        <w:rPr>
          <w:sz w:val="24"/>
          <w:szCs w:val="24"/>
        </w:rPr>
        <w:t>исследуемой сделк</w:t>
      </w:r>
      <w:r w:rsidR="001A791C">
        <w:rPr>
          <w:sz w:val="24"/>
          <w:szCs w:val="24"/>
        </w:rPr>
        <w:t>и</w:t>
      </w:r>
      <w:r>
        <w:rPr>
          <w:sz w:val="24"/>
          <w:szCs w:val="24"/>
        </w:rPr>
        <w:t xml:space="preserve"> находится в границах рыночного интервала, при этом близка к его минимальному или максимальному значению</w:t>
      </w:r>
      <w:r w:rsidR="00A2384C" w:rsidRPr="00812424">
        <w:rPr>
          <w:sz w:val="24"/>
          <w:szCs w:val="24"/>
        </w:rPr>
        <w:t xml:space="preserve">, рекомендуется описать </w:t>
      </w:r>
      <w:r>
        <w:rPr>
          <w:sz w:val="24"/>
          <w:szCs w:val="24"/>
        </w:rPr>
        <w:t xml:space="preserve">возможные </w:t>
      </w:r>
      <w:r w:rsidR="00A2384C" w:rsidRPr="00812424">
        <w:rPr>
          <w:sz w:val="24"/>
          <w:szCs w:val="24"/>
        </w:rPr>
        <w:t>причины</w:t>
      </w:r>
      <w:r w:rsidR="002E33A8">
        <w:rPr>
          <w:sz w:val="24"/>
          <w:szCs w:val="24"/>
        </w:rPr>
        <w:t xml:space="preserve"> такого смещения</w:t>
      </w:r>
      <w:r>
        <w:rPr>
          <w:sz w:val="24"/>
          <w:szCs w:val="24"/>
        </w:rPr>
        <w:t>.</w:t>
      </w:r>
    </w:p>
    <w:p w14:paraId="22823E09" w14:textId="1B23A1B2" w:rsidR="00CF016E" w:rsidRPr="004E40B2" w:rsidRDefault="002B31DB" w:rsidP="004E40B2">
      <w:pPr>
        <w:pStyle w:val="a3"/>
        <w:numPr>
          <w:ilvl w:val="0"/>
          <w:numId w:val="41"/>
        </w:numPr>
        <w:tabs>
          <w:tab w:val="left" w:pos="0"/>
          <w:tab w:val="left" w:pos="1134"/>
        </w:tabs>
        <w:spacing w:before="60" w:after="0" w:line="276" w:lineRule="auto"/>
        <w:ind w:left="0" w:firstLine="703"/>
        <w:contextualSpacing w:val="0"/>
        <w:jc w:val="both"/>
        <w:rPr>
          <w:sz w:val="24"/>
          <w:szCs w:val="24"/>
        </w:rPr>
      </w:pPr>
      <w:r w:rsidRPr="004E40B2">
        <w:rPr>
          <w:sz w:val="24"/>
          <w:szCs w:val="24"/>
        </w:rPr>
        <w:t>При существенном изменении рыночных цен в исследуемый период</w:t>
      </w:r>
      <w:r w:rsidR="00BC4569" w:rsidRPr="004E40B2">
        <w:rPr>
          <w:sz w:val="24"/>
          <w:szCs w:val="24"/>
        </w:rPr>
        <w:t xml:space="preserve"> </w:t>
      </w:r>
      <w:r w:rsidRPr="004E40B2">
        <w:rPr>
          <w:sz w:val="24"/>
          <w:szCs w:val="24"/>
        </w:rPr>
        <w:t>рекомендуется:</w:t>
      </w:r>
      <w:r w:rsidR="004E40B2" w:rsidRPr="004E40B2">
        <w:rPr>
          <w:sz w:val="24"/>
          <w:szCs w:val="24"/>
        </w:rPr>
        <w:t xml:space="preserve"> </w:t>
      </w:r>
      <w:r w:rsidR="00446DBB" w:rsidRPr="004E40B2">
        <w:rPr>
          <w:sz w:val="24"/>
          <w:szCs w:val="24"/>
        </w:rPr>
        <w:t xml:space="preserve">отразить </w:t>
      </w:r>
      <w:r w:rsidR="004E40B2" w:rsidRPr="004E40B2">
        <w:rPr>
          <w:sz w:val="24"/>
          <w:szCs w:val="24"/>
        </w:rPr>
        <w:t xml:space="preserve">данные </w:t>
      </w:r>
      <w:r w:rsidR="00446DBB" w:rsidRPr="004E40B2">
        <w:rPr>
          <w:sz w:val="24"/>
          <w:szCs w:val="24"/>
        </w:rPr>
        <w:t xml:space="preserve">рыночные обстоятельства </w:t>
      </w:r>
      <w:r w:rsidRPr="004E40B2">
        <w:rPr>
          <w:sz w:val="24"/>
          <w:szCs w:val="24"/>
        </w:rPr>
        <w:t xml:space="preserve">в </w:t>
      </w:r>
      <w:r w:rsidR="00446DBB" w:rsidRPr="004E40B2">
        <w:rPr>
          <w:sz w:val="24"/>
          <w:szCs w:val="24"/>
        </w:rPr>
        <w:t>результатах и</w:t>
      </w:r>
      <w:r w:rsidR="0083092A" w:rsidRPr="004E40B2">
        <w:rPr>
          <w:sz w:val="24"/>
          <w:szCs w:val="24"/>
        </w:rPr>
        <w:t> </w:t>
      </w:r>
      <w:r w:rsidR="00446DBB" w:rsidRPr="004E40B2">
        <w:rPr>
          <w:sz w:val="24"/>
          <w:szCs w:val="24"/>
        </w:rPr>
        <w:t>выводах</w:t>
      </w:r>
      <w:r w:rsidR="004E40B2" w:rsidRPr="004E40B2">
        <w:rPr>
          <w:sz w:val="24"/>
          <w:szCs w:val="24"/>
        </w:rPr>
        <w:t xml:space="preserve"> исследования</w:t>
      </w:r>
      <w:r w:rsidRPr="004E40B2">
        <w:rPr>
          <w:sz w:val="24"/>
          <w:szCs w:val="24"/>
        </w:rPr>
        <w:t>;</w:t>
      </w:r>
      <w:r w:rsidR="004E40B2" w:rsidRPr="004E40B2">
        <w:rPr>
          <w:sz w:val="24"/>
          <w:szCs w:val="24"/>
        </w:rPr>
        <w:t xml:space="preserve"> </w:t>
      </w:r>
      <w:r w:rsidRPr="004E40B2">
        <w:rPr>
          <w:sz w:val="24"/>
          <w:szCs w:val="24"/>
        </w:rPr>
        <w:t xml:space="preserve">указать </w:t>
      </w:r>
      <w:r w:rsidR="00812424" w:rsidRPr="004E40B2">
        <w:rPr>
          <w:sz w:val="24"/>
          <w:szCs w:val="24"/>
        </w:rPr>
        <w:t>интервалы</w:t>
      </w:r>
      <w:r w:rsidRPr="004E40B2">
        <w:rPr>
          <w:sz w:val="24"/>
          <w:szCs w:val="24"/>
        </w:rPr>
        <w:t xml:space="preserve"> рыночных цен для отдельных </w:t>
      </w:r>
      <w:proofErr w:type="spellStart"/>
      <w:r w:rsidRPr="004E40B2">
        <w:rPr>
          <w:sz w:val="24"/>
          <w:szCs w:val="24"/>
        </w:rPr>
        <w:t>подпериодов</w:t>
      </w:r>
      <w:proofErr w:type="spellEnd"/>
      <w:r w:rsidRPr="004E40B2">
        <w:rPr>
          <w:sz w:val="24"/>
          <w:szCs w:val="24"/>
        </w:rPr>
        <w:t>.</w:t>
      </w:r>
    </w:p>
    <w:p w14:paraId="445BB10E" w14:textId="2594B360" w:rsidR="0072268A" w:rsidRPr="004E40B2" w:rsidRDefault="0072268A" w:rsidP="004E40B2">
      <w:pPr>
        <w:rPr>
          <w:sz w:val="2"/>
          <w:szCs w:val="2"/>
        </w:rPr>
      </w:pPr>
      <w:r w:rsidRPr="004E40B2">
        <w:rPr>
          <w:sz w:val="2"/>
          <w:szCs w:val="2"/>
        </w:rPr>
        <w:br w:type="page"/>
      </w:r>
    </w:p>
    <w:p w14:paraId="4783EBBA" w14:textId="07E85EF7" w:rsidR="00C6442C" w:rsidRDefault="00C6442C" w:rsidP="0072268A">
      <w:pPr>
        <w:tabs>
          <w:tab w:val="left" w:pos="0"/>
        </w:tabs>
        <w:spacing w:after="0" w:line="276" w:lineRule="auto"/>
        <w:jc w:val="right"/>
        <w:rPr>
          <w:i/>
          <w:sz w:val="24"/>
          <w:szCs w:val="24"/>
        </w:rPr>
      </w:pPr>
      <w:r>
        <w:rPr>
          <w:i/>
          <w:sz w:val="24"/>
          <w:szCs w:val="24"/>
        </w:rPr>
        <w:lastRenderedPageBreak/>
        <w:t>Приложение 1</w:t>
      </w:r>
      <w:r w:rsidR="00050070" w:rsidRPr="00050070">
        <w:t xml:space="preserve"> </w:t>
      </w:r>
      <w:r w:rsidR="00050070" w:rsidRPr="00050070">
        <w:rPr>
          <w:i/>
          <w:sz w:val="24"/>
          <w:szCs w:val="24"/>
        </w:rPr>
        <w:t xml:space="preserve">к МР-2/20 </w:t>
      </w:r>
      <w:r w:rsidR="00050070" w:rsidRPr="00EC2E15">
        <w:rPr>
          <w:i/>
          <w:sz w:val="24"/>
          <w:szCs w:val="24"/>
        </w:rPr>
        <w:t xml:space="preserve">от </w:t>
      </w:r>
      <w:r w:rsidR="00EC2E15" w:rsidRPr="00EC2E15">
        <w:rPr>
          <w:i/>
          <w:sz w:val="24"/>
          <w:szCs w:val="24"/>
        </w:rPr>
        <w:t>13.05.2020</w:t>
      </w:r>
    </w:p>
    <w:p w14:paraId="2C42793E" w14:textId="77777777" w:rsidR="00CF79E5" w:rsidRDefault="00CF79E5" w:rsidP="004377DB">
      <w:pPr>
        <w:spacing w:after="0" w:line="240" w:lineRule="auto"/>
        <w:jc w:val="center"/>
        <w:rPr>
          <w:rFonts w:eastAsia="Times New Roman" w:cs="Times New Roman"/>
          <w:b/>
          <w:bCs/>
          <w:sz w:val="24"/>
          <w:szCs w:val="24"/>
          <w:lang w:eastAsia="ru-RU"/>
        </w:rPr>
      </w:pPr>
    </w:p>
    <w:p w14:paraId="2AF70800" w14:textId="23D34FAC" w:rsidR="00C6442C" w:rsidRPr="004377DB" w:rsidRDefault="00AB6693" w:rsidP="004377DB">
      <w:pPr>
        <w:spacing w:after="0" w:line="240" w:lineRule="auto"/>
        <w:jc w:val="center"/>
        <w:rPr>
          <w:rFonts w:eastAsia="Times New Roman" w:cs="Times New Roman"/>
          <w:b/>
          <w:bCs/>
          <w:sz w:val="24"/>
          <w:szCs w:val="24"/>
          <w:lang w:eastAsia="ru-RU"/>
        </w:rPr>
      </w:pPr>
      <w:r>
        <w:rPr>
          <w:rFonts w:eastAsia="Times New Roman" w:cs="Times New Roman"/>
          <w:b/>
          <w:bCs/>
          <w:sz w:val="24"/>
          <w:szCs w:val="24"/>
          <w:lang w:eastAsia="ru-RU"/>
        </w:rPr>
        <w:t>ПОЛОЖЕНИЯ НАЛОГОВОГО ЗАКОНОДАТЕЛЬСТВА И ПРАКТИКА НАЛОГОВЫХ СПОРОВ</w:t>
      </w:r>
    </w:p>
    <w:p w14:paraId="6BF6A642" w14:textId="7C74B23B" w:rsidR="00C6442C" w:rsidRPr="004377DB" w:rsidRDefault="00AB6693" w:rsidP="004E40B2">
      <w:pPr>
        <w:spacing w:before="120" w:after="0" w:line="240" w:lineRule="auto"/>
        <w:jc w:val="both"/>
        <w:rPr>
          <w:rFonts w:eastAsia="Times New Roman" w:cs="Times New Roman"/>
          <w:b/>
          <w:bCs/>
          <w:sz w:val="24"/>
          <w:szCs w:val="24"/>
          <w:lang w:eastAsia="ru-RU"/>
        </w:rPr>
      </w:pPr>
      <w:r w:rsidRPr="004377DB">
        <w:rPr>
          <w:rFonts w:eastAsia="Times New Roman" w:cs="Times New Roman"/>
          <w:b/>
          <w:bCs/>
          <w:sz w:val="24"/>
          <w:szCs w:val="24"/>
          <w:lang w:eastAsia="ru-RU"/>
        </w:rPr>
        <w:t>НК РФ</w:t>
      </w:r>
      <w:r>
        <w:rPr>
          <w:rFonts w:eastAsia="Times New Roman" w:cs="Times New Roman"/>
          <w:b/>
          <w:bCs/>
          <w:sz w:val="24"/>
          <w:szCs w:val="24"/>
          <w:lang w:eastAsia="ru-RU"/>
        </w:rPr>
        <w:t xml:space="preserve"> </w:t>
      </w:r>
      <w:r w:rsidR="00C6442C" w:rsidRPr="004377DB">
        <w:rPr>
          <w:rFonts w:eastAsia="Times New Roman" w:cs="Times New Roman"/>
          <w:b/>
          <w:bCs/>
          <w:sz w:val="24"/>
          <w:szCs w:val="24"/>
          <w:lang w:eastAsia="ru-RU"/>
        </w:rP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14:paraId="7055213E" w14:textId="77777777" w:rsidR="00C6442C" w:rsidRPr="004377DB" w:rsidRDefault="00C6442C" w:rsidP="00C6442C">
      <w:pPr>
        <w:spacing w:after="0" w:line="240" w:lineRule="auto"/>
        <w:ind w:firstLine="540"/>
        <w:jc w:val="both"/>
        <w:rPr>
          <w:rFonts w:eastAsia="Times New Roman" w:cs="Times New Roman"/>
          <w:sz w:val="21"/>
          <w:szCs w:val="21"/>
          <w:lang w:eastAsia="ru-RU"/>
        </w:rPr>
      </w:pPr>
      <w:r w:rsidRPr="004377DB">
        <w:rPr>
          <w:rFonts w:eastAsia="Times New Roman" w:cs="Times New Roman"/>
          <w:sz w:val="24"/>
          <w:szCs w:val="24"/>
          <w:lang w:eastAsia="ru-RU"/>
        </w:rPr>
        <w:t xml:space="preserve">3. Метод сопоставимых рыночных цен является приоритетным для определения для целей налогообложения </w:t>
      </w:r>
      <w:r w:rsidRPr="004377DB">
        <w:rPr>
          <w:rFonts w:eastAsia="Times New Roman" w:cs="Times New Roman"/>
          <w:sz w:val="24"/>
          <w:szCs w:val="24"/>
          <w:u w:val="single"/>
          <w:lang w:eastAsia="ru-RU"/>
        </w:rPr>
        <w:t>соответствия цен, примененных в сделках, рыночным ценам</w:t>
      </w:r>
      <w:r w:rsidRPr="004377DB">
        <w:rPr>
          <w:rFonts w:eastAsia="Times New Roman" w:cs="Times New Roman"/>
          <w:sz w:val="24"/>
          <w:szCs w:val="24"/>
          <w:lang w:eastAsia="ru-RU"/>
        </w:rPr>
        <w:t>,</w:t>
      </w:r>
    </w:p>
    <w:p w14:paraId="6AF04DA5" w14:textId="77777777" w:rsidR="00C6442C" w:rsidRPr="004377DB" w:rsidRDefault="00C6442C" w:rsidP="004E40B2">
      <w:pPr>
        <w:spacing w:before="120" w:after="0" w:line="240" w:lineRule="auto"/>
        <w:ind w:firstLine="539"/>
        <w:jc w:val="both"/>
        <w:rPr>
          <w:rFonts w:eastAsia="Times New Roman" w:cs="Times New Roman"/>
          <w:sz w:val="24"/>
          <w:szCs w:val="24"/>
          <w:lang w:eastAsia="ru-RU"/>
        </w:rPr>
      </w:pPr>
      <w:r w:rsidRPr="004377DB">
        <w:rPr>
          <w:rFonts w:eastAsia="Times New Roman" w:cs="Times New Roman"/>
          <w:sz w:val="24"/>
          <w:szCs w:val="24"/>
          <w:lang w:eastAsia="ru-RU"/>
        </w:rPr>
        <w:t xml:space="preserve">7. В целях применения методов, предусмотренных пунктом 1 настоящей статьи, кроме информации </w:t>
      </w:r>
      <w:r w:rsidRPr="004377DB">
        <w:rPr>
          <w:rFonts w:eastAsia="Times New Roman" w:cs="Times New Roman"/>
          <w:sz w:val="24"/>
          <w:szCs w:val="24"/>
          <w:u w:val="single"/>
          <w:lang w:eastAsia="ru-RU"/>
        </w:rPr>
        <w:t>о конкретных сделках</w:t>
      </w:r>
      <w:r w:rsidRPr="004377DB">
        <w:rPr>
          <w:rFonts w:eastAsia="Times New Roman" w:cs="Times New Roman"/>
          <w:sz w:val="24"/>
          <w:szCs w:val="24"/>
          <w:lang w:eastAsia="ru-RU"/>
        </w:rPr>
        <w:t xml:space="preserve"> может использоваться </w:t>
      </w:r>
      <w:r w:rsidRPr="004377DB">
        <w:rPr>
          <w:rFonts w:eastAsia="Times New Roman" w:cs="Times New Roman"/>
          <w:sz w:val="24"/>
          <w:szCs w:val="24"/>
          <w:u w:val="single"/>
          <w:lang w:eastAsia="ru-RU"/>
        </w:rPr>
        <w:t>общедоступная информация о сложившемся уровне рыночных цен</w:t>
      </w:r>
      <w:r w:rsidRPr="004377DB">
        <w:rPr>
          <w:rFonts w:eastAsia="Times New Roman" w:cs="Times New Roman"/>
          <w:sz w:val="24"/>
          <w:szCs w:val="24"/>
          <w:lang w:eastAsia="ru-RU"/>
        </w:rPr>
        <w:t xml:space="preserve"> и (или) биржевых котировках, а также данные информационно-ценовых агентств </w:t>
      </w:r>
      <w:r w:rsidRPr="004377DB">
        <w:rPr>
          <w:rFonts w:eastAsia="Times New Roman" w:cs="Times New Roman"/>
          <w:sz w:val="24"/>
          <w:szCs w:val="24"/>
          <w:u w:val="single"/>
          <w:lang w:eastAsia="ru-RU"/>
        </w:rPr>
        <w:t>о ценах (интервалах цен</w:t>
      </w:r>
      <w:r w:rsidRPr="004377DB">
        <w:rPr>
          <w:rFonts w:eastAsia="Times New Roman" w:cs="Times New Roman"/>
          <w:sz w:val="24"/>
          <w:szCs w:val="24"/>
          <w:lang w:eastAsia="ru-RU"/>
        </w:rPr>
        <w:t>) на идентичные (однородные) товары (работы, услуги) на соответствующих рынках указанных товаров (работ, услуг).</w:t>
      </w:r>
    </w:p>
    <w:p w14:paraId="616760F4" w14:textId="77777777" w:rsidR="00C6442C" w:rsidRPr="004377DB" w:rsidRDefault="00C6442C" w:rsidP="004E40B2">
      <w:pPr>
        <w:spacing w:before="120" w:after="0" w:line="240" w:lineRule="auto"/>
        <w:ind w:firstLine="539"/>
        <w:jc w:val="both"/>
        <w:rPr>
          <w:rFonts w:eastAsia="Times New Roman" w:cs="Times New Roman"/>
          <w:sz w:val="21"/>
          <w:szCs w:val="21"/>
          <w:lang w:eastAsia="ru-RU"/>
        </w:rPr>
      </w:pPr>
      <w:r w:rsidRPr="004377DB">
        <w:rPr>
          <w:rFonts w:eastAsia="Times New Roman" w:cs="Times New Roman"/>
          <w:sz w:val="24"/>
          <w:szCs w:val="24"/>
          <w:lang w:eastAsia="ru-RU"/>
        </w:rPr>
        <w:t xml:space="preserve">9. В случае, если методы, указанные в пункте 1 настоящей статьи, не позволяют определить, соответствует ли цена </w:t>
      </w:r>
      <w:r w:rsidRPr="004377DB">
        <w:rPr>
          <w:rFonts w:eastAsia="Times New Roman" w:cs="Times New Roman"/>
          <w:sz w:val="24"/>
          <w:szCs w:val="24"/>
          <w:u w:val="single"/>
          <w:lang w:eastAsia="ru-RU"/>
        </w:rPr>
        <w:t>товара (работы, услуги),</w:t>
      </w:r>
      <w:r w:rsidRPr="004377DB">
        <w:rPr>
          <w:rFonts w:eastAsia="Times New Roman" w:cs="Times New Roman"/>
          <w:sz w:val="24"/>
          <w:szCs w:val="24"/>
          <w:lang w:eastAsia="ru-RU"/>
        </w:rPr>
        <w:t xml:space="preserve"> примененная в разовой сделке, рыночной цене, соответствие цены, примененной в такой сделке, рыночной цене может быть определено исходя </w:t>
      </w:r>
      <w:r w:rsidRPr="004377DB">
        <w:rPr>
          <w:rFonts w:eastAsia="Times New Roman" w:cs="Times New Roman"/>
          <w:sz w:val="24"/>
          <w:szCs w:val="24"/>
          <w:u w:val="single"/>
          <w:lang w:eastAsia="ru-RU"/>
        </w:rPr>
        <w:t xml:space="preserve">из рыночной стоимости </w:t>
      </w:r>
      <w:r w:rsidRPr="004377DB">
        <w:rPr>
          <w:rFonts w:eastAsia="Times New Roman" w:cs="Times New Roman"/>
          <w:sz w:val="24"/>
          <w:szCs w:val="24"/>
          <w:lang w:eastAsia="ru-RU"/>
        </w:rPr>
        <w:t xml:space="preserve">предмета сделки, </w:t>
      </w:r>
      <w:r w:rsidRPr="004377DB">
        <w:rPr>
          <w:rFonts w:eastAsia="Times New Roman" w:cs="Times New Roman"/>
          <w:sz w:val="24"/>
          <w:szCs w:val="24"/>
          <w:u w:val="single"/>
          <w:lang w:eastAsia="ru-RU"/>
        </w:rPr>
        <w:t>устанавливаемой в результате независимой оценки</w:t>
      </w:r>
      <w:r w:rsidRPr="004377DB">
        <w:rPr>
          <w:rFonts w:eastAsia="Times New Roman" w:cs="Times New Roman"/>
          <w:sz w:val="24"/>
          <w:szCs w:val="24"/>
          <w:lang w:eastAsia="ru-RU"/>
        </w:rPr>
        <w:t xml:space="preserve"> в соответствии с законодательством Российской Федерации или иностранных государств об оценочной деятельности</w:t>
      </w:r>
    </w:p>
    <w:p w14:paraId="3D85C61B" w14:textId="3EAE7BC8" w:rsidR="00C6442C" w:rsidRPr="004377DB" w:rsidRDefault="00AB6693" w:rsidP="006B1EF1">
      <w:pPr>
        <w:spacing w:before="240" w:after="0" w:line="240" w:lineRule="auto"/>
        <w:jc w:val="both"/>
        <w:rPr>
          <w:rFonts w:eastAsia="Times New Roman" w:cs="Times New Roman"/>
          <w:b/>
          <w:bCs/>
          <w:sz w:val="24"/>
          <w:szCs w:val="24"/>
          <w:lang w:eastAsia="ru-RU"/>
        </w:rPr>
      </w:pPr>
      <w:r w:rsidRPr="004377DB">
        <w:rPr>
          <w:rFonts w:eastAsia="Times New Roman" w:cs="Times New Roman"/>
          <w:b/>
          <w:bCs/>
          <w:sz w:val="24"/>
          <w:szCs w:val="24"/>
          <w:lang w:eastAsia="ru-RU"/>
        </w:rPr>
        <w:t xml:space="preserve">НК РФ </w:t>
      </w:r>
      <w:r w:rsidR="00C6442C" w:rsidRPr="004377DB">
        <w:rPr>
          <w:rFonts w:eastAsia="Times New Roman" w:cs="Times New Roman"/>
          <w:b/>
          <w:bCs/>
          <w:sz w:val="24"/>
          <w:szCs w:val="24"/>
          <w:lang w:eastAsia="ru-RU"/>
        </w:rPr>
        <w:t>Статья 105.9. Метод сопоставимых рыночных цен</w:t>
      </w:r>
    </w:p>
    <w:p w14:paraId="500DD79E" w14:textId="77777777"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lang w:eastAsia="ru-RU"/>
        </w:rPr>
        <w:t xml:space="preserve">1. Метод сопоставимых рыночных цен является методом </w:t>
      </w:r>
      <w:r w:rsidRPr="004377DB">
        <w:rPr>
          <w:rFonts w:eastAsia="Times New Roman" w:cs="Times New Roman"/>
          <w:sz w:val="24"/>
          <w:szCs w:val="24"/>
          <w:u w:val="single"/>
          <w:lang w:eastAsia="ru-RU"/>
        </w:rPr>
        <w:t>определения соответствия</w:t>
      </w:r>
      <w:r w:rsidRPr="004377DB">
        <w:rPr>
          <w:rFonts w:eastAsia="Times New Roman" w:cs="Times New Roman"/>
          <w:sz w:val="24"/>
          <w:szCs w:val="24"/>
          <w:lang w:eastAsia="ru-RU"/>
        </w:rPr>
        <w:t xml:space="preserve"> цены товаров (работ, услуг) в анализируемой сделке </w:t>
      </w:r>
      <w:r w:rsidRPr="004377DB">
        <w:rPr>
          <w:rFonts w:eastAsia="Times New Roman" w:cs="Times New Roman"/>
          <w:sz w:val="24"/>
          <w:szCs w:val="24"/>
          <w:u w:val="single"/>
          <w:lang w:eastAsia="ru-RU"/>
        </w:rPr>
        <w:t>рыночной цене</w:t>
      </w:r>
      <w:r w:rsidRPr="004377DB">
        <w:rPr>
          <w:rFonts w:eastAsia="Times New Roman" w:cs="Times New Roman"/>
          <w:sz w:val="24"/>
          <w:szCs w:val="24"/>
          <w:lang w:eastAsia="ru-RU"/>
        </w:rPr>
        <w:t xml:space="preserve"> на основании </w:t>
      </w:r>
      <w:r w:rsidRPr="004377DB">
        <w:rPr>
          <w:rFonts w:eastAsia="Times New Roman" w:cs="Times New Roman"/>
          <w:sz w:val="24"/>
          <w:szCs w:val="24"/>
          <w:u w:val="single"/>
          <w:lang w:eastAsia="ru-RU"/>
        </w:rPr>
        <w:t>сопоставления</w:t>
      </w:r>
      <w:r w:rsidRPr="004377DB">
        <w:rPr>
          <w:rFonts w:eastAsia="Times New Roman" w:cs="Times New Roman"/>
          <w:sz w:val="24"/>
          <w:szCs w:val="24"/>
          <w:lang w:eastAsia="ru-RU"/>
        </w:rPr>
        <w:t xml:space="preserve"> цены, примененной в анализируемой сделке, с </w:t>
      </w:r>
      <w:r w:rsidRPr="004377DB">
        <w:rPr>
          <w:rFonts w:eastAsia="Times New Roman" w:cs="Times New Roman"/>
          <w:sz w:val="24"/>
          <w:szCs w:val="24"/>
          <w:u w:val="single"/>
          <w:lang w:eastAsia="ru-RU"/>
        </w:rPr>
        <w:t>интервалом рыночных цен</w:t>
      </w:r>
      <w:r w:rsidRPr="004377DB">
        <w:rPr>
          <w:rFonts w:eastAsia="Times New Roman" w:cs="Times New Roman"/>
          <w:sz w:val="24"/>
          <w:szCs w:val="24"/>
          <w:lang w:eastAsia="ru-RU"/>
        </w:rPr>
        <w:t>, определенным в порядке, предусмотренном пунктами 2 - 6 настоящей статьи.</w:t>
      </w:r>
    </w:p>
    <w:p w14:paraId="615F346A" w14:textId="77777777" w:rsidR="00C6442C" w:rsidRPr="004377DB" w:rsidRDefault="00C6442C" w:rsidP="004E40B2">
      <w:pPr>
        <w:spacing w:before="120" w:after="0" w:line="240" w:lineRule="auto"/>
        <w:ind w:firstLine="539"/>
        <w:jc w:val="both"/>
        <w:rPr>
          <w:rFonts w:eastAsia="Times New Roman" w:cs="Times New Roman"/>
          <w:sz w:val="21"/>
          <w:szCs w:val="21"/>
          <w:lang w:eastAsia="ru-RU"/>
        </w:rPr>
      </w:pPr>
      <w:r w:rsidRPr="004377DB">
        <w:rPr>
          <w:rFonts w:eastAsia="Times New Roman" w:cs="Times New Roman"/>
          <w:sz w:val="24"/>
          <w:szCs w:val="24"/>
          <w:lang w:eastAsia="ru-RU"/>
        </w:rPr>
        <w:t>6. При использовании данных информационно-ценовых агентств о ценах (</w:t>
      </w:r>
      <w:r w:rsidRPr="004377DB">
        <w:rPr>
          <w:rFonts w:eastAsia="Times New Roman" w:cs="Times New Roman"/>
          <w:sz w:val="24"/>
          <w:szCs w:val="24"/>
          <w:u w:val="single"/>
          <w:lang w:eastAsia="ru-RU"/>
        </w:rPr>
        <w:t>интервалах цен</w:t>
      </w:r>
      <w:r w:rsidRPr="004377DB">
        <w:rPr>
          <w:rFonts w:eastAsia="Times New Roman" w:cs="Times New Roman"/>
          <w:sz w:val="24"/>
          <w:szCs w:val="24"/>
          <w:lang w:eastAsia="ru-RU"/>
        </w:rPr>
        <w:t xml:space="preserve">) на идентичные (однородные) товары (работы, услуги) в целях применения метода сопоставимых рыночных цен в соответствии с пунктом 7 статьи 105.7 настоящего Кодекса </w:t>
      </w:r>
      <w:r w:rsidRPr="004377DB">
        <w:rPr>
          <w:rFonts w:eastAsia="Times New Roman" w:cs="Times New Roman"/>
          <w:sz w:val="24"/>
          <w:szCs w:val="24"/>
          <w:u w:val="single"/>
          <w:lang w:eastAsia="ru-RU"/>
        </w:rPr>
        <w:t xml:space="preserve">минимальным и максимальным значениями интервала рыночных цен </w:t>
      </w:r>
      <w:r w:rsidRPr="004377DB">
        <w:rPr>
          <w:rFonts w:eastAsia="Times New Roman" w:cs="Times New Roman"/>
          <w:sz w:val="24"/>
          <w:szCs w:val="24"/>
          <w:lang w:eastAsia="ru-RU"/>
        </w:rPr>
        <w:t xml:space="preserve">могут признаваться соответственно опубликованные минимальное и максимальное </w:t>
      </w:r>
      <w:r w:rsidRPr="004377DB">
        <w:rPr>
          <w:rFonts w:eastAsia="Times New Roman" w:cs="Times New Roman"/>
          <w:sz w:val="24"/>
          <w:szCs w:val="24"/>
          <w:u w:val="single"/>
          <w:lang w:eastAsia="ru-RU"/>
        </w:rPr>
        <w:t>значения цен по сделкам</w:t>
      </w:r>
      <w:r w:rsidRPr="004377DB">
        <w:rPr>
          <w:rFonts w:eastAsia="Times New Roman" w:cs="Times New Roman"/>
          <w:sz w:val="24"/>
          <w:szCs w:val="24"/>
          <w:lang w:eastAsia="ru-RU"/>
        </w:rPr>
        <w:t>, совершенным в аналогичный период времени в сопоставимых условиях.</w:t>
      </w:r>
    </w:p>
    <w:p w14:paraId="42D279C7" w14:textId="77777777" w:rsidR="00C6442C" w:rsidRPr="004377DB" w:rsidRDefault="00C6442C" w:rsidP="004E40B2">
      <w:pPr>
        <w:spacing w:before="120" w:after="0" w:line="240" w:lineRule="auto"/>
        <w:ind w:firstLine="539"/>
        <w:jc w:val="both"/>
        <w:rPr>
          <w:rFonts w:eastAsia="Times New Roman" w:cs="Times New Roman"/>
          <w:sz w:val="21"/>
          <w:szCs w:val="21"/>
          <w:lang w:eastAsia="ru-RU"/>
        </w:rPr>
      </w:pPr>
      <w:r w:rsidRPr="004377DB">
        <w:rPr>
          <w:rFonts w:eastAsia="Times New Roman" w:cs="Times New Roman"/>
          <w:sz w:val="24"/>
          <w:szCs w:val="24"/>
          <w:lang w:eastAsia="ru-RU"/>
        </w:rPr>
        <w:t xml:space="preserve">7. В случае, если цена, примененная в анализируемой сделке, находится </w:t>
      </w:r>
      <w:r w:rsidRPr="004377DB">
        <w:rPr>
          <w:rFonts w:eastAsia="Times New Roman" w:cs="Times New Roman"/>
          <w:sz w:val="24"/>
          <w:szCs w:val="24"/>
          <w:u w:val="single"/>
          <w:lang w:eastAsia="ru-RU"/>
        </w:rPr>
        <w:t>в пределах интервала рыночных цен</w:t>
      </w:r>
      <w:r w:rsidRPr="004377DB">
        <w:rPr>
          <w:rFonts w:eastAsia="Times New Roman" w:cs="Times New Roman"/>
          <w:sz w:val="24"/>
          <w:szCs w:val="24"/>
          <w:lang w:eastAsia="ru-RU"/>
        </w:rPr>
        <w:t xml:space="preserve">, определенного в соответствии с положениями настоящей статьи, для целей налогообложения признается, что такая цена </w:t>
      </w:r>
      <w:r w:rsidRPr="004377DB">
        <w:rPr>
          <w:rFonts w:eastAsia="Times New Roman" w:cs="Times New Roman"/>
          <w:sz w:val="24"/>
          <w:szCs w:val="24"/>
          <w:u w:val="single"/>
          <w:lang w:eastAsia="ru-RU"/>
        </w:rPr>
        <w:t>соответствует рыночной</w:t>
      </w:r>
      <w:r w:rsidRPr="004377DB">
        <w:rPr>
          <w:rFonts w:eastAsia="Times New Roman" w:cs="Times New Roman"/>
          <w:sz w:val="24"/>
          <w:szCs w:val="24"/>
          <w:lang w:eastAsia="ru-RU"/>
        </w:rPr>
        <w:t xml:space="preserve"> цене.</w:t>
      </w:r>
    </w:p>
    <w:p w14:paraId="71AD5BA4" w14:textId="77777777" w:rsidR="00C6442C" w:rsidRPr="004377DB" w:rsidRDefault="00C6442C" w:rsidP="004E40B2">
      <w:pPr>
        <w:spacing w:before="120" w:after="0" w:line="240" w:lineRule="auto"/>
        <w:ind w:firstLine="539"/>
        <w:jc w:val="both"/>
        <w:rPr>
          <w:rFonts w:eastAsia="Times New Roman" w:cs="Times New Roman"/>
          <w:sz w:val="21"/>
          <w:szCs w:val="21"/>
          <w:lang w:eastAsia="ru-RU"/>
        </w:rPr>
      </w:pPr>
      <w:r w:rsidRPr="004377DB">
        <w:rPr>
          <w:rFonts w:eastAsia="Times New Roman" w:cs="Times New Roman"/>
          <w:sz w:val="24"/>
          <w:szCs w:val="24"/>
          <w:lang w:eastAsia="ru-RU"/>
        </w:rPr>
        <w:t xml:space="preserve">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w:t>
      </w:r>
      <w:r w:rsidRPr="004377DB">
        <w:rPr>
          <w:rFonts w:eastAsia="Times New Roman" w:cs="Times New Roman"/>
          <w:sz w:val="24"/>
          <w:szCs w:val="24"/>
          <w:u w:val="single"/>
          <w:lang w:eastAsia="ru-RU"/>
        </w:rPr>
        <w:t>интервал рыночных цен определяется</w:t>
      </w:r>
      <w:r w:rsidRPr="004377DB">
        <w:rPr>
          <w:rFonts w:eastAsia="Times New Roman" w:cs="Times New Roman"/>
          <w:sz w:val="24"/>
          <w:szCs w:val="24"/>
          <w:lang w:eastAsia="ru-RU"/>
        </w:rPr>
        <w:t xml:space="preserve"> в следующем порядке:</w:t>
      </w:r>
    </w:p>
    <w:p w14:paraId="22A190F3" w14:textId="77777777" w:rsidR="00C6442C" w:rsidRPr="004377DB" w:rsidRDefault="00C6442C" w:rsidP="00C6442C">
      <w:pPr>
        <w:spacing w:after="0" w:line="240" w:lineRule="auto"/>
        <w:ind w:firstLine="540"/>
        <w:jc w:val="both"/>
        <w:rPr>
          <w:rFonts w:eastAsia="Times New Roman" w:cs="Times New Roman"/>
          <w:sz w:val="21"/>
          <w:szCs w:val="21"/>
          <w:lang w:eastAsia="ru-RU"/>
        </w:rPr>
      </w:pPr>
      <w:bookmarkStart w:id="2" w:name="p6126"/>
      <w:bookmarkEnd w:id="2"/>
      <w:r w:rsidRPr="004377DB">
        <w:rPr>
          <w:rFonts w:eastAsia="Times New Roman" w:cs="Times New Roman"/>
          <w:sz w:val="24"/>
          <w:szCs w:val="24"/>
          <w:lang w:eastAsia="ru-RU"/>
        </w:rP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14:paraId="2B42832F" w14:textId="77777777"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lang w:eastAsia="ru-RU"/>
        </w:rPr>
        <w:lastRenderedPageBreak/>
        <w:t>2) минимальное значение интервала рыночных цен определяется в следующем порядке:</w:t>
      </w:r>
    </w:p>
    <w:p w14:paraId="31AF71CD" w14:textId="77777777" w:rsidR="00C6442C" w:rsidRPr="004377DB" w:rsidRDefault="00C6442C" w:rsidP="00C6442C">
      <w:pPr>
        <w:spacing w:after="0" w:line="240" w:lineRule="auto"/>
        <w:ind w:firstLine="540"/>
        <w:jc w:val="both"/>
        <w:rPr>
          <w:rFonts w:eastAsia="Times New Roman" w:cs="Times New Roman"/>
          <w:sz w:val="21"/>
          <w:szCs w:val="21"/>
          <w:lang w:eastAsia="ru-RU"/>
        </w:rPr>
      </w:pPr>
      <w:r w:rsidRPr="004377DB">
        <w:rPr>
          <w:rFonts w:eastAsia="Times New Roman" w:cs="Times New Roman"/>
          <w:sz w:val="24"/>
          <w:szCs w:val="24"/>
          <w:lang w:eastAsia="ru-RU"/>
        </w:rPr>
        <w:t xml:space="preserve">если частное от деления на четыре числа значений цен в выборке, образованной в соответствии с </w:t>
      </w:r>
      <w:hyperlink w:anchor="p6126" w:history="1">
        <w:r w:rsidRPr="004377DB">
          <w:rPr>
            <w:rFonts w:eastAsia="Times New Roman" w:cs="Times New Roman"/>
            <w:sz w:val="24"/>
            <w:szCs w:val="24"/>
            <w:lang w:eastAsia="ru-RU"/>
          </w:rPr>
          <w:t>подпунктом 1</w:t>
        </w:r>
      </w:hyperlink>
      <w:r w:rsidRPr="004377DB">
        <w:rPr>
          <w:rFonts w:eastAsia="Times New Roman" w:cs="Times New Roman"/>
          <w:sz w:val="24"/>
          <w:szCs w:val="24"/>
          <w:lang w:eastAsia="ru-RU"/>
        </w:rP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14:paraId="32AD8324" w14:textId="77777777"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lang w:eastAsia="ru-RU"/>
        </w:rPr>
        <w:t xml:space="preserve">если частное от деления на четыре числа значений цен в выборке, образованной в соответствии с </w:t>
      </w:r>
      <w:hyperlink w:anchor="p6126" w:history="1">
        <w:r w:rsidRPr="004377DB">
          <w:rPr>
            <w:rFonts w:eastAsia="Times New Roman" w:cs="Times New Roman"/>
            <w:sz w:val="24"/>
            <w:szCs w:val="24"/>
            <w:lang w:eastAsia="ru-RU"/>
          </w:rPr>
          <w:t>подпунктом 1</w:t>
        </w:r>
      </w:hyperlink>
      <w:r w:rsidRPr="004377DB">
        <w:rPr>
          <w:rFonts w:eastAsia="Times New Roman" w:cs="Times New Roman"/>
          <w:sz w:val="24"/>
          <w:szCs w:val="24"/>
          <w:lang w:eastAsia="ru-RU"/>
        </w:rP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14:paraId="458CC25C" w14:textId="77777777"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lang w:eastAsia="ru-RU"/>
        </w:rPr>
        <w:t>3) максимальное значение интервала рыночных цен определяется в следующем порядке:</w:t>
      </w:r>
    </w:p>
    <w:p w14:paraId="44092BCC" w14:textId="77777777"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lang w:eastAsia="ru-RU"/>
        </w:rPr>
        <w:t xml:space="preserve">если произведение 0,75 и числа значений цен в выборке, образованной в соответствии с </w:t>
      </w:r>
      <w:hyperlink w:anchor="p6126" w:history="1">
        <w:r w:rsidRPr="004377DB">
          <w:rPr>
            <w:rFonts w:eastAsia="Times New Roman" w:cs="Times New Roman"/>
            <w:sz w:val="24"/>
            <w:szCs w:val="24"/>
            <w:lang w:eastAsia="ru-RU"/>
          </w:rPr>
          <w:t>подпунктом 1</w:t>
        </w:r>
      </w:hyperlink>
      <w:r w:rsidRPr="004377DB">
        <w:rPr>
          <w:rFonts w:eastAsia="Times New Roman" w:cs="Times New Roman"/>
          <w:sz w:val="24"/>
          <w:szCs w:val="24"/>
          <w:lang w:eastAsia="ru-RU"/>
        </w:rP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14:paraId="2EE20BED" w14:textId="77777777" w:rsidR="00C6442C" w:rsidRPr="004377DB" w:rsidRDefault="00C6442C" w:rsidP="00C6442C">
      <w:pPr>
        <w:spacing w:after="0" w:line="240" w:lineRule="auto"/>
        <w:ind w:firstLine="540"/>
        <w:jc w:val="both"/>
        <w:rPr>
          <w:rFonts w:eastAsia="Times New Roman" w:cs="Times New Roman"/>
          <w:sz w:val="21"/>
          <w:szCs w:val="21"/>
          <w:lang w:eastAsia="ru-RU"/>
        </w:rPr>
      </w:pPr>
      <w:r w:rsidRPr="004377DB">
        <w:rPr>
          <w:rFonts w:eastAsia="Times New Roman" w:cs="Times New Roman"/>
          <w:sz w:val="24"/>
          <w:szCs w:val="24"/>
          <w:lang w:eastAsia="ru-RU"/>
        </w:rPr>
        <w:t xml:space="preserve">если произведение 0,75 и числа значений цен в выборке, образованной в соответствии с </w:t>
      </w:r>
      <w:hyperlink w:anchor="p6126" w:history="1">
        <w:r w:rsidRPr="004377DB">
          <w:rPr>
            <w:rFonts w:eastAsia="Times New Roman" w:cs="Times New Roman"/>
            <w:sz w:val="24"/>
            <w:szCs w:val="24"/>
            <w:lang w:eastAsia="ru-RU"/>
          </w:rPr>
          <w:t>подпунктом 1</w:t>
        </w:r>
      </w:hyperlink>
      <w:r w:rsidRPr="004377DB">
        <w:rPr>
          <w:rFonts w:eastAsia="Times New Roman" w:cs="Times New Roman"/>
          <w:sz w:val="24"/>
          <w:szCs w:val="24"/>
          <w:lang w:eastAsia="ru-RU"/>
        </w:rP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14:paraId="30F03C45" w14:textId="77777777" w:rsidR="00C6442C" w:rsidRPr="004377DB" w:rsidRDefault="00C6442C" w:rsidP="00C6442C">
      <w:pPr>
        <w:spacing w:after="0" w:line="240" w:lineRule="auto"/>
        <w:ind w:firstLine="540"/>
        <w:jc w:val="both"/>
        <w:rPr>
          <w:rFonts w:eastAsia="Times New Roman" w:cs="Times New Roman"/>
          <w:sz w:val="21"/>
          <w:szCs w:val="21"/>
          <w:lang w:eastAsia="ru-RU"/>
        </w:rPr>
      </w:pPr>
      <w:r w:rsidRPr="004377DB">
        <w:rPr>
          <w:rFonts w:eastAsia="Times New Roman" w:cs="Times New Roman"/>
          <w:sz w:val="24"/>
          <w:szCs w:val="24"/>
          <w:lang w:eastAsia="ru-RU"/>
        </w:rP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14:paraId="28D5468E" w14:textId="7B2CED67" w:rsidR="007D6E3C" w:rsidRPr="004377DB" w:rsidRDefault="007D6E3C" w:rsidP="006B1EF1">
      <w:pPr>
        <w:spacing w:before="240" w:after="0" w:line="240" w:lineRule="auto"/>
        <w:jc w:val="both"/>
        <w:rPr>
          <w:rFonts w:eastAsia="Times New Roman" w:cs="Times New Roman"/>
          <w:b/>
          <w:bCs/>
          <w:sz w:val="24"/>
          <w:szCs w:val="24"/>
          <w:lang w:eastAsia="ru-RU"/>
        </w:rPr>
      </w:pPr>
      <w:r w:rsidRPr="004377DB">
        <w:rPr>
          <w:rFonts w:eastAsia="Times New Roman" w:cs="Times New Roman"/>
          <w:b/>
          <w:bCs/>
          <w:sz w:val="24"/>
          <w:szCs w:val="24"/>
          <w:lang w:eastAsia="ru-RU"/>
        </w:rPr>
        <w:t>НК РФ Статья 40. Принципы определения цены товаров, работ или услуг для целей налогообложения</w:t>
      </w:r>
      <w:r w:rsidR="00437FC3">
        <w:rPr>
          <w:rStyle w:val="a9"/>
          <w:rFonts w:eastAsia="Times New Roman" w:cs="Times New Roman"/>
          <w:b/>
          <w:bCs/>
          <w:sz w:val="24"/>
          <w:szCs w:val="24"/>
          <w:lang w:eastAsia="ru-RU"/>
        </w:rPr>
        <w:footnoteReference w:id="14"/>
      </w:r>
    </w:p>
    <w:p w14:paraId="1900828A" w14:textId="77777777" w:rsidR="007D6E3C" w:rsidRPr="004377DB" w:rsidRDefault="007D6E3C" w:rsidP="007D6E3C">
      <w:pPr>
        <w:spacing w:after="0" w:line="240" w:lineRule="auto"/>
        <w:ind w:firstLine="540"/>
        <w:jc w:val="both"/>
        <w:rPr>
          <w:rFonts w:eastAsia="Times New Roman" w:cs="Times New Roman"/>
          <w:sz w:val="24"/>
          <w:szCs w:val="24"/>
          <w:u w:val="single"/>
          <w:lang w:eastAsia="ru-RU"/>
        </w:rPr>
      </w:pPr>
      <w:r w:rsidRPr="004377DB">
        <w:rPr>
          <w:rFonts w:eastAsia="Times New Roman" w:cs="Times New Roman"/>
          <w:sz w:val="24"/>
          <w:szCs w:val="24"/>
          <w:lang w:eastAsia="ru-RU"/>
        </w:rPr>
        <w:t xml:space="preserve">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w:t>
      </w:r>
      <w:r w:rsidRPr="004377DB">
        <w:rPr>
          <w:rFonts w:eastAsia="Times New Roman" w:cs="Times New Roman"/>
          <w:sz w:val="24"/>
          <w:szCs w:val="24"/>
          <w:u w:val="single"/>
          <w:lang w:eastAsia="ru-RU"/>
        </w:rPr>
        <w:t>уровню рыночных цен</w:t>
      </w:r>
    </w:p>
    <w:p w14:paraId="6D2C7D42" w14:textId="77777777" w:rsidR="007D6E3C" w:rsidRPr="004377DB" w:rsidRDefault="007D6E3C" w:rsidP="004E40B2">
      <w:pPr>
        <w:spacing w:before="120" w:after="0" w:line="240" w:lineRule="auto"/>
        <w:ind w:firstLine="539"/>
        <w:jc w:val="both"/>
        <w:rPr>
          <w:rFonts w:eastAsia="Times New Roman" w:cs="Times New Roman"/>
          <w:sz w:val="24"/>
          <w:szCs w:val="24"/>
          <w:lang w:eastAsia="ru-RU"/>
        </w:rPr>
      </w:pPr>
      <w:r w:rsidRPr="004377DB">
        <w:rPr>
          <w:rFonts w:eastAsia="Times New Roman" w:cs="Times New Roman"/>
          <w:sz w:val="24"/>
          <w:szCs w:val="24"/>
          <w:lang w:eastAsia="ru-RU"/>
        </w:rPr>
        <w:t xml:space="preserve">3. В случаях, предусмотренных пунктом 2 настоящей статьи, когда цены товаров, работ или услуг, примененные сторонами сделки, отклоняются в сторону повышения или в сторону понижения более чем </w:t>
      </w:r>
      <w:r w:rsidRPr="004377DB">
        <w:rPr>
          <w:rFonts w:eastAsia="Times New Roman" w:cs="Times New Roman"/>
          <w:sz w:val="24"/>
          <w:szCs w:val="24"/>
          <w:u w:val="single"/>
          <w:lang w:eastAsia="ru-RU"/>
        </w:rPr>
        <w:t>на 20 процентов от рыночной цены</w:t>
      </w:r>
      <w:r w:rsidRPr="004377DB">
        <w:rPr>
          <w:rFonts w:eastAsia="Times New Roman" w:cs="Times New Roman"/>
          <w:sz w:val="24"/>
          <w:szCs w:val="24"/>
          <w:lang w:eastAsia="ru-RU"/>
        </w:rPr>
        <w:t xml:space="preserve">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14:paraId="2FC9A38B" w14:textId="2B8D8E38" w:rsidR="007D6E3C" w:rsidRPr="004377DB" w:rsidRDefault="007D6E3C" w:rsidP="004E40B2">
      <w:pPr>
        <w:spacing w:before="120" w:after="0" w:line="240" w:lineRule="auto"/>
        <w:ind w:firstLine="539"/>
        <w:jc w:val="both"/>
        <w:rPr>
          <w:rFonts w:eastAsia="Times New Roman" w:cs="Times New Roman"/>
          <w:sz w:val="24"/>
          <w:szCs w:val="24"/>
          <w:lang w:eastAsia="ru-RU"/>
        </w:rPr>
      </w:pPr>
      <w:r w:rsidRPr="004377DB">
        <w:rPr>
          <w:rFonts w:eastAsia="Times New Roman" w:cs="Times New Roman"/>
          <w:sz w:val="24"/>
          <w:szCs w:val="24"/>
          <w:lang w:eastAsia="ru-RU"/>
        </w:rPr>
        <w:t xml:space="preserve">4. </w:t>
      </w:r>
      <w:r w:rsidRPr="004377DB">
        <w:rPr>
          <w:rFonts w:eastAsia="Times New Roman" w:cs="Times New Roman"/>
          <w:sz w:val="24"/>
          <w:szCs w:val="24"/>
          <w:u w:val="single"/>
          <w:lang w:eastAsia="ru-RU"/>
        </w:rPr>
        <w:t>Рыночной ценой товара</w:t>
      </w:r>
      <w:r w:rsidRPr="004377DB">
        <w:rPr>
          <w:rFonts w:eastAsia="Times New Roman" w:cs="Times New Roman"/>
          <w:sz w:val="24"/>
          <w:szCs w:val="24"/>
          <w:lang w:eastAsia="ru-RU"/>
        </w:rPr>
        <w:t xml:space="preserve"> (работы, услуги) признается цена, сложившаяся при </w:t>
      </w:r>
      <w:r w:rsidRPr="004377DB">
        <w:rPr>
          <w:rFonts w:eastAsia="Times New Roman" w:cs="Times New Roman"/>
          <w:sz w:val="24"/>
          <w:szCs w:val="24"/>
          <w:u w:val="single"/>
          <w:lang w:eastAsia="ru-RU"/>
        </w:rPr>
        <w:t>взаимодействии спроса и предложения на рынке идентичных</w:t>
      </w:r>
      <w:r w:rsidRPr="004377DB">
        <w:rPr>
          <w:rFonts w:eastAsia="Times New Roman" w:cs="Times New Roman"/>
          <w:sz w:val="24"/>
          <w:szCs w:val="24"/>
          <w:lang w:eastAsia="ru-RU"/>
        </w:rPr>
        <w:t xml:space="preserve"> (а при их отсутствии - однородных) товаров (работ, услуг) </w:t>
      </w:r>
      <w:r w:rsidRPr="004377DB">
        <w:rPr>
          <w:rFonts w:eastAsia="Times New Roman" w:cs="Times New Roman"/>
          <w:sz w:val="24"/>
          <w:szCs w:val="24"/>
          <w:u w:val="single"/>
          <w:lang w:eastAsia="ru-RU"/>
        </w:rPr>
        <w:t>в сопоставимых экономических</w:t>
      </w:r>
      <w:r w:rsidRPr="004377DB">
        <w:rPr>
          <w:rFonts w:eastAsia="Times New Roman" w:cs="Times New Roman"/>
          <w:sz w:val="24"/>
          <w:szCs w:val="24"/>
          <w:lang w:eastAsia="ru-RU"/>
        </w:rPr>
        <w:t xml:space="preserve"> (коммерческих) условиях</w:t>
      </w:r>
    </w:p>
    <w:p w14:paraId="6E4E5CFB" w14:textId="0509355F" w:rsidR="00C6442C" w:rsidRPr="004377DB" w:rsidRDefault="00AB6693" w:rsidP="006B1EF1">
      <w:pPr>
        <w:spacing w:before="240" w:after="0" w:line="240" w:lineRule="auto"/>
        <w:jc w:val="both"/>
        <w:rPr>
          <w:rFonts w:eastAsia="Times New Roman" w:cs="Times New Roman"/>
          <w:b/>
          <w:bCs/>
          <w:sz w:val="24"/>
          <w:szCs w:val="24"/>
          <w:lang w:eastAsia="ru-RU"/>
        </w:rPr>
      </w:pPr>
      <w:r>
        <w:rPr>
          <w:rFonts w:eastAsia="Times New Roman" w:cs="Times New Roman"/>
          <w:b/>
          <w:bCs/>
          <w:sz w:val="24"/>
          <w:szCs w:val="24"/>
          <w:lang w:eastAsia="ru-RU"/>
        </w:rPr>
        <w:t>«</w:t>
      </w:r>
      <w:r w:rsidR="00C6442C" w:rsidRPr="004377DB">
        <w:rPr>
          <w:rFonts w:eastAsia="Times New Roman" w:cs="Times New Roman"/>
          <w:b/>
          <w:bCs/>
          <w:sz w:val="24"/>
          <w:szCs w:val="24"/>
          <w:lang w:eastAsia="ru-RU"/>
        </w:rPr>
        <w:t>Обзор практики рассмотрения судами дел, связанных с применением отдельных положений раздела V.1 и статьи 269 Н</w:t>
      </w:r>
      <w:r>
        <w:rPr>
          <w:rFonts w:eastAsia="Times New Roman" w:cs="Times New Roman"/>
          <w:b/>
          <w:bCs/>
          <w:sz w:val="24"/>
          <w:szCs w:val="24"/>
          <w:lang w:eastAsia="ru-RU"/>
        </w:rPr>
        <w:t>К</w:t>
      </w:r>
      <w:r w:rsidR="00C6442C" w:rsidRPr="004377DB">
        <w:rPr>
          <w:rFonts w:eastAsia="Times New Roman" w:cs="Times New Roman"/>
          <w:b/>
          <w:bCs/>
          <w:sz w:val="24"/>
          <w:szCs w:val="24"/>
          <w:lang w:eastAsia="ru-RU"/>
        </w:rPr>
        <w:t xml:space="preserve"> Р</w:t>
      </w:r>
      <w:r>
        <w:rPr>
          <w:rFonts w:eastAsia="Times New Roman" w:cs="Times New Roman"/>
          <w:b/>
          <w:bCs/>
          <w:sz w:val="24"/>
          <w:szCs w:val="24"/>
          <w:lang w:eastAsia="ru-RU"/>
        </w:rPr>
        <w:t>Ф»</w:t>
      </w:r>
      <w:r w:rsidR="00C6442C" w:rsidRPr="004377DB">
        <w:rPr>
          <w:rFonts w:eastAsia="Times New Roman" w:cs="Times New Roman"/>
          <w:b/>
          <w:bCs/>
          <w:sz w:val="24"/>
          <w:szCs w:val="24"/>
          <w:lang w:eastAsia="ru-RU"/>
        </w:rPr>
        <w:t xml:space="preserve"> (утв.</w:t>
      </w:r>
      <w:r>
        <w:rPr>
          <w:rFonts w:eastAsia="Times New Roman" w:cs="Times New Roman"/>
          <w:b/>
          <w:bCs/>
          <w:sz w:val="24"/>
          <w:szCs w:val="24"/>
          <w:lang w:eastAsia="ru-RU"/>
        </w:rPr>
        <w:t> </w:t>
      </w:r>
      <w:r w:rsidR="00C6442C" w:rsidRPr="004377DB">
        <w:rPr>
          <w:rFonts w:eastAsia="Times New Roman" w:cs="Times New Roman"/>
          <w:b/>
          <w:bCs/>
          <w:sz w:val="24"/>
          <w:szCs w:val="24"/>
          <w:lang w:eastAsia="ru-RU"/>
        </w:rPr>
        <w:t>Президиумом Верховного Суда РФ 16.02.2017)</w:t>
      </w:r>
      <w:r w:rsidR="00CF79E5">
        <w:rPr>
          <w:rFonts w:eastAsia="Times New Roman" w:cs="Times New Roman"/>
          <w:b/>
          <w:bCs/>
          <w:sz w:val="24"/>
          <w:szCs w:val="24"/>
          <w:lang w:eastAsia="ru-RU"/>
        </w:rPr>
        <w:t>.</w:t>
      </w:r>
    </w:p>
    <w:p w14:paraId="1605F1C2" w14:textId="77777777"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lang w:eastAsia="ru-RU"/>
        </w:rPr>
        <w:t xml:space="preserve">Разрешая аналогичные споры в условиях действия раздела V.1 НК РФ, необходимо учитывать, что использование </w:t>
      </w:r>
      <w:r w:rsidRPr="004377DB">
        <w:rPr>
          <w:rFonts w:eastAsia="Times New Roman" w:cs="Times New Roman"/>
          <w:sz w:val="24"/>
          <w:szCs w:val="24"/>
          <w:u w:val="single"/>
          <w:lang w:eastAsia="ru-RU"/>
        </w:rPr>
        <w:t>отчета об оценке</w:t>
      </w:r>
      <w:r w:rsidRPr="004377DB">
        <w:rPr>
          <w:rFonts w:eastAsia="Times New Roman" w:cs="Times New Roman"/>
          <w:sz w:val="24"/>
          <w:szCs w:val="24"/>
          <w:lang w:eastAsia="ru-RU"/>
        </w:rPr>
        <w:t xml:space="preserve"> рыночной стоимости в целях осуществления корректировок налоговых баз допускается законом:</w:t>
      </w:r>
    </w:p>
    <w:p w14:paraId="7D184BFB" w14:textId="77777777"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u w:val="single"/>
          <w:lang w:eastAsia="ru-RU"/>
        </w:rPr>
        <w:t>в качестве источника информации</w:t>
      </w:r>
      <w:r w:rsidRPr="004377DB">
        <w:rPr>
          <w:rFonts w:eastAsia="Times New Roman" w:cs="Times New Roman"/>
          <w:sz w:val="24"/>
          <w:szCs w:val="24"/>
          <w:lang w:eastAsia="ru-RU"/>
        </w:rPr>
        <w:t xml:space="preserve">, используемой при сопоставлении условий сделок, если </w:t>
      </w:r>
      <w:r w:rsidRPr="004377DB">
        <w:rPr>
          <w:rFonts w:eastAsia="Times New Roman" w:cs="Times New Roman"/>
          <w:sz w:val="24"/>
          <w:szCs w:val="24"/>
          <w:u w:val="single"/>
          <w:lang w:eastAsia="ru-RU"/>
        </w:rPr>
        <w:t>сведения</w:t>
      </w:r>
      <w:r w:rsidRPr="004377DB">
        <w:rPr>
          <w:rFonts w:eastAsia="Times New Roman" w:cs="Times New Roman"/>
          <w:sz w:val="24"/>
          <w:szCs w:val="24"/>
          <w:lang w:eastAsia="ru-RU"/>
        </w:rPr>
        <w:t xml:space="preserve"> о сопоставимых сделках, совершенных самим налогоплательщиком с лицами, не признаваемыми взаимозависимыми, а также иные источники сведений, перечисленные в </w:t>
      </w:r>
      <w:r w:rsidRPr="004377DB">
        <w:rPr>
          <w:rFonts w:eastAsia="Times New Roman" w:cs="Times New Roman"/>
          <w:sz w:val="24"/>
          <w:szCs w:val="24"/>
          <w:lang w:eastAsia="ru-RU"/>
        </w:rPr>
        <w:lastRenderedPageBreak/>
        <w:t xml:space="preserve">пункте 1 статьи 105.6 НК РФ, </w:t>
      </w:r>
      <w:r w:rsidRPr="004377DB">
        <w:rPr>
          <w:rFonts w:eastAsia="Times New Roman" w:cs="Times New Roman"/>
          <w:sz w:val="24"/>
          <w:szCs w:val="24"/>
          <w:u w:val="single"/>
          <w:lang w:eastAsia="ru-RU"/>
        </w:rPr>
        <w:t>отсутствуют или являются недостаточными</w:t>
      </w:r>
      <w:r w:rsidRPr="004377DB">
        <w:rPr>
          <w:rFonts w:eastAsia="Times New Roman" w:cs="Times New Roman"/>
          <w:sz w:val="24"/>
          <w:szCs w:val="24"/>
          <w:lang w:eastAsia="ru-RU"/>
        </w:rPr>
        <w:t xml:space="preserve"> (подпункт 3 пункта 2 статьи 105.6 Кодекса);</w:t>
      </w:r>
    </w:p>
    <w:p w14:paraId="2827D857" w14:textId="77777777"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u w:val="single"/>
          <w:lang w:eastAsia="ru-RU"/>
        </w:rPr>
        <w:t>вместо методов определения доходов</w:t>
      </w:r>
      <w:r w:rsidRPr="004377DB">
        <w:rPr>
          <w:rFonts w:eastAsia="Times New Roman" w:cs="Times New Roman"/>
          <w:sz w:val="24"/>
          <w:szCs w:val="24"/>
          <w:lang w:eastAsia="ru-RU"/>
        </w:rPr>
        <w:t xml:space="preserve"> (прибыли, выручки), предусмотренных главой 14.3 НК РФ, если налогоплательщиком совершена разовая сделка, а указанные </w:t>
      </w:r>
      <w:r w:rsidRPr="004377DB">
        <w:rPr>
          <w:rFonts w:eastAsia="Times New Roman" w:cs="Times New Roman"/>
          <w:sz w:val="24"/>
          <w:szCs w:val="24"/>
          <w:u w:val="single"/>
          <w:lang w:eastAsia="ru-RU"/>
        </w:rPr>
        <w:t>методы не позволяют определить</w:t>
      </w:r>
      <w:r w:rsidRPr="004377DB">
        <w:rPr>
          <w:rFonts w:eastAsia="Times New Roman" w:cs="Times New Roman"/>
          <w:sz w:val="24"/>
          <w:szCs w:val="24"/>
          <w:lang w:eastAsia="ru-RU"/>
        </w:rPr>
        <w:t xml:space="preserve"> соответствие цены рыночному уровню (пункт 9 статьи 105.7 Кодекса).</w:t>
      </w:r>
    </w:p>
    <w:p w14:paraId="1BA35AB3" w14:textId="77777777"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lang w:eastAsia="ru-RU"/>
        </w:rPr>
        <w:t>…</w:t>
      </w:r>
    </w:p>
    <w:p w14:paraId="64DB3761" w14:textId="77777777"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lang w:eastAsia="ru-RU"/>
        </w:rPr>
        <w:t xml:space="preserve">В соответствии с пунктом 4 статьи 40 НК РФ рыночной ценой товара (работы, услуги) признается цена, </w:t>
      </w:r>
      <w:r w:rsidRPr="004377DB">
        <w:rPr>
          <w:rFonts w:eastAsia="Times New Roman" w:cs="Times New Roman"/>
          <w:sz w:val="24"/>
          <w:szCs w:val="24"/>
          <w:u w:val="single"/>
          <w:lang w:eastAsia="ru-RU"/>
        </w:rPr>
        <w:t>сложившаяся при взаимодействии спроса и предложения на рынке</w:t>
      </w:r>
      <w:r w:rsidRPr="004377DB">
        <w:rPr>
          <w:rFonts w:eastAsia="Times New Roman" w:cs="Times New Roman"/>
          <w:sz w:val="24"/>
          <w:szCs w:val="24"/>
          <w:lang w:eastAsia="ru-RU"/>
        </w:rPr>
        <w:t xml:space="preserve"> идентичных (а при их отсутствии - однородных) товаров (работ, услуг) </w:t>
      </w:r>
      <w:r w:rsidRPr="004377DB">
        <w:rPr>
          <w:rFonts w:eastAsia="Times New Roman" w:cs="Times New Roman"/>
          <w:sz w:val="24"/>
          <w:szCs w:val="24"/>
          <w:u w:val="single"/>
          <w:lang w:eastAsia="ru-RU"/>
        </w:rPr>
        <w:t>в сопоставимых экономических (коммерческих) условиях</w:t>
      </w:r>
      <w:r w:rsidRPr="004377DB">
        <w:rPr>
          <w:rFonts w:eastAsia="Times New Roman" w:cs="Times New Roman"/>
          <w:sz w:val="24"/>
          <w:szCs w:val="24"/>
          <w:lang w:eastAsia="ru-RU"/>
        </w:rPr>
        <w:t>.</w:t>
      </w:r>
    </w:p>
    <w:p w14:paraId="48E8607A" w14:textId="4DE003EA"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lang w:eastAsia="ru-RU"/>
        </w:rPr>
        <w:t xml:space="preserve">Используемое же в оценочной деятельности понятие рыночной стоимости определено статьей 3 Федерального закона от 29.07.1998 N 135-ФЗ </w:t>
      </w:r>
      <w:r w:rsidR="004E40B2">
        <w:rPr>
          <w:rFonts w:eastAsia="Times New Roman" w:cs="Times New Roman"/>
          <w:sz w:val="24"/>
          <w:szCs w:val="24"/>
          <w:lang w:eastAsia="ru-RU"/>
        </w:rPr>
        <w:t>«</w:t>
      </w:r>
      <w:r w:rsidRPr="004377DB">
        <w:rPr>
          <w:rFonts w:eastAsia="Times New Roman" w:cs="Times New Roman"/>
          <w:sz w:val="24"/>
          <w:szCs w:val="24"/>
          <w:lang w:eastAsia="ru-RU"/>
        </w:rPr>
        <w:t>Об оценочной деятельности в Р</w:t>
      </w:r>
      <w:r w:rsidR="00AB6693">
        <w:rPr>
          <w:rFonts w:eastAsia="Times New Roman" w:cs="Times New Roman"/>
          <w:sz w:val="24"/>
          <w:szCs w:val="24"/>
          <w:lang w:eastAsia="ru-RU"/>
        </w:rPr>
        <w:t>Ф</w:t>
      </w:r>
      <w:r w:rsidR="004E40B2">
        <w:rPr>
          <w:rFonts w:eastAsia="Times New Roman" w:cs="Times New Roman"/>
          <w:sz w:val="24"/>
          <w:szCs w:val="24"/>
          <w:lang w:eastAsia="ru-RU"/>
        </w:rPr>
        <w:t>»</w:t>
      </w:r>
      <w:r w:rsidRPr="004377DB">
        <w:rPr>
          <w:rFonts w:eastAsia="Times New Roman" w:cs="Times New Roman"/>
          <w:sz w:val="24"/>
          <w:szCs w:val="24"/>
          <w:lang w:eastAsia="ru-RU"/>
        </w:rPr>
        <w:t xml:space="preserve"> как </w:t>
      </w:r>
      <w:r w:rsidRPr="004377DB">
        <w:rPr>
          <w:rFonts w:eastAsia="Times New Roman" w:cs="Times New Roman"/>
          <w:sz w:val="24"/>
          <w:szCs w:val="24"/>
          <w:u w:val="single"/>
          <w:lang w:eastAsia="ru-RU"/>
        </w:rPr>
        <w:t>наиболее вероятная цена</w:t>
      </w:r>
      <w:r w:rsidRPr="004377DB">
        <w:rPr>
          <w:rFonts w:eastAsia="Times New Roman" w:cs="Times New Roman"/>
          <w:sz w:val="24"/>
          <w:szCs w:val="24"/>
          <w:lang w:eastAsia="ru-RU"/>
        </w:rPr>
        <w:t>, по которой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
    <w:p w14:paraId="15C9F2CD" w14:textId="77777777"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lang w:eastAsia="ru-RU"/>
        </w:rPr>
        <w:t xml:space="preserve">Таким образом, понятие рыночной стоимости, применяемое в оценочной деятельности, </w:t>
      </w:r>
      <w:r w:rsidRPr="004377DB">
        <w:rPr>
          <w:rFonts w:eastAsia="Times New Roman" w:cs="Times New Roman"/>
          <w:sz w:val="24"/>
          <w:szCs w:val="24"/>
          <w:u w:val="single"/>
          <w:lang w:eastAsia="ru-RU"/>
        </w:rPr>
        <w:t>имеет вероятностный характер и не во всех случаях учитывает возможность реального совершения сделки на соответствующих условиях.</w:t>
      </w:r>
    </w:p>
    <w:p w14:paraId="303CB87B" w14:textId="77777777" w:rsidR="00C6442C" w:rsidRPr="004377DB" w:rsidRDefault="00C6442C" w:rsidP="006B1EF1">
      <w:pPr>
        <w:spacing w:before="120" w:after="0" w:line="240" w:lineRule="auto"/>
        <w:ind w:firstLine="539"/>
        <w:jc w:val="both"/>
        <w:rPr>
          <w:rFonts w:eastAsia="Times New Roman" w:cs="Times New Roman"/>
          <w:sz w:val="24"/>
          <w:szCs w:val="24"/>
          <w:lang w:eastAsia="ru-RU"/>
        </w:rPr>
      </w:pPr>
      <w:r w:rsidRPr="004377DB">
        <w:rPr>
          <w:rFonts w:eastAsia="Times New Roman" w:cs="Times New Roman"/>
          <w:sz w:val="24"/>
          <w:szCs w:val="24"/>
          <w:lang w:eastAsia="ru-RU"/>
        </w:rPr>
        <w:t xml:space="preserve">О </w:t>
      </w:r>
      <w:r w:rsidRPr="004377DB">
        <w:rPr>
          <w:rFonts w:eastAsia="Times New Roman" w:cs="Times New Roman"/>
          <w:sz w:val="24"/>
          <w:szCs w:val="24"/>
          <w:u w:val="single"/>
          <w:lang w:eastAsia="ru-RU"/>
        </w:rPr>
        <w:t>недостоверности заключения эксперта</w:t>
      </w:r>
      <w:r w:rsidRPr="004377DB">
        <w:rPr>
          <w:rFonts w:eastAsia="Times New Roman" w:cs="Times New Roman"/>
          <w:sz w:val="24"/>
          <w:szCs w:val="24"/>
          <w:lang w:eastAsia="ru-RU"/>
        </w:rPr>
        <w:t xml:space="preserve"> по вопросу об определении рыночной стоимости, например, может свидетельствовать использование экспертом сведений об объектах-аналогах, очевидно </w:t>
      </w:r>
      <w:r w:rsidRPr="004377DB">
        <w:rPr>
          <w:rFonts w:eastAsia="Times New Roman" w:cs="Times New Roman"/>
          <w:sz w:val="24"/>
          <w:szCs w:val="24"/>
          <w:u w:val="single"/>
          <w:lang w:eastAsia="ru-RU"/>
        </w:rPr>
        <w:t>не отвечавших критериям идентичности (однородности) и сопоставимости условий реализации</w:t>
      </w:r>
      <w:r w:rsidRPr="004377DB">
        <w:rPr>
          <w:rFonts w:eastAsia="Times New Roman" w:cs="Times New Roman"/>
          <w:sz w:val="24"/>
          <w:szCs w:val="24"/>
          <w:lang w:eastAsia="ru-RU"/>
        </w:rPr>
        <w:t>.</w:t>
      </w:r>
    </w:p>
    <w:p w14:paraId="247E14D6" w14:textId="77777777"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lang w:eastAsia="ru-RU"/>
        </w:rPr>
        <w:t xml:space="preserve">В то же время назначение судебной экспертизы может быть обусловлено </w:t>
      </w:r>
      <w:r w:rsidRPr="004377DB">
        <w:rPr>
          <w:rFonts w:eastAsia="Times New Roman" w:cs="Times New Roman"/>
          <w:sz w:val="24"/>
          <w:szCs w:val="24"/>
          <w:u w:val="single"/>
          <w:lang w:eastAsia="ru-RU"/>
        </w:rPr>
        <w:t>необходимостью устранения сомнений в достоверности представленных налогоплательщиком и налоговым органом доказательств при наличии противоречий между ними</w:t>
      </w:r>
      <w:r w:rsidRPr="004377DB">
        <w:rPr>
          <w:rFonts w:eastAsia="Times New Roman" w:cs="Times New Roman"/>
          <w:sz w:val="24"/>
          <w:szCs w:val="24"/>
          <w:lang w:eastAsia="ru-RU"/>
        </w:rPr>
        <w:t>, когда эти сомнения (противоречия) не могут быть устранены судом самостоятельно.</w:t>
      </w:r>
    </w:p>
    <w:p w14:paraId="13F21A88" w14:textId="77777777"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lang w:eastAsia="ru-RU"/>
        </w:rPr>
        <w:t xml:space="preserve">В тех случаях, когда между налогоплательщиком и налоговым органом имеются неустранимые разногласия о правильности применения методов определения для целей налогообложения доходов (прибыли, выручки), установленных главой 14.3 Кодекса, на разрешение эксперта судом могут быть поставлены </w:t>
      </w:r>
      <w:r w:rsidRPr="004377DB">
        <w:rPr>
          <w:rFonts w:eastAsia="Times New Roman" w:cs="Times New Roman"/>
          <w:sz w:val="24"/>
          <w:szCs w:val="24"/>
          <w:u w:val="single"/>
          <w:lang w:eastAsia="ru-RU"/>
        </w:rPr>
        <w:t>вопросы</w:t>
      </w:r>
      <w:r w:rsidRPr="004377DB">
        <w:rPr>
          <w:rFonts w:eastAsia="Times New Roman" w:cs="Times New Roman"/>
          <w:sz w:val="24"/>
          <w:szCs w:val="24"/>
          <w:lang w:eastAsia="ru-RU"/>
        </w:rPr>
        <w:t xml:space="preserve">, выяснение которых требует наличия специальных экономических познаний, </w:t>
      </w:r>
      <w:r w:rsidRPr="004377DB">
        <w:rPr>
          <w:rFonts w:eastAsia="Times New Roman" w:cs="Times New Roman"/>
          <w:sz w:val="24"/>
          <w:szCs w:val="24"/>
          <w:u w:val="single"/>
          <w:lang w:eastAsia="ru-RU"/>
        </w:rPr>
        <w:t>например</w:t>
      </w:r>
      <w:r w:rsidRPr="004377DB">
        <w:rPr>
          <w:rFonts w:eastAsia="Times New Roman" w:cs="Times New Roman"/>
          <w:sz w:val="24"/>
          <w:szCs w:val="24"/>
          <w:lang w:eastAsia="ru-RU"/>
        </w:rPr>
        <w:t xml:space="preserve"> касающиеся </w:t>
      </w:r>
      <w:r w:rsidRPr="004377DB">
        <w:rPr>
          <w:rFonts w:eastAsia="Times New Roman" w:cs="Times New Roman"/>
          <w:sz w:val="24"/>
          <w:szCs w:val="24"/>
          <w:u w:val="single"/>
          <w:lang w:eastAsia="ru-RU"/>
        </w:rPr>
        <w:t>верности определения отдельных показателей</w:t>
      </w:r>
      <w:r w:rsidRPr="004377DB">
        <w:rPr>
          <w:rFonts w:eastAsia="Times New Roman" w:cs="Times New Roman"/>
          <w:sz w:val="24"/>
          <w:szCs w:val="24"/>
          <w:lang w:eastAsia="ru-RU"/>
        </w:rPr>
        <w:t>, используемых при применении этих методов, в частности указанных в статье 105.8 НК РФ финансовых показателей и интервалов рентабельности (судебно-экономическая экспертиза).</w:t>
      </w:r>
    </w:p>
    <w:p w14:paraId="49F07D24" w14:textId="6469B1DE" w:rsidR="00C6442C" w:rsidRPr="004377DB" w:rsidRDefault="00C6442C" w:rsidP="00C6442C">
      <w:pPr>
        <w:spacing w:after="0" w:line="240" w:lineRule="auto"/>
        <w:ind w:firstLine="540"/>
        <w:jc w:val="both"/>
        <w:rPr>
          <w:rFonts w:eastAsia="Times New Roman" w:cs="Times New Roman"/>
          <w:sz w:val="24"/>
          <w:szCs w:val="24"/>
          <w:lang w:eastAsia="ru-RU"/>
        </w:rPr>
      </w:pPr>
      <w:r w:rsidRPr="004377DB">
        <w:rPr>
          <w:rFonts w:eastAsia="Times New Roman" w:cs="Times New Roman"/>
          <w:sz w:val="24"/>
          <w:szCs w:val="24"/>
          <w:lang w:eastAsia="ru-RU"/>
        </w:rPr>
        <w:t xml:space="preserve">Кроме того, в целях получения разъяснений, консультаций и выяснения профессионального мнения лиц, обладающих теоретическими и практическими познаниями в области экономики и финансов, по указанным вопросам арбитражный суд в соответствии со статьями 55.1, 87.1 </w:t>
      </w:r>
      <w:r w:rsidR="00AB6693">
        <w:rPr>
          <w:rFonts w:eastAsia="Times New Roman" w:cs="Times New Roman"/>
          <w:sz w:val="24"/>
          <w:szCs w:val="24"/>
          <w:lang w:eastAsia="ru-RU"/>
        </w:rPr>
        <w:t>АПК</w:t>
      </w:r>
      <w:r w:rsidRPr="004377DB">
        <w:rPr>
          <w:rFonts w:eastAsia="Times New Roman" w:cs="Times New Roman"/>
          <w:sz w:val="24"/>
          <w:szCs w:val="24"/>
          <w:lang w:eastAsia="ru-RU"/>
        </w:rPr>
        <w:t xml:space="preserve"> РФ также </w:t>
      </w:r>
      <w:r w:rsidRPr="004377DB">
        <w:rPr>
          <w:rFonts w:eastAsia="Times New Roman" w:cs="Times New Roman"/>
          <w:sz w:val="24"/>
          <w:szCs w:val="24"/>
          <w:u w:val="single"/>
          <w:lang w:eastAsia="ru-RU"/>
        </w:rPr>
        <w:t>может привлекать специалиста</w:t>
      </w:r>
      <w:r w:rsidRPr="004377DB">
        <w:rPr>
          <w:rFonts w:eastAsia="Times New Roman" w:cs="Times New Roman"/>
          <w:sz w:val="24"/>
          <w:szCs w:val="24"/>
          <w:lang w:eastAsia="ru-RU"/>
        </w:rPr>
        <w:t>.</w:t>
      </w:r>
    </w:p>
    <w:p w14:paraId="29FDAE96" w14:textId="6FB903A7" w:rsidR="00C6442C" w:rsidRDefault="00BD4C86" w:rsidP="00EC2E15">
      <w:pPr>
        <w:spacing w:before="120" w:after="60" w:line="240" w:lineRule="auto"/>
        <w:jc w:val="center"/>
        <w:rPr>
          <w:b/>
        </w:rPr>
      </w:pPr>
      <w:r w:rsidRPr="005334DD">
        <w:rPr>
          <w:b/>
          <w:sz w:val="24"/>
          <w:szCs w:val="24"/>
        </w:rPr>
        <w:t>Выдержки из решений судов</w:t>
      </w:r>
      <w:r>
        <w:rPr>
          <w:b/>
          <w:sz w:val="24"/>
          <w:szCs w:val="24"/>
        </w:rPr>
        <w:t xml:space="preserve"> по налоговым спорам</w:t>
      </w:r>
    </w:p>
    <w:tbl>
      <w:tblPr>
        <w:tblStyle w:val="ad"/>
        <w:tblW w:w="10206" w:type="dxa"/>
        <w:tblLook w:val="04A0" w:firstRow="1" w:lastRow="0" w:firstColumn="1" w:lastColumn="0" w:noHBand="0" w:noVBand="1"/>
      </w:tblPr>
      <w:tblGrid>
        <w:gridCol w:w="460"/>
        <w:gridCol w:w="1803"/>
        <w:gridCol w:w="7943"/>
      </w:tblGrid>
      <w:tr w:rsidR="00BD4C86" w:rsidRPr="0083092A" w14:paraId="3FC69524" w14:textId="77777777" w:rsidTr="00EC2E15">
        <w:trPr>
          <w:tblHeader/>
        </w:trPr>
        <w:tc>
          <w:tcPr>
            <w:tcW w:w="460" w:type="dxa"/>
            <w:shd w:val="clear" w:color="auto" w:fill="D9D9D9" w:themeFill="background1" w:themeFillShade="D9"/>
          </w:tcPr>
          <w:p w14:paraId="209904EA" w14:textId="032786FD" w:rsidR="00BD4C86" w:rsidRPr="0083092A" w:rsidRDefault="00BD4C86" w:rsidP="004E40B2">
            <w:pPr>
              <w:jc w:val="center"/>
              <w:rPr>
                <w:b/>
              </w:rPr>
            </w:pPr>
            <w:r w:rsidRPr="004E40B2">
              <w:rPr>
                <w:b/>
              </w:rPr>
              <w:t>№</w:t>
            </w:r>
          </w:p>
        </w:tc>
        <w:tc>
          <w:tcPr>
            <w:tcW w:w="1803" w:type="dxa"/>
            <w:shd w:val="clear" w:color="auto" w:fill="D9D9D9" w:themeFill="background1" w:themeFillShade="D9"/>
          </w:tcPr>
          <w:p w14:paraId="295E393C" w14:textId="1E72417F" w:rsidR="00BD4C86" w:rsidRPr="0083092A" w:rsidRDefault="00BD4C86" w:rsidP="004E40B2">
            <w:pPr>
              <w:jc w:val="center"/>
              <w:rPr>
                <w:b/>
              </w:rPr>
            </w:pPr>
            <w:r w:rsidRPr="0083092A">
              <w:rPr>
                <w:b/>
              </w:rPr>
              <w:t>Источник</w:t>
            </w:r>
          </w:p>
        </w:tc>
        <w:tc>
          <w:tcPr>
            <w:tcW w:w="7943" w:type="dxa"/>
            <w:shd w:val="clear" w:color="auto" w:fill="D9D9D9" w:themeFill="background1" w:themeFillShade="D9"/>
          </w:tcPr>
          <w:p w14:paraId="1EC67D6E" w14:textId="204777B6" w:rsidR="00BD4C86" w:rsidRPr="0083092A" w:rsidRDefault="00BD4C86" w:rsidP="004E40B2">
            <w:pPr>
              <w:jc w:val="center"/>
              <w:rPr>
                <w:b/>
              </w:rPr>
            </w:pPr>
            <w:r w:rsidRPr="0083092A">
              <w:rPr>
                <w:b/>
              </w:rPr>
              <w:t>Выдержка</w:t>
            </w:r>
          </w:p>
        </w:tc>
      </w:tr>
      <w:tr w:rsidR="00BD4C86" w:rsidRPr="0083092A" w14:paraId="2702A284" w14:textId="77777777" w:rsidTr="00EC2E15">
        <w:tc>
          <w:tcPr>
            <w:tcW w:w="460" w:type="dxa"/>
          </w:tcPr>
          <w:p w14:paraId="0452EB6A" w14:textId="00CF76A1" w:rsidR="00BD4C86" w:rsidRPr="0083092A" w:rsidRDefault="00BD4C86" w:rsidP="004E40B2">
            <w:pPr>
              <w:jc w:val="center"/>
              <w:rPr>
                <w:b/>
              </w:rPr>
            </w:pPr>
            <w:r w:rsidRPr="0083092A">
              <w:t>1</w:t>
            </w:r>
          </w:p>
        </w:tc>
        <w:tc>
          <w:tcPr>
            <w:tcW w:w="1803" w:type="dxa"/>
          </w:tcPr>
          <w:p w14:paraId="7C1DF68E" w14:textId="3206BBEE" w:rsidR="00BD4C86" w:rsidRPr="0083092A" w:rsidRDefault="00BD4C86" w:rsidP="004E40B2">
            <w:pPr>
              <w:jc w:val="both"/>
              <w:rPr>
                <w:b/>
              </w:rPr>
            </w:pPr>
            <w:r w:rsidRPr="0083092A">
              <w:t xml:space="preserve">Постановление Арбитражного суда Уральского округа от 28.02.2019 N Ф09-470/19 по делу N А34-3771/2018 </w:t>
            </w:r>
          </w:p>
        </w:tc>
        <w:tc>
          <w:tcPr>
            <w:tcW w:w="7943" w:type="dxa"/>
          </w:tcPr>
          <w:p w14:paraId="2820CFD0" w14:textId="77777777" w:rsidR="00EC2E15" w:rsidRDefault="00BD4C86" w:rsidP="00EC2E15">
            <w:pPr>
              <w:jc w:val="both"/>
            </w:pPr>
            <w:r w:rsidRPr="0083092A">
              <w:t>Как верно отмечено судами, налоговый орган проигнорировал иные источники получения общедоступной информации, предусмотренные п</w:t>
            </w:r>
            <w:r w:rsidR="00FC496D">
              <w:t>. </w:t>
            </w:r>
            <w:r w:rsidRPr="0083092A">
              <w:t>7 ст</w:t>
            </w:r>
            <w:r w:rsidR="00FC496D">
              <w:t>. </w:t>
            </w:r>
            <w:r w:rsidRPr="0083092A">
              <w:t>105.7 НК РФ, используемые при применении методов, закрепленных в п</w:t>
            </w:r>
            <w:r w:rsidR="00FC496D">
              <w:t>. </w:t>
            </w:r>
            <w:r w:rsidRPr="0083092A">
              <w:t>1 ст</w:t>
            </w:r>
            <w:r w:rsidR="00FC496D">
              <w:t>. </w:t>
            </w:r>
            <w:r w:rsidRPr="0083092A">
              <w:t>105.7 НК РФ, в частности, сведения о сложившемся уровне рыночных цен и (или) биржевых котировках, а также данные информационно-ценовых агентств о ценах (</w:t>
            </w:r>
            <w:r w:rsidRPr="0083092A">
              <w:rPr>
                <w:u w:val="single"/>
              </w:rPr>
              <w:t>интервалах</w:t>
            </w:r>
            <w:r w:rsidRPr="0083092A">
              <w:t xml:space="preserve"> цен) на идентичные (однородные) товары на соответствующих рынках указанных товаров.</w:t>
            </w:r>
          </w:p>
          <w:p w14:paraId="24889681" w14:textId="3C2429B7" w:rsidR="00BD4C86" w:rsidRPr="0083092A" w:rsidRDefault="00BD4C86" w:rsidP="00EC2E15">
            <w:pPr>
              <w:jc w:val="both"/>
              <w:rPr>
                <w:b/>
              </w:rPr>
            </w:pPr>
            <w:r w:rsidRPr="0083092A">
              <w:t xml:space="preserve">Относительно многократного (46,60%) отклонения цены сделки заявителя с взаимозависимым лицом от </w:t>
            </w:r>
            <w:r w:rsidRPr="0083092A">
              <w:rPr>
                <w:u w:val="single"/>
              </w:rPr>
              <w:t>рыночного уровня цен</w:t>
            </w:r>
            <w:r w:rsidRPr="0083092A">
              <w:t xml:space="preserve">, судами правомерно принята </w:t>
            </w:r>
            <w:r w:rsidRPr="0083092A">
              <w:lastRenderedPageBreak/>
              <w:t>во внимание позиция Верховного Суда Р</w:t>
            </w:r>
            <w:r w:rsidR="00FC496D">
              <w:t>Ф</w:t>
            </w:r>
            <w:r w:rsidRPr="0083092A">
              <w:t xml:space="preserve"> (определение N 303-КГ17-19327 от 29.03.2018), согласно которой установленное по результатам налоговой проверки отклонение цен по спорным сделкам с взаимозависимым контрагентом </w:t>
            </w:r>
            <w:r w:rsidRPr="0083092A">
              <w:rPr>
                <w:u w:val="single"/>
              </w:rPr>
              <w:t>в диапазоне</w:t>
            </w:r>
            <w:r w:rsidRPr="0083092A">
              <w:t xml:space="preserve"> от 11</w:t>
            </w:r>
            <w:r w:rsidR="00FC496D">
              <w:t>%</w:t>
            </w:r>
            <w:r w:rsidRPr="0083092A">
              <w:t xml:space="preserve"> до 52</w:t>
            </w:r>
            <w:r w:rsidR="00FC496D">
              <w:t>%</w:t>
            </w:r>
            <w:r w:rsidRPr="0083092A">
              <w:t>, по сравнению с ценами на аналогичный товар по сделкам с другими контрагентами, многократным не является.</w:t>
            </w:r>
          </w:p>
        </w:tc>
      </w:tr>
      <w:tr w:rsidR="00BD4C86" w:rsidRPr="0083092A" w14:paraId="615BD93C" w14:textId="77777777" w:rsidTr="00EC2E15">
        <w:tc>
          <w:tcPr>
            <w:tcW w:w="460" w:type="dxa"/>
          </w:tcPr>
          <w:p w14:paraId="6E60E0E1" w14:textId="7357B1C4" w:rsidR="00BD4C86" w:rsidRPr="0083092A" w:rsidRDefault="00BD4C86" w:rsidP="004E40B2">
            <w:pPr>
              <w:jc w:val="center"/>
              <w:rPr>
                <w:b/>
              </w:rPr>
            </w:pPr>
            <w:r w:rsidRPr="0083092A">
              <w:lastRenderedPageBreak/>
              <w:t>2</w:t>
            </w:r>
          </w:p>
        </w:tc>
        <w:tc>
          <w:tcPr>
            <w:tcW w:w="1803" w:type="dxa"/>
          </w:tcPr>
          <w:p w14:paraId="15A00284" w14:textId="064B9482" w:rsidR="00BD4C86" w:rsidRPr="0083092A" w:rsidRDefault="00BD4C86" w:rsidP="004E40B2">
            <w:pPr>
              <w:jc w:val="both"/>
              <w:rPr>
                <w:b/>
              </w:rPr>
            </w:pPr>
            <w:r w:rsidRPr="0083092A">
              <w:t>Определение Верховного Суда РФ от 26.09.2019 N 302-ЭС19-15663 по делу N А78-8644/2018</w:t>
            </w:r>
          </w:p>
        </w:tc>
        <w:tc>
          <w:tcPr>
            <w:tcW w:w="7943" w:type="dxa"/>
          </w:tcPr>
          <w:p w14:paraId="4AC83D8F" w14:textId="79008FA5" w:rsidR="00FC496D" w:rsidRDefault="00BD4C86" w:rsidP="004E40B2">
            <w:pPr>
              <w:jc w:val="both"/>
            </w:pPr>
            <w:r w:rsidRPr="0083092A">
              <w:t>Суды, отказывая в удовлетворении требований, исходили из доказанности инспекцией факта заключения обществом сделок по реализации объектов недвижимости с взаимозависимым лицом (</w:t>
            </w:r>
            <w:r w:rsidR="00FC496D">
              <w:t xml:space="preserve">ИП </w:t>
            </w:r>
            <w:r w:rsidR="00EC2E15">
              <w:t>…</w:t>
            </w:r>
            <w:r w:rsidR="00FC496D" w:rsidRPr="0083092A">
              <w:t>), с</w:t>
            </w:r>
            <w:r w:rsidR="00FC496D">
              <w:t> </w:t>
            </w:r>
            <w:r w:rsidRPr="0083092A">
              <w:t xml:space="preserve">многократным отклонением указанной в договорах купли-продажи объектов недвижимости цены от </w:t>
            </w:r>
            <w:r w:rsidRPr="0083092A">
              <w:rPr>
                <w:u w:val="single"/>
              </w:rPr>
              <w:t>рыночного уровня цен</w:t>
            </w:r>
            <w:r w:rsidRPr="0083092A">
              <w:t>, использования особых форм расчетов, отсутствия разумных экономических причин и деловой цели при совершении сделок.</w:t>
            </w:r>
            <w:r w:rsidR="00FC496D">
              <w:t xml:space="preserve"> </w:t>
            </w:r>
          </w:p>
          <w:p w14:paraId="368D2F49" w14:textId="2EDF623B" w:rsidR="00BD4C86" w:rsidRPr="0083092A" w:rsidRDefault="00BD4C86" w:rsidP="004E40B2">
            <w:pPr>
              <w:jc w:val="both"/>
              <w:rPr>
                <w:b/>
              </w:rPr>
            </w:pPr>
            <w:r w:rsidRPr="0083092A">
              <w:t>Суды указали на то, что в рассматриваемой ситуации взаимозависимость используется участниками сделки как возможность для осуществления согласованных действий, не обусловленных разумными экономическими или иными причинами, что свидетельствует о правомерности принятого налоговым органом решения.</w:t>
            </w:r>
          </w:p>
        </w:tc>
      </w:tr>
      <w:tr w:rsidR="00BD4C86" w:rsidRPr="0083092A" w14:paraId="4CF4C4BC" w14:textId="77777777" w:rsidTr="00EC2E15">
        <w:tc>
          <w:tcPr>
            <w:tcW w:w="460" w:type="dxa"/>
          </w:tcPr>
          <w:p w14:paraId="5E056685" w14:textId="6561BF68" w:rsidR="00BD4C86" w:rsidRPr="0083092A" w:rsidRDefault="00BD4C86" w:rsidP="004E40B2">
            <w:pPr>
              <w:jc w:val="center"/>
              <w:rPr>
                <w:b/>
              </w:rPr>
            </w:pPr>
            <w:r w:rsidRPr="0083092A">
              <w:t>3</w:t>
            </w:r>
          </w:p>
        </w:tc>
        <w:tc>
          <w:tcPr>
            <w:tcW w:w="1803" w:type="dxa"/>
          </w:tcPr>
          <w:p w14:paraId="103ADB54" w14:textId="71F8E8F2" w:rsidR="00BD4C86" w:rsidRPr="0083092A" w:rsidRDefault="00BD4C86" w:rsidP="004E40B2">
            <w:pPr>
              <w:jc w:val="both"/>
              <w:rPr>
                <w:b/>
              </w:rPr>
            </w:pPr>
            <w:r w:rsidRPr="0083092A">
              <w:t>Определение Судебной коллегии по экономическим спорам Верховного Суда РФ от 29.03.2018 N 303-КГ17-19327 по делу N А04-9989/2016</w:t>
            </w:r>
          </w:p>
        </w:tc>
        <w:tc>
          <w:tcPr>
            <w:tcW w:w="7943" w:type="dxa"/>
          </w:tcPr>
          <w:p w14:paraId="3CFCE548" w14:textId="4764A5B3" w:rsidR="00BD4C86" w:rsidRPr="0083092A" w:rsidRDefault="00BD4C86" w:rsidP="004E40B2">
            <w:pPr>
              <w:jc w:val="both"/>
              <w:rPr>
                <w:b/>
              </w:rPr>
            </w:pPr>
            <w:r w:rsidRPr="0083092A">
              <w:t xml:space="preserve">Вопреки выводам судов, отличие примененной налогоплательщиком цены от </w:t>
            </w:r>
            <w:r w:rsidRPr="0083092A">
              <w:rPr>
                <w:u w:val="single"/>
              </w:rPr>
              <w:t>уровня цен</w:t>
            </w:r>
            <w:r w:rsidRPr="0083092A">
              <w:t xml:space="preserve">, обычно применяемых по идентичным (однородным) товарам, работам или услугам другими участниками гражданского оборота, также не может служить самостоятельным основанием для вывода о получении налогоплательщиком необоснованной налоговой выгоды, возникновении у него недоимки, определяемой исходя из выявленной ценовой разницы, поскольку судебный контроль не призван проверять экономическую целесообразность решений, принимаемых субъектами предпринимательской деятельности....Между тем установленное по результатам налоговой проверки отклонение цен по спорным сделкам с взаимозависимым контрагентом </w:t>
            </w:r>
            <w:r w:rsidRPr="0083092A">
              <w:rPr>
                <w:u w:val="single"/>
              </w:rPr>
              <w:t>в диапазоне</w:t>
            </w:r>
            <w:r w:rsidRPr="0083092A">
              <w:t xml:space="preserve"> от 11</w:t>
            </w:r>
            <w:r w:rsidR="00FC496D">
              <w:t>%</w:t>
            </w:r>
            <w:r w:rsidRPr="0083092A">
              <w:t xml:space="preserve"> до 52</w:t>
            </w:r>
            <w:r w:rsidR="00FC496D">
              <w:t>%</w:t>
            </w:r>
            <w:r w:rsidRPr="0083092A">
              <w:t>, по сравнению с ценами на аналогичный товар по сделкам предпринимателя с другими контрагентами, многократным не является.</w:t>
            </w:r>
          </w:p>
        </w:tc>
      </w:tr>
      <w:tr w:rsidR="00BD4C86" w:rsidRPr="0083092A" w14:paraId="15947E12" w14:textId="77777777" w:rsidTr="00EC2E15">
        <w:tc>
          <w:tcPr>
            <w:tcW w:w="460" w:type="dxa"/>
          </w:tcPr>
          <w:p w14:paraId="1D0FE9DF" w14:textId="23499222" w:rsidR="00BD4C86" w:rsidRPr="0083092A" w:rsidRDefault="00BD4C86" w:rsidP="004E40B2">
            <w:pPr>
              <w:jc w:val="center"/>
              <w:rPr>
                <w:b/>
              </w:rPr>
            </w:pPr>
            <w:r w:rsidRPr="0083092A">
              <w:t>4</w:t>
            </w:r>
          </w:p>
        </w:tc>
        <w:tc>
          <w:tcPr>
            <w:tcW w:w="1803" w:type="dxa"/>
          </w:tcPr>
          <w:p w14:paraId="068BC584" w14:textId="5877ED34" w:rsidR="00BD4C86" w:rsidRPr="0083092A" w:rsidRDefault="00BD4C86" w:rsidP="004E40B2">
            <w:pPr>
              <w:jc w:val="both"/>
              <w:rPr>
                <w:b/>
              </w:rPr>
            </w:pPr>
            <w:r w:rsidRPr="0083092A">
              <w:t>Постановление Арбитражного суда Поволжского округа от 20.12.2019 N Ф06-55849/2019 по делу N А55-19403/2018</w:t>
            </w:r>
          </w:p>
        </w:tc>
        <w:tc>
          <w:tcPr>
            <w:tcW w:w="7943" w:type="dxa"/>
          </w:tcPr>
          <w:p w14:paraId="3B250097" w14:textId="3B98F6A0" w:rsidR="00BD4C86" w:rsidRPr="0083092A" w:rsidRDefault="00BD4C86" w:rsidP="00EC2E15">
            <w:pPr>
              <w:jc w:val="both"/>
              <w:rPr>
                <w:b/>
              </w:rPr>
            </w:pPr>
            <w:r w:rsidRPr="0083092A">
              <w:t xml:space="preserve">Суды исследовав представленные в материалы дела ПАО </w:t>
            </w:r>
            <w:r w:rsidR="00EC2E15">
              <w:t>«</w:t>
            </w:r>
            <w:r w:rsidRPr="0083092A">
              <w:t>ТОАЗ</w:t>
            </w:r>
            <w:r w:rsidR="00EC2E15">
              <w:t>»</w:t>
            </w:r>
            <w:r w:rsidRPr="0083092A">
              <w:t xml:space="preserve"> неофициальные методики Аргус обоснованно указали, что при использовании данных информационно-ценовых агентств о ценах (</w:t>
            </w:r>
            <w:r w:rsidRPr="0083092A">
              <w:rPr>
                <w:u w:val="single"/>
              </w:rPr>
              <w:t>интервалах</w:t>
            </w:r>
            <w:r w:rsidRPr="0083092A">
              <w:t xml:space="preserve"> цен) на идентичные (однородные) товары (работы, услуги) в целях применения метода сопоставимых рыночных цен в соответствии с п</w:t>
            </w:r>
            <w:r w:rsidR="00FC496D">
              <w:t>. </w:t>
            </w:r>
            <w:r w:rsidRPr="0083092A">
              <w:t>7 ст</w:t>
            </w:r>
            <w:r w:rsidR="00FC496D">
              <w:t>. </w:t>
            </w:r>
            <w:r w:rsidRPr="0083092A">
              <w:t xml:space="preserve">105.7 НК РФ минимальным и максимальным значениями </w:t>
            </w:r>
            <w:r w:rsidRPr="0083092A">
              <w:rPr>
                <w:u w:val="single"/>
              </w:rPr>
              <w:t>интервала</w:t>
            </w:r>
            <w:r w:rsidRPr="0083092A">
              <w:t xml:space="preserve">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 (п</w:t>
            </w:r>
            <w:r w:rsidR="00FC496D">
              <w:t>. </w:t>
            </w:r>
            <w:r w:rsidRPr="0083092A">
              <w:t>6 ст</w:t>
            </w:r>
            <w:r w:rsidR="00FC496D">
              <w:t>. </w:t>
            </w:r>
            <w:r w:rsidRPr="0083092A">
              <w:t>105.9 НК РФ).</w:t>
            </w:r>
          </w:p>
        </w:tc>
      </w:tr>
      <w:tr w:rsidR="00BD4C86" w:rsidRPr="0083092A" w14:paraId="7360581C" w14:textId="77777777" w:rsidTr="00EC2E15">
        <w:tc>
          <w:tcPr>
            <w:tcW w:w="460" w:type="dxa"/>
          </w:tcPr>
          <w:p w14:paraId="7C5E9021" w14:textId="57C60236" w:rsidR="00BD4C86" w:rsidRPr="0083092A" w:rsidRDefault="00BD4C86" w:rsidP="004E40B2">
            <w:pPr>
              <w:jc w:val="center"/>
              <w:rPr>
                <w:b/>
              </w:rPr>
            </w:pPr>
            <w:r w:rsidRPr="0083092A">
              <w:t>5</w:t>
            </w:r>
          </w:p>
        </w:tc>
        <w:tc>
          <w:tcPr>
            <w:tcW w:w="1803" w:type="dxa"/>
          </w:tcPr>
          <w:p w14:paraId="0AC5CA04" w14:textId="5BA87A01" w:rsidR="006B1EF1" w:rsidRDefault="00BD4C86" w:rsidP="004E40B2">
            <w:pPr>
              <w:jc w:val="both"/>
            </w:pPr>
            <w:r w:rsidRPr="0083092A">
              <w:t>Постановление Арбитражно</w:t>
            </w:r>
            <w:r w:rsidR="006B1EF1">
              <w:t>го суда Северо-Западного округа</w:t>
            </w:r>
          </w:p>
          <w:p w14:paraId="52CC2AF6" w14:textId="64256CA4" w:rsidR="00BD4C86" w:rsidRPr="0083092A" w:rsidRDefault="00BD4C86" w:rsidP="004E40B2">
            <w:pPr>
              <w:jc w:val="both"/>
              <w:rPr>
                <w:b/>
              </w:rPr>
            </w:pPr>
            <w:r w:rsidRPr="0083092A">
              <w:t>от 24.09.2019 N Ф07-10119/2019 по делу N А26-9867/2018</w:t>
            </w:r>
          </w:p>
        </w:tc>
        <w:tc>
          <w:tcPr>
            <w:tcW w:w="7943" w:type="dxa"/>
          </w:tcPr>
          <w:p w14:paraId="7D990BA3" w14:textId="0F80932A" w:rsidR="00BD4C86" w:rsidRPr="0083092A" w:rsidRDefault="00BD4C86" w:rsidP="004E40B2">
            <w:pPr>
              <w:jc w:val="both"/>
              <w:rPr>
                <w:b/>
              </w:rPr>
            </w:pPr>
            <w:r w:rsidRPr="0083092A">
              <w:t>В данном случае при проведении проверки Инспекция не осуществляла какого-либо экономического анализа величины начисленных бонусов, не</w:t>
            </w:r>
            <w:r w:rsidR="004E40B2">
              <w:t> </w:t>
            </w:r>
            <w:r w:rsidRPr="0083092A">
              <w:t xml:space="preserve">исследовала их соответствие </w:t>
            </w:r>
            <w:r w:rsidRPr="0083092A">
              <w:rPr>
                <w:u w:val="single"/>
              </w:rPr>
              <w:t>рыночному интервалу</w:t>
            </w:r>
            <w:r w:rsidRPr="0083092A">
              <w:t xml:space="preserve"> цен.</w:t>
            </w:r>
          </w:p>
        </w:tc>
      </w:tr>
      <w:tr w:rsidR="00BD4C86" w:rsidRPr="0083092A" w14:paraId="4718122A" w14:textId="77777777" w:rsidTr="00EC2E15">
        <w:tc>
          <w:tcPr>
            <w:tcW w:w="460" w:type="dxa"/>
          </w:tcPr>
          <w:p w14:paraId="146FB470" w14:textId="2C0E2515" w:rsidR="00BD4C86" w:rsidRPr="0083092A" w:rsidRDefault="00BD4C86" w:rsidP="004E40B2">
            <w:pPr>
              <w:jc w:val="center"/>
              <w:rPr>
                <w:b/>
              </w:rPr>
            </w:pPr>
            <w:r w:rsidRPr="0083092A">
              <w:t>6</w:t>
            </w:r>
          </w:p>
        </w:tc>
        <w:tc>
          <w:tcPr>
            <w:tcW w:w="1803" w:type="dxa"/>
          </w:tcPr>
          <w:p w14:paraId="1C69E410" w14:textId="35D0640E" w:rsidR="00BD4C86" w:rsidRPr="0083092A" w:rsidRDefault="00BD4C86" w:rsidP="004E40B2">
            <w:pPr>
              <w:jc w:val="both"/>
              <w:rPr>
                <w:b/>
              </w:rPr>
            </w:pPr>
            <w:r w:rsidRPr="0083092A">
              <w:t>Постановление Арбитражного суда Уральского округа от 28.02.2019 N Ф09-470/19 по делу</w:t>
            </w:r>
            <w:r w:rsidR="00FC496D">
              <w:br/>
            </w:r>
            <w:r w:rsidRPr="0083092A">
              <w:t>N А34-3771/2018</w:t>
            </w:r>
          </w:p>
        </w:tc>
        <w:tc>
          <w:tcPr>
            <w:tcW w:w="7943" w:type="dxa"/>
          </w:tcPr>
          <w:p w14:paraId="255EF635" w14:textId="4907C599" w:rsidR="00BD4C86" w:rsidRPr="0083092A" w:rsidRDefault="00BD4C86" w:rsidP="004E40B2">
            <w:pPr>
              <w:jc w:val="both"/>
              <w:rPr>
                <w:b/>
              </w:rPr>
            </w:pPr>
            <w:r w:rsidRPr="0083092A">
              <w:t>Как верно отмечено судами, налоговый орган проигнорировал иные источники получения общедоступной информации, предусмотренные п</w:t>
            </w:r>
            <w:r w:rsidR="00FC496D">
              <w:t>. </w:t>
            </w:r>
            <w:r w:rsidRPr="0083092A">
              <w:t>7 ст</w:t>
            </w:r>
            <w:r w:rsidR="00FC496D">
              <w:t>. </w:t>
            </w:r>
            <w:r w:rsidRPr="0083092A">
              <w:t>105.7 НК РФ, используемые при применении методов, закрепленных в п</w:t>
            </w:r>
            <w:r w:rsidR="00FC496D">
              <w:t>.</w:t>
            </w:r>
            <w:r w:rsidR="00FC496D">
              <w:rPr>
                <w:lang w:val="en-US"/>
              </w:rPr>
              <w:t> </w:t>
            </w:r>
            <w:r w:rsidRPr="0083092A">
              <w:t>1 ст</w:t>
            </w:r>
            <w:r w:rsidR="00FC496D">
              <w:t>. </w:t>
            </w:r>
            <w:r w:rsidRPr="0083092A">
              <w:t>105.7 НК РФ, в частности, сведения о сложившемся уровне рыночных цен и (или) биржевых котировках, а также данные информационно-ценовых агентств о ценах (</w:t>
            </w:r>
            <w:r w:rsidRPr="0083092A">
              <w:rPr>
                <w:u w:val="single"/>
              </w:rPr>
              <w:t>интервалах</w:t>
            </w:r>
            <w:r w:rsidRPr="0083092A">
              <w:t xml:space="preserve"> цен) на идентичные (однородные) товары на соответствующих рынках указанных товаров.</w:t>
            </w:r>
          </w:p>
        </w:tc>
      </w:tr>
    </w:tbl>
    <w:p w14:paraId="0CA44865" w14:textId="01BBF063" w:rsidR="0072268A" w:rsidRPr="005334DD" w:rsidRDefault="0072268A" w:rsidP="0072268A">
      <w:pPr>
        <w:tabs>
          <w:tab w:val="left" w:pos="0"/>
        </w:tabs>
        <w:spacing w:after="0" w:line="276" w:lineRule="auto"/>
        <w:jc w:val="right"/>
        <w:rPr>
          <w:i/>
          <w:sz w:val="24"/>
          <w:szCs w:val="24"/>
        </w:rPr>
      </w:pPr>
      <w:r w:rsidRPr="00980563">
        <w:rPr>
          <w:i/>
          <w:sz w:val="24"/>
          <w:szCs w:val="24"/>
        </w:rPr>
        <w:lastRenderedPageBreak/>
        <w:t xml:space="preserve">Приложение </w:t>
      </w:r>
      <w:r w:rsidR="00050070">
        <w:rPr>
          <w:i/>
          <w:sz w:val="24"/>
          <w:szCs w:val="24"/>
        </w:rPr>
        <w:t xml:space="preserve">2 </w:t>
      </w:r>
      <w:r w:rsidRPr="00980563">
        <w:rPr>
          <w:i/>
          <w:sz w:val="24"/>
          <w:szCs w:val="24"/>
        </w:rPr>
        <w:t>к МР-2/20 от</w:t>
      </w:r>
      <w:r w:rsidR="00EC2E15">
        <w:rPr>
          <w:i/>
          <w:sz w:val="24"/>
          <w:szCs w:val="24"/>
        </w:rPr>
        <w:t xml:space="preserve"> 13.05.2020</w:t>
      </w:r>
    </w:p>
    <w:p w14:paraId="157A0A29" w14:textId="2758A4C3" w:rsidR="0072268A" w:rsidRPr="005334DD" w:rsidRDefault="0072268A" w:rsidP="005334DD">
      <w:pPr>
        <w:tabs>
          <w:tab w:val="left" w:pos="0"/>
        </w:tabs>
        <w:spacing w:before="120" w:after="120" w:line="276" w:lineRule="auto"/>
        <w:jc w:val="center"/>
        <w:rPr>
          <w:b/>
          <w:sz w:val="24"/>
          <w:szCs w:val="24"/>
        </w:rPr>
      </w:pPr>
      <w:r w:rsidRPr="005334DD">
        <w:rPr>
          <w:b/>
          <w:sz w:val="24"/>
          <w:szCs w:val="24"/>
        </w:rPr>
        <w:t>Выдержки из решений судов</w:t>
      </w:r>
      <w:r w:rsidR="00CF79E5">
        <w:rPr>
          <w:b/>
          <w:sz w:val="24"/>
          <w:szCs w:val="24"/>
        </w:rPr>
        <w:t xml:space="preserve"> по </w:t>
      </w:r>
      <w:r w:rsidR="00FF4A5D" w:rsidRPr="00FF4A5D">
        <w:rPr>
          <w:b/>
          <w:sz w:val="24"/>
          <w:szCs w:val="24"/>
        </w:rPr>
        <w:t>ины</w:t>
      </w:r>
      <w:r w:rsidR="00FF4A5D">
        <w:rPr>
          <w:b/>
          <w:sz w:val="24"/>
          <w:szCs w:val="24"/>
        </w:rPr>
        <w:t>м</w:t>
      </w:r>
      <w:r w:rsidR="00FF4A5D" w:rsidRPr="00FF4A5D">
        <w:rPr>
          <w:b/>
          <w:sz w:val="24"/>
          <w:szCs w:val="24"/>
        </w:rPr>
        <w:t xml:space="preserve"> категория</w:t>
      </w:r>
      <w:r w:rsidR="00FF4A5D">
        <w:rPr>
          <w:b/>
          <w:sz w:val="24"/>
          <w:szCs w:val="24"/>
        </w:rPr>
        <w:t>м</w:t>
      </w:r>
      <w:r w:rsidR="0020551E">
        <w:rPr>
          <w:b/>
          <w:sz w:val="24"/>
          <w:szCs w:val="24"/>
        </w:rPr>
        <w:br/>
      </w:r>
      <w:r w:rsidR="00FF4A5D" w:rsidRPr="00FF4A5D">
        <w:rPr>
          <w:b/>
          <w:sz w:val="24"/>
          <w:szCs w:val="24"/>
        </w:rPr>
        <w:t>судебных финансово-экономических споров</w:t>
      </w:r>
    </w:p>
    <w:tbl>
      <w:tblPr>
        <w:tblStyle w:val="ad"/>
        <w:tblW w:w="9923" w:type="dxa"/>
        <w:tblLook w:val="04A0" w:firstRow="1" w:lastRow="0" w:firstColumn="1" w:lastColumn="0" w:noHBand="0" w:noVBand="1"/>
      </w:tblPr>
      <w:tblGrid>
        <w:gridCol w:w="468"/>
        <w:gridCol w:w="2668"/>
        <w:gridCol w:w="6787"/>
      </w:tblGrid>
      <w:tr w:rsidR="0072268A" w:rsidRPr="0083092A" w14:paraId="4596B7D8" w14:textId="77777777" w:rsidTr="004E40B2">
        <w:trPr>
          <w:tblHeader/>
        </w:trPr>
        <w:tc>
          <w:tcPr>
            <w:tcW w:w="468" w:type="dxa"/>
            <w:shd w:val="clear" w:color="auto" w:fill="D9D9D9" w:themeFill="background1" w:themeFillShade="D9"/>
          </w:tcPr>
          <w:p w14:paraId="05E4749B" w14:textId="77777777" w:rsidR="0072268A" w:rsidRPr="0083092A" w:rsidRDefault="005334DD" w:rsidP="004E40B2">
            <w:pPr>
              <w:tabs>
                <w:tab w:val="left" w:pos="0"/>
              </w:tabs>
              <w:jc w:val="center"/>
              <w:rPr>
                <w:rFonts w:cstheme="minorHAnsi"/>
                <w:b/>
              </w:rPr>
            </w:pPr>
            <w:r w:rsidRPr="0083092A">
              <w:rPr>
                <w:rFonts w:cstheme="minorHAnsi"/>
                <w:b/>
              </w:rPr>
              <w:t>№</w:t>
            </w:r>
          </w:p>
        </w:tc>
        <w:tc>
          <w:tcPr>
            <w:tcW w:w="2668" w:type="dxa"/>
            <w:shd w:val="clear" w:color="auto" w:fill="D9D9D9" w:themeFill="background1" w:themeFillShade="D9"/>
          </w:tcPr>
          <w:p w14:paraId="285A0A25" w14:textId="77777777" w:rsidR="0072268A" w:rsidRPr="0083092A" w:rsidRDefault="005334DD" w:rsidP="004E40B2">
            <w:pPr>
              <w:tabs>
                <w:tab w:val="left" w:pos="0"/>
              </w:tabs>
              <w:jc w:val="center"/>
              <w:rPr>
                <w:rFonts w:cstheme="minorHAnsi"/>
                <w:b/>
              </w:rPr>
            </w:pPr>
            <w:r w:rsidRPr="0083092A">
              <w:rPr>
                <w:rFonts w:cstheme="minorHAnsi"/>
                <w:b/>
              </w:rPr>
              <w:t>Источник</w:t>
            </w:r>
          </w:p>
        </w:tc>
        <w:tc>
          <w:tcPr>
            <w:tcW w:w="6787" w:type="dxa"/>
            <w:shd w:val="clear" w:color="auto" w:fill="D9D9D9" w:themeFill="background1" w:themeFillShade="D9"/>
          </w:tcPr>
          <w:p w14:paraId="2143EAE3" w14:textId="77777777" w:rsidR="0072268A" w:rsidRPr="0083092A" w:rsidRDefault="005334DD" w:rsidP="004E40B2">
            <w:pPr>
              <w:tabs>
                <w:tab w:val="left" w:pos="0"/>
              </w:tabs>
              <w:jc w:val="center"/>
              <w:rPr>
                <w:rFonts w:cstheme="minorHAnsi"/>
                <w:b/>
              </w:rPr>
            </w:pPr>
            <w:r w:rsidRPr="0083092A">
              <w:rPr>
                <w:rFonts w:cstheme="minorHAnsi"/>
                <w:b/>
              </w:rPr>
              <w:t>Выдержка</w:t>
            </w:r>
          </w:p>
        </w:tc>
      </w:tr>
      <w:tr w:rsidR="0072268A" w:rsidRPr="0083092A" w14:paraId="2A3A851F" w14:textId="77777777" w:rsidTr="00190625">
        <w:tc>
          <w:tcPr>
            <w:tcW w:w="468" w:type="dxa"/>
          </w:tcPr>
          <w:p w14:paraId="4217A7D8" w14:textId="77777777" w:rsidR="0072268A" w:rsidRPr="0083092A" w:rsidRDefault="005334DD" w:rsidP="004E40B2">
            <w:pPr>
              <w:tabs>
                <w:tab w:val="left" w:pos="0"/>
              </w:tabs>
              <w:jc w:val="center"/>
              <w:rPr>
                <w:rFonts w:cstheme="minorHAnsi"/>
              </w:rPr>
            </w:pPr>
            <w:r w:rsidRPr="0083092A">
              <w:rPr>
                <w:rFonts w:cstheme="minorHAnsi"/>
              </w:rPr>
              <w:t>1</w:t>
            </w:r>
          </w:p>
        </w:tc>
        <w:tc>
          <w:tcPr>
            <w:tcW w:w="2668" w:type="dxa"/>
          </w:tcPr>
          <w:p w14:paraId="208EE329" w14:textId="77777777" w:rsidR="0072268A" w:rsidRPr="0083092A" w:rsidRDefault="005334DD" w:rsidP="004E40B2">
            <w:pPr>
              <w:tabs>
                <w:tab w:val="left" w:pos="0"/>
              </w:tabs>
              <w:rPr>
                <w:rFonts w:cstheme="minorHAnsi"/>
              </w:rPr>
            </w:pPr>
            <w:r w:rsidRPr="0083092A">
              <w:rPr>
                <w:rFonts w:cstheme="minorHAnsi"/>
              </w:rPr>
              <w:t>Постановление Тринадцатого арбитражного апелляционного суда от 02.02.2018 №13АП-26165/2017, 13АП-26167/2017, 13АП-26168/2017 по делу</w:t>
            </w:r>
            <w:r w:rsidRPr="0083092A">
              <w:rPr>
                <w:rFonts w:cstheme="minorHAnsi"/>
              </w:rPr>
              <w:br/>
              <w:t>№ А56-83648/2014</w:t>
            </w:r>
          </w:p>
        </w:tc>
        <w:tc>
          <w:tcPr>
            <w:tcW w:w="6787" w:type="dxa"/>
          </w:tcPr>
          <w:p w14:paraId="24AD5FA2" w14:textId="77777777" w:rsidR="0072268A" w:rsidRPr="0083092A" w:rsidRDefault="005334DD" w:rsidP="004E40B2">
            <w:pPr>
              <w:tabs>
                <w:tab w:val="left" w:pos="0"/>
              </w:tabs>
              <w:jc w:val="both"/>
              <w:rPr>
                <w:rFonts w:cstheme="minorHAnsi"/>
              </w:rPr>
            </w:pPr>
            <w:r w:rsidRPr="0083092A">
              <w:rPr>
                <w:rFonts w:cstheme="minorHAnsi"/>
              </w:rPr>
              <w:t xml:space="preserve">«Согласно данным экспертизы, все сделки были совершены в пределах </w:t>
            </w:r>
            <w:r w:rsidRPr="0083092A">
              <w:rPr>
                <w:rFonts w:cstheme="minorHAnsi"/>
                <w:u w:val="single"/>
              </w:rPr>
              <w:t>диапазон</w:t>
            </w:r>
            <w:r w:rsidRPr="0083092A">
              <w:rPr>
                <w:rFonts w:cstheme="minorHAnsi"/>
              </w:rPr>
              <w:t>а рыночных цен, в связи с чем выводы истцов об убыточности сделок, вследствие значительного занижения их цены, не подтверждены»</w:t>
            </w:r>
          </w:p>
        </w:tc>
      </w:tr>
      <w:tr w:rsidR="0072268A" w:rsidRPr="0083092A" w14:paraId="0858EAA8" w14:textId="77777777" w:rsidTr="00190625">
        <w:tc>
          <w:tcPr>
            <w:tcW w:w="468" w:type="dxa"/>
          </w:tcPr>
          <w:p w14:paraId="2211C3BD" w14:textId="77777777" w:rsidR="0072268A" w:rsidRPr="0083092A" w:rsidRDefault="005334DD" w:rsidP="004E40B2">
            <w:pPr>
              <w:tabs>
                <w:tab w:val="left" w:pos="0"/>
              </w:tabs>
              <w:jc w:val="center"/>
              <w:rPr>
                <w:rFonts w:cstheme="minorHAnsi"/>
              </w:rPr>
            </w:pPr>
            <w:r w:rsidRPr="0083092A">
              <w:rPr>
                <w:rFonts w:cstheme="minorHAnsi"/>
              </w:rPr>
              <w:t>2</w:t>
            </w:r>
          </w:p>
        </w:tc>
        <w:tc>
          <w:tcPr>
            <w:tcW w:w="2668" w:type="dxa"/>
          </w:tcPr>
          <w:p w14:paraId="1E8EFC75" w14:textId="77777777" w:rsidR="0072268A" w:rsidRPr="0083092A" w:rsidRDefault="005334DD" w:rsidP="004E40B2">
            <w:pPr>
              <w:tabs>
                <w:tab w:val="left" w:pos="0"/>
              </w:tabs>
              <w:rPr>
                <w:rFonts w:cstheme="minorHAnsi"/>
              </w:rPr>
            </w:pPr>
            <w:r w:rsidRPr="0083092A">
              <w:rPr>
                <w:rFonts w:cstheme="minorHAnsi"/>
              </w:rPr>
              <w:t>Постановление Тринадцатого арбитражного апелляционного суда от 15.03.2018 №13АП-32565/17</w:t>
            </w:r>
          </w:p>
        </w:tc>
        <w:tc>
          <w:tcPr>
            <w:tcW w:w="6787" w:type="dxa"/>
          </w:tcPr>
          <w:p w14:paraId="3D2865C3" w14:textId="77777777" w:rsidR="00EF5A83" w:rsidRPr="0083092A" w:rsidRDefault="005334DD" w:rsidP="004E40B2">
            <w:pPr>
              <w:tabs>
                <w:tab w:val="left" w:pos="0"/>
              </w:tabs>
              <w:jc w:val="both"/>
              <w:rPr>
                <w:rFonts w:cstheme="minorHAnsi"/>
              </w:rPr>
            </w:pPr>
            <w:r w:rsidRPr="0083092A">
              <w:rPr>
                <w:rFonts w:cstheme="minorHAnsi"/>
              </w:rPr>
              <w:t>«</w:t>
            </w:r>
            <w:r w:rsidR="00EF5A83" w:rsidRPr="0083092A">
              <w:rPr>
                <w:rFonts w:cstheme="minorHAnsi"/>
              </w:rPr>
              <w:t xml:space="preserve">Ссылка истцов на то, что эксперт не имел права устанавливать </w:t>
            </w:r>
            <w:r w:rsidR="00EF5A83" w:rsidRPr="0083092A">
              <w:rPr>
                <w:rFonts w:cstheme="minorHAnsi"/>
                <w:u w:val="single"/>
              </w:rPr>
              <w:t>диапазон</w:t>
            </w:r>
            <w:r w:rsidR="00EF5A83" w:rsidRPr="0083092A">
              <w:rPr>
                <w:rFonts w:cstheme="minorHAnsi"/>
              </w:rPr>
              <w:t xml:space="preserve"> рыночной стоимости, является необоснованной.</w:t>
            </w:r>
          </w:p>
          <w:p w14:paraId="6E77E353" w14:textId="38A6FEDE" w:rsidR="0072268A" w:rsidRPr="0083092A" w:rsidRDefault="00EF5A83" w:rsidP="00EC2E15">
            <w:pPr>
              <w:tabs>
                <w:tab w:val="left" w:pos="0"/>
              </w:tabs>
              <w:jc w:val="both"/>
              <w:rPr>
                <w:rFonts w:cstheme="minorHAnsi"/>
              </w:rPr>
            </w:pPr>
            <w:r w:rsidRPr="0083092A">
              <w:rPr>
                <w:rFonts w:cstheme="minorHAnsi"/>
              </w:rPr>
              <w:t>Согласно пункту 26 приказа Минэкономразвития России от 20.05.2015 N 297 "Об утверждении Федерального стандарта оценки "Общие понятия оценки, подходы и требования к проведению оценки (ФСО N</w:t>
            </w:r>
            <w:r w:rsidR="00EC2E15">
              <w:rPr>
                <w:rFonts w:cstheme="minorHAnsi"/>
              </w:rPr>
              <w:t> </w:t>
            </w:r>
            <w:r w:rsidRPr="0083092A">
              <w:rPr>
                <w:rFonts w:cstheme="minorHAnsi"/>
              </w:rPr>
              <w:t>1)</w:t>
            </w:r>
            <w:r w:rsidR="00FC496D">
              <w:rPr>
                <w:rFonts w:cstheme="minorHAnsi"/>
              </w:rPr>
              <w:t xml:space="preserve"> </w:t>
            </w:r>
            <w:proofErr w:type="gramStart"/>
            <w:r w:rsidRPr="0083092A">
              <w:rPr>
                <w:rFonts w:cstheme="minorHAnsi"/>
              </w:rPr>
              <w:t>"</w:t>
            </w:r>
            <w:proofErr w:type="gramEnd"/>
            <w:r w:rsidRPr="0083092A">
              <w:rPr>
                <w:rFonts w:cstheme="minorHAnsi"/>
              </w:rPr>
              <w:t xml:space="preserve">оценщик имеет право приводить свое суждение о возможных границах </w:t>
            </w:r>
            <w:r w:rsidRPr="0083092A">
              <w:rPr>
                <w:rFonts w:cstheme="minorHAnsi"/>
                <w:u w:val="single"/>
              </w:rPr>
              <w:t>интервала</w:t>
            </w:r>
            <w:r w:rsidRPr="0083092A">
              <w:rPr>
                <w:rFonts w:cstheme="minorHAnsi"/>
              </w:rPr>
              <w:t>, в котором, по его мнению, может находиться эта стоимость, если в задании на оценку не указано иное. Поэтому сама "</w:t>
            </w:r>
            <w:r w:rsidRPr="0083092A">
              <w:rPr>
                <w:rFonts w:cstheme="minorHAnsi"/>
                <w:u w:val="single"/>
              </w:rPr>
              <w:t>интервальная</w:t>
            </w:r>
            <w:r w:rsidRPr="0083092A">
              <w:rPr>
                <w:rFonts w:cstheme="minorHAnsi"/>
              </w:rPr>
              <w:t xml:space="preserve">" природа рыночной стоимости позволяет признать экономически обоснованным то значение, которое находится в границах доверительного </w:t>
            </w:r>
            <w:r w:rsidRPr="0083092A">
              <w:rPr>
                <w:rFonts w:cstheme="minorHAnsi"/>
                <w:u w:val="single"/>
              </w:rPr>
              <w:t>интервала</w:t>
            </w:r>
            <w:r w:rsidRPr="0083092A">
              <w:rPr>
                <w:rFonts w:cstheme="minorHAnsi"/>
              </w:rPr>
              <w:t xml:space="preserve"> рыночной стоимости.</w:t>
            </w:r>
            <w:r w:rsidR="005334DD" w:rsidRPr="0083092A">
              <w:rPr>
                <w:rFonts w:cstheme="minorHAnsi"/>
              </w:rPr>
              <w:t>»</w:t>
            </w:r>
          </w:p>
        </w:tc>
      </w:tr>
      <w:tr w:rsidR="0072268A" w:rsidRPr="0083092A" w14:paraId="7DD0216D" w14:textId="77777777" w:rsidTr="00190625">
        <w:tc>
          <w:tcPr>
            <w:tcW w:w="468" w:type="dxa"/>
          </w:tcPr>
          <w:p w14:paraId="562EDA1D" w14:textId="77777777" w:rsidR="0072268A" w:rsidRPr="0083092A" w:rsidRDefault="005334DD" w:rsidP="004E40B2">
            <w:pPr>
              <w:tabs>
                <w:tab w:val="left" w:pos="0"/>
              </w:tabs>
              <w:jc w:val="center"/>
              <w:rPr>
                <w:rFonts w:cstheme="minorHAnsi"/>
              </w:rPr>
            </w:pPr>
            <w:r w:rsidRPr="0083092A">
              <w:rPr>
                <w:rFonts w:cstheme="minorHAnsi"/>
              </w:rPr>
              <w:t>3</w:t>
            </w:r>
          </w:p>
        </w:tc>
        <w:tc>
          <w:tcPr>
            <w:tcW w:w="2668" w:type="dxa"/>
          </w:tcPr>
          <w:p w14:paraId="5E727562" w14:textId="77777777" w:rsidR="0072268A" w:rsidRPr="0083092A" w:rsidRDefault="005334DD" w:rsidP="004E40B2">
            <w:pPr>
              <w:tabs>
                <w:tab w:val="left" w:pos="0"/>
              </w:tabs>
              <w:rPr>
                <w:rFonts w:cstheme="minorHAnsi"/>
              </w:rPr>
            </w:pPr>
            <w:r w:rsidRPr="0083092A">
              <w:rPr>
                <w:rFonts w:cstheme="minorHAnsi"/>
              </w:rPr>
              <w:t>Постановление Восемнадцатого арбитражного апелляционного суда от 13.05.2016 №18АП-3226/16</w:t>
            </w:r>
          </w:p>
        </w:tc>
        <w:tc>
          <w:tcPr>
            <w:tcW w:w="6787" w:type="dxa"/>
          </w:tcPr>
          <w:p w14:paraId="680E0B30" w14:textId="77777777" w:rsidR="0072268A" w:rsidRPr="0083092A" w:rsidRDefault="005334DD" w:rsidP="004E40B2">
            <w:pPr>
              <w:tabs>
                <w:tab w:val="left" w:pos="0"/>
              </w:tabs>
              <w:jc w:val="both"/>
              <w:rPr>
                <w:rFonts w:cstheme="minorHAnsi"/>
              </w:rPr>
            </w:pPr>
            <w:r w:rsidRPr="0083092A">
              <w:rPr>
                <w:rFonts w:cstheme="minorHAnsi"/>
              </w:rPr>
              <w:t xml:space="preserve">«Исходя из пояснений эксперта …, оценка рыночной стоимости недвижимого имущества определена в соответствии со стандартами оценки, которые позволяют определять стоимость имущества, как в конкретной стоимости, так и в </w:t>
            </w:r>
            <w:r w:rsidRPr="0083092A">
              <w:rPr>
                <w:rFonts w:cstheme="minorHAnsi"/>
                <w:u w:val="single"/>
              </w:rPr>
              <w:t>диапазоне</w:t>
            </w:r>
            <w:r w:rsidRPr="0083092A">
              <w:rPr>
                <w:rFonts w:cstheme="minorHAnsi"/>
              </w:rPr>
              <w:t xml:space="preserve"> цен. Цена сделки в </w:t>
            </w:r>
            <w:r w:rsidRPr="0083092A">
              <w:rPr>
                <w:rFonts w:cstheme="minorHAnsi"/>
                <w:u w:val="single"/>
              </w:rPr>
              <w:t>диапазоне</w:t>
            </w:r>
            <w:r w:rsidRPr="0083092A">
              <w:rPr>
                <w:rFonts w:cstheme="minorHAnsi"/>
              </w:rPr>
              <w:t xml:space="preserve"> соответствует рынку и зависит от мотивации сторон, умения договариваться. Всякая стоимость, которая попадает в указанный </w:t>
            </w:r>
            <w:r w:rsidRPr="0083092A">
              <w:rPr>
                <w:rFonts w:cstheme="minorHAnsi"/>
                <w:u w:val="single"/>
              </w:rPr>
              <w:t>диапазон</w:t>
            </w:r>
            <w:r w:rsidRPr="0083092A">
              <w:rPr>
                <w:rFonts w:cstheme="minorHAnsi"/>
              </w:rPr>
              <w:t xml:space="preserve">, будет соответствовать рыночной стоимости. … имеющиеся в материалах дела доказательства в отношении величины рыночной стоимости имущества получены по заказу различных лиц в разное время и в связи с разными обстоятельствами, при определении стоимости оценщики руководствовались различными методами и источниками. Вместе с тем, полученная специалистами величина находится в соотносимом </w:t>
            </w:r>
            <w:r w:rsidRPr="0083092A">
              <w:rPr>
                <w:rFonts w:cstheme="minorHAnsi"/>
                <w:u w:val="single"/>
              </w:rPr>
              <w:t>диапазоне</w:t>
            </w:r>
            <w:r w:rsidRPr="0083092A">
              <w:rPr>
                <w:rFonts w:cstheme="minorHAnsi"/>
              </w:rPr>
              <w:t>, выводы оценщиков не опровергают друг друга, что позволяет признать их достоверными»</w:t>
            </w:r>
          </w:p>
        </w:tc>
      </w:tr>
      <w:tr w:rsidR="0072268A" w:rsidRPr="0083092A" w14:paraId="0E19A294" w14:textId="77777777" w:rsidTr="00190625">
        <w:tc>
          <w:tcPr>
            <w:tcW w:w="468" w:type="dxa"/>
          </w:tcPr>
          <w:p w14:paraId="349F4F81" w14:textId="77777777" w:rsidR="0072268A" w:rsidRPr="0083092A" w:rsidRDefault="005334DD" w:rsidP="004E40B2">
            <w:pPr>
              <w:tabs>
                <w:tab w:val="left" w:pos="0"/>
              </w:tabs>
              <w:jc w:val="center"/>
              <w:rPr>
                <w:rFonts w:cstheme="minorHAnsi"/>
              </w:rPr>
            </w:pPr>
            <w:r w:rsidRPr="0083092A">
              <w:rPr>
                <w:rFonts w:cstheme="minorHAnsi"/>
              </w:rPr>
              <w:t>4</w:t>
            </w:r>
          </w:p>
        </w:tc>
        <w:tc>
          <w:tcPr>
            <w:tcW w:w="2668" w:type="dxa"/>
            <w:tcBorders>
              <w:bottom w:val="single" w:sz="4" w:space="0" w:color="auto"/>
            </w:tcBorders>
          </w:tcPr>
          <w:p w14:paraId="5EB9D9E9" w14:textId="77777777" w:rsidR="0072268A" w:rsidRPr="0083092A" w:rsidRDefault="005334DD" w:rsidP="004E40B2">
            <w:pPr>
              <w:tabs>
                <w:tab w:val="left" w:pos="0"/>
              </w:tabs>
              <w:rPr>
                <w:rFonts w:cstheme="minorHAnsi"/>
              </w:rPr>
            </w:pPr>
            <w:r w:rsidRPr="0083092A">
              <w:rPr>
                <w:rFonts w:cstheme="minorHAnsi"/>
              </w:rPr>
              <w:t>Постановление Второго арбитражного апелляционного суда от 07.12.2017 №02АП-5605/17</w:t>
            </w:r>
          </w:p>
        </w:tc>
        <w:tc>
          <w:tcPr>
            <w:tcW w:w="6787" w:type="dxa"/>
            <w:tcBorders>
              <w:bottom w:val="single" w:sz="4" w:space="0" w:color="auto"/>
            </w:tcBorders>
          </w:tcPr>
          <w:p w14:paraId="1AE99584" w14:textId="77777777" w:rsidR="0072268A" w:rsidRPr="0083092A" w:rsidRDefault="005334DD" w:rsidP="004E40B2">
            <w:pPr>
              <w:tabs>
                <w:tab w:val="left" w:pos="0"/>
              </w:tabs>
              <w:jc w:val="both"/>
              <w:rPr>
                <w:rFonts w:cstheme="minorHAnsi"/>
              </w:rPr>
            </w:pPr>
            <w:r w:rsidRPr="0083092A">
              <w:rPr>
                <w:rFonts w:cstheme="minorHAnsi"/>
              </w:rPr>
              <w:t xml:space="preserve">«Судом установлено и материалами дела подтверждается, что … стоимость имущества, реализованного, в </w:t>
            </w:r>
            <w:proofErr w:type="spellStart"/>
            <w:r w:rsidRPr="0083092A">
              <w:rPr>
                <w:rFonts w:cstheme="minorHAnsi"/>
              </w:rPr>
              <w:t>т.ч</w:t>
            </w:r>
            <w:proofErr w:type="spellEnd"/>
            <w:r w:rsidRPr="0083092A">
              <w:rPr>
                <w:rFonts w:cstheme="minorHAnsi"/>
              </w:rPr>
              <w:t xml:space="preserve">. по оспариваемым сделкам, находится в </w:t>
            </w:r>
            <w:r w:rsidRPr="0083092A">
              <w:rPr>
                <w:rFonts w:cstheme="minorHAnsi"/>
                <w:u w:val="single"/>
              </w:rPr>
              <w:t>диапазоне</w:t>
            </w:r>
            <w:r w:rsidRPr="0083092A">
              <w:rPr>
                <w:rFonts w:cstheme="minorHAnsi"/>
              </w:rPr>
              <w:t xml:space="preserve"> рыночных цен аналогичного имущества, то есть соответствует рыночной стоимости на дату оценки …; доказательства, свидетельствующие о том, что фактическая цена реализации имущества значительно ниже их рыночной стоимости, в материалах дела отсутствуют»</w:t>
            </w:r>
          </w:p>
        </w:tc>
      </w:tr>
      <w:tr w:rsidR="00B46A8E" w:rsidRPr="0083092A" w14:paraId="154FC27B" w14:textId="77777777" w:rsidTr="00190625">
        <w:tc>
          <w:tcPr>
            <w:tcW w:w="468" w:type="dxa"/>
          </w:tcPr>
          <w:p w14:paraId="36298F34" w14:textId="620CE396" w:rsidR="00B46A8E" w:rsidRPr="0083092A" w:rsidRDefault="00706821" w:rsidP="004E40B2">
            <w:pPr>
              <w:tabs>
                <w:tab w:val="left" w:pos="0"/>
              </w:tabs>
              <w:jc w:val="center"/>
              <w:rPr>
                <w:rFonts w:cstheme="minorHAnsi"/>
              </w:rPr>
            </w:pPr>
            <w:r w:rsidRPr="0083092A">
              <w:rPr>
                <w:rFonts w:cstheme="minorHAnsi"/>
              </w:rPr>
              <w:t>5</w:t>
            </w:r>
          </w:p>
        </w:tc>
        <w:tc>
          <w:tcPr>
            <w:tcW w:w="2668" w:type="dxa"/>
            <w:shd w:val="clear" w:color="auto" w:fill="FFFFFF" w:themeFill="background1"/>
          </w:tcPr>
          <w:p w14:paraId="73679F85" w14:textId="7489D0F2" w:rsidR="00B46A8E" w:rsidRPr="0083092A" w:rsidRDefault="00B46A8E" w:rsidP="004E40B2">
            <w:pPr>
              <w:tabs>
                <w:tab w:val="left" w:pos="0"/>
              </w:tabs>
              <w:rPr>
                <w:rFonts w:cstheme="minorHAnsi"/>
              </w:rPr>
            </w:pPr>
            <w:r w:rsidRPr="0083092A">
              <w:rPr>
                <w:rFonts w:cstheme="minorHAnsi"/>
              </w:rPr>
              <w:t>Апелляционное определение Оренбургского областного суда от 01.11.2017 по делу N 33а-6269/2017</w:t>
            </w:r>
          </w:p>
        </w:tc>
        <w:tc>
          <w:tcPr>
            <w:tcW w:w="6787" w:type="dxa"/>
            <w:shd w:val="clear" w:color="auto" w:fill="FFFFFF" w:themeFill="background1"/>
          </w:tcPr>
          <w:p w14:paraId="4A5F0536" w14:textId="4D5A87E4" w:rsidR="00791FD6" w:rsidRPr="0083092A" w:rsidRDefault="00B46A8E" w:rsidP="004E40B2">
            <w:pPr>
              <w:tabs>
                <w:tab w:val="left" w:pos="0"/>
              </w:tabs>
              <w:jc w:val="both"/>
              <w:rPr>
                <w:rFonts w:cstheme="minorHAnsi"/>
              </w:rPr>
            </w:pPr>
            <w:r w:rsidRPr="0083092A">
              <w:rPr>
                <w:rFonts w:cstheme="minorHAnsi"/>
              </w:rPr>
              <w:t xml:space="preserve">В заключении указано, что, учитывая объект исследования, который относится к коммерческой недвижимости среднего масштаба, а уровень развитости сегмента рынка, к которому он относится, определен экспертом как средний, возможный </w:t>
            </w:r>
            <w:r w:rsidRPr="0083092A">
              <w:rPr>
                <w:rFonts w:cstheme="minorHAnsi"/>
                <w:u w:val="single"/>
              </w:rPr>
              <w:t>диапазон</w:t>
            </w:r>
            <w:r w:rsidRPr="0083092A">
              <w:rPr>
                <w:rFonts w:cstheme="minorHAnsi"/>
              </w:rPr>
              <w:t xml:space="preserve"> его рыночной стоимости находится в пределах +/- 15% и с учетом округления до тысяч составляет от 8 281 000 руб</w:t>
            </w:r>
            <w:r w:rsidR="00EC2E15">
              <w:rPr>
                <w:rFonts w:cstheme="minorHAnsi"/>
              </w:rPr>
              <w:t>.</w:t>
            </w:r>
            <w:r w:rsidRPr="0083092A">
              <w:rPr>
                <w:rFonts w:cstheme="minorHAnsi"/>
              </w:rPr>
              <w:t xml:space="preserve"> до 11 203 000 руб.</w:t>
            </w:r>
          </w:p>
          <w:p w14:paraId="695FA527" w14:textId="5031E76D" w:rsidR="00B46A8E" w:rsidRPr="0083092A" w:rsidRDefault="00B46A8E" w:rsidP="00EC2E15">
            <w:pPr>
              <w:tabs>
                <w:tab w:val="left" w:pos="0"/>
              </w:tabs>
              <w:jc w:val="both"/>
              <w:rPr>
                <w:rFonts w:cstheme="minorHAnsi"/>
              </w:rPr>
            </w:pPr>
            <w:r w:rsidRPr="0083092A">
              <w:rPr>
                <w:rFonts w:cstheme="minorHAnsi"/>
              </w:rPr>
              <w:lastRenderedPageBreak/>
              <w:t>Определенная судом на основании представленного истцом отчета N рыночная стоимость спорного земельного участка составила 8</w:t>
            </w:r>
            <w:r w:rsidR="00791FD6" w:rsidRPr="0083092A">
              <w:rPr>
                <w:rFonts w:cstheme="minorHAnsi"/>
              </w:rPr>
              <w:t> </w:t>
            </w:r>
            <w:r w:rsidRPr="0083092A">
              <w:rPr>
                <w:rFonts w:cstheme="minorHAnsi"/>
              </w:rPr>
              <w:t>226</w:t>
            </w:r>
            <w:r w:rsidR="00791FD6" w:rsidRPr="0083092A">
              <w:rPr>
                <w:rFonts w:cstheme="minorHAnsi"/>
              </w:rPr>
              <w:t> </w:t>
            </w:r>
            <w:r w:rsidRPr="0083092A">
              <w:rPr>
                <w:rFonts w:cstheme="minorHAnsi"/>
              </w:rPr>
              <w:t>000 руб</w:t>
            </w:r>
            <w:r w:rsidR="00EC2E15">
              <w:rPr>
                <w:rFonts w:cstheme="minorHAnsi"/>
              </w:rPr>
              <w:t>.</w:t>
            </w:r>
            <w:r w:rsidRPr="0083092A">
              <w:rPr>
                <w:rFonts w:cstheme="minorHAnsi"/>
              </w:rPr>
              <w:t xml:space="preserve">, что находится в пределах определенного экспертом ФИО6 </w:t>
            </w:r>
            <w:r w:rsidRPr="0083092A">
              <w:rPr>
                <w:rFonts w:cstheme="minorHAnsi"/>
                <w:u w:val="single"/>
              </w:rPr>
              <w:t>диапазона</w:t>
            </w:r>
            <w:r w:rsidRPr="0083092A">
              <w:rPr>
                <w:rFonts w:cstheme="minorHAnsi"/>
              </w:rPr>
              <w:t>. Разница между рыночной стоимостью, установленной в решении суда первой инстанции и по результатам судебной экспертизы, обусловлена неоднородностью конъюнктуры рынка, выраженной в некотором разбросе цен, что является характерной чертой рынка недвижимого имущества, а потому допустима.</w:t>
            </w:r>
          </w:p>
        </w:tc>
      </w:tr>
      <w:tr w:rsidR="00B46A8E" w:rsidRPr="0083092A" w14:paraId="257DF547" w14:textId="77777777" w:rsidTr="00190625">
        <w:tc>
          <w:tcPr>
            <w:tcW w:w="468" w:type="dxa"/>
          </w:tcPr>
          <w:p w14:paraId="020F8850" w14:textId="2383E0D6" w:rsidR="00B46A8E" w:rsidRPr="0083092A" w:rsidRDefault="00706821" w:rsidP="004E40B2">
            <w:pPr>
              <w:tabs>
                <w:tab w:val="left" w:pos="0"/>
              </w:tabs>
              <w:jc w:val="center"/>
              <w:rPr>
                <w:rFonts w:cstheme="minorHAnsi"/>
              </w:rPr>
            </w:pPr>
            <w:r w:rsidRPr="0083092A">
              <w:rPr>
                <w:rFonts w:cstheme="minorHAnsi"/>
              </w:rPr>
              <w:lastRenderedPageBreak/>
              <w:t>6</w:t>
            </w:r>
          </w:p>
        </w:tc>
        <w:tc>
          <w:tcPr>
            <w:tcW w:w="2668" w:type="dxa"/>
            <w:shd w:val="clear" w:color="auto" w:fill="FFFFFF" w:themeFill="background1"/>
          </w:tcPr>
          <w:p w14:paraId="28ED1A90" w14:textId="485A3661" w:rsidR="00B46A8E" w:rsidRPr="0083092A" w:rsidRDefault="00B46A8E" w:rsidP="004E40B2">
            <w:pPr>
              <w:tabs>
                <w:tab w:val="left" w:pos="0"/>
              </w:tabs>
              <w:rPr>
                <w:rFonts w:cstheme="minorHAnsi"/>
              </w:rPr>
            </w:pPr>
            <w:r w:rsidRPr="0083092A">
              <w:rPr>
                <w:rFonts w:cstheme="minorHAnsi"/>
              </w:rPr>
              <w:t>Определение Верховного Суда РФ от 04.02.2019 N</w:t>
            </w:r>
            <w:r w:rsidR="00EC2E15">
              <w:rPr>
                <w:rFonts w:cstheme="minorHAnsi"/>
              </w:rPr>
              <w:t> </w:t>
            </w:r>
            <w:r w:rsidRPr="0083092A">
              <w:rPr>
                <w:rFonts w:cstheme="minorHAnsi"/>
              </w:rPr>
              <w:t xml:space="preserve">307-КГ18-24521 по делу N А56-32840/2017 </w:t>
            </w:r>
          </w:p>
        </w:tc>
        <w:tc>
          <w:tcPr>
            <w:tcW w:w="6787" w:type="dxa"/>
            <w:shd w:val="clear" w:color="auto" w:fill="FFFFFF" w:themeFill="background1"/>
          </w:tcPr>
          <w:p w14:paraId="2B20D451" w14:textId="1AF1E153" w:rsidR="00B46A8E" w:rsidRPr="0083092A" w:rsidRDefault="00B46A8E" w:rsidP="00EC2E15">
            <w:pPr>
              <w:tabs>
                <w:tab w:val="left" w:pos="0"/>
              </w:tabs>
              <w:jc w:val="both"/>
              <w:rPr>
                <w:rFonts w:cstheme="minorHAnsi"/>
              </w:rPr>
            </w:pPr>
            <w:r w:rsidRPr="0083092A">
              <w:rPr>
                <w:rFonts w:cstheme="minorHAnsi"/>
              </w:rPr>
              <w:t xml:space="preserve">Оценив в совокупности и взаимосвязи представленные в материалы дела доказательства, суды, установив, что цена вывезенного обществом из Российской Федерации товара находится в </w:t>
            </w:r>
            <w:r w:rsidRPr="0083092A">
              <w:rPr>
                <w:rFonts w:cstheme="minorHAnsi"/>
                <w:u w:val="single"/>
              </w:rPr>
              <w:t>диапазоне</w:t>
            </w:r>
            <w:r w:rsidRPr="0083092A">
              <w:rPr>
                <w:rFonts w:cstheme="minorHAnsi"/>
              </w:rPr>
              <w:t xml:space="preserve"> примерно посередине между верхним и нижним пределом цен на однородные товары (металлический лом различный категорий), реализованных в период с 23.09.2016 по 25.11.2016 с территории РФ в Турцию, пришли к выводу, что взаимосвязь продавца и покупателя не повлияла на цену товара.</w:t>
            </w:r>
          </w:p>
        </w:tc>
      </w:tr>
      <w:tr w:rsidR="00B46A8E" w:rsidRPr="0083092A" w14:paraId="21D11EA1" w14:textId="77777777" w:rsidTr="00190625">
        <w:tc>
          <w:tcPr>
            <w:tcW w:w="468" w:type="dxa"/>
          </w:tcPr>
          <w:p w14:paraId="27002122" w14:textId="15554870" w:rsidR="00B46A8E" w:rsidRPr="0083092A" w:rsidRDefault="00706821" w:rsidP="004E40B2">
            <w:pPr>
              <w:tabs>
                <w:tab w:val="left" w:pos="0"/>
              </w:tabs>
              <w:jc w:val="center"/>
              <w:rPr>
                <w:rFonts w:cstheme="minorHAnsi"/>
              </w:rPr>
            </w:pPr>
            <w:r w:rsidRPr="0083092A">
              <w:rPr>
                <w:rFonts w:cstheme="minorHAnsi"/>
              </w:rPr>
              <w:t>7</w:t>
            </w:r>
          </w:p>
        </w:tc>
        <w:tc>
          <w:tcPr>
            <w:tcW w:w="2668" w:type="dxa"/>
            <w:shd w:val="clear" w:color="auto" w:fill="FFFFFF" w:themeFill="background1"/>
          </w:tcPr>
          <w:p w14:paraId="4B03ECF1" w14:textId="6E90C98C" w:rsidR="00B46A8E" w:rsidRPr="0083092A" w:rsidRDefault="00B46A8E" w:rsidP="004E40B2">
            <w:pPr>
              <w:tabs>
                <w:tab w:val="left" w:pos="0"/>
              </w:tabs>
              <w:rPr>
                <w:rFonts w:cstheme="minorHAnsi"/>
              </w:rPr>
            </w:pPr>
            <w:r w:rsidRPr="0083092A">
              <w:rPr>
                <w:rFonts w:cstheme="minorHAnsi"/>
              </w:rPr>
              <w:t>Постановление Пленума Верховного Суда РФ от 26.11.2019 N 49 "О некоторых вопросах, возникающих в судебной практике в связи с вступлением в силу Таможенного кодекса Евразийского экономического союза"</w:t>
            </w:r>
          </w:p>
        </w:tc>
        <w:tc>
          <w:tcPr>
            <w:tcW w:w="6787" w:type="dxa"/>
            <w:shd w:val="clear" w:color="auto" w:fill="FFFFFF" w:themeFill="background1"/>
          </w:tcPr>
          <w:p w14:paraId="70A5C05A" w14:textId="4390EF81" w:rsidR="00B46A8E" w:rsidRPr="0083092A" w:rsidRDefault="00B46A8E" w:rsidP="004E40B2">
            <w:pPr>
              <w:tabs>
                <w:tab w:val="left" w:pos="0"/>
              </w:tabs>
              <w:rPr>
                <w:rFonts w:cstheme="minorHAnsi"/>
              </w:rPr>
            </w:pPr>
            <w:r w:rsidRPr="0083092A">
              <w:rPr>
                <w:rFonts w:cstheme="minorHAnsi"/>
              </w:rPr>
              <w:t>С учетом данных положений примененная сторонами внешнеторговой сделки цена ввозимых товаров не может быть отклонена по мотиву одного лишь несогласия таможенного органа с ее более низким уровнем в сравнении с ценами на однородные (идентичные) ввозимые товары или ее отличия от уровня цен, установившегося во внутренней торговле.</w:t>
            </w:r>
          </w:p>
        </w:tc>
      </w:tr>
      <w:tr w:rsidR="00B46A8E" w:rsidRPr="0083092A" w14:paraId="6CA2E78D" w14:textId="77777777" w:rsidTr="00190625">
        <w:tc>
          <w:tcPr>
            <w:tcW w:w="468" w:type="dxa"/>
          </w:tcPr>
          <w:p w14:paraId="65A3C989" w14:textId="03C8AA3D" w:rsidR="00B46A8E" w:rsidRPr="0083092A" w:rsidRDefault="00706821" w:rsidP="004E40B2">
            <w:pPr>
              <w:tabs>
                <w:tab w:val="left" w:pos="0"/>
              </w:tabs>
              <w:jc w:val="center"/>
              <w:rPr>
                <w:rFonts w:cstheme="minorHAnsi"/>
              </w:rPr>
            </w:pPr>
            <w:r w:rsidRPr="0083092A">
              <w:rPr>
                <w:rFonts w:cstheme="minorHAnsi"/>
              </w:rPr>
              <w:t>8</w:t>
            </w:r>
          </w:p>
        </w:tc>
        <w:tc>
          <w:tcPr>
            <w:tcW w:w="2668" w:type="dxa"/>
            <w:shd w:val="clear" w:color="auto" w:fill="FFFFFF" w:themeFill="background1"/>
          </w:tcPr>
          <w:p w14:paraId="5777784A" w14:textId="0FAC43C9" w:rsidR="00B46A8E" w:rsidRPr="0083092A" w:rsidRDefault="00B46A8E" w:rsidP="004E40B2">
            <w:pPr>
              <w:tabs>
                <w:tab w:val="left" w:pos="0"/>
              </w:tabs>
              <w:rPr>
                <w:rFonts w:cstheme="minorHAnsi"/>
              </w:rPr>
            </w:pPr>
            <w:r w:rsidRPr="0083092A">
              <w:rPr>
                <w:rFonts w:cstheme="minorHAnsi"/>
              </w:rPr>
              <w:t>Определение Верховного Суда РФ от 02.12.2019 N</w:t>
            </w:r>
            <w:r w:rsidR="00EC2E15">
              <w:rPr>
                <w:rFonts w:cstheme="minorHAnsi"/>
              </w:rPr>
              <w:t> </w:t>
            </w:r>
            <w:r w:rsidRPr="0083092A">
              <w:rPr>
                <w:rFonts w:cstheme="minorHAnsi"/>
              </w:rPr>
              <w:t>309-ЭС18-23669(2) по делу N А47-2861/2014</w:t>
            </w:r>
          </w:p>
        </w:tc>
        <w:tc>
          <w:tcPr>
            <w:tcW w:w="6787" w:type="dxa"/>
            <w:shd w:val="clear" w:color="auto" w:fill="FFFFFF" w:themeFill="background1"/>
          </w:tcPr>
          <w:p w14:paraId="1D4EA1D3" w14:textId="1584AF2C" w:rsidR="00B46A8E" w:rsidRPr="0083092A" w:rsidRDefault="00B46A8E" w:rsidP="00EC2E15">
            <w:pPr>
              <w:tabs>
                <w:tab w:val="left" w:pos="0"/>
              </w:tabs>
              <w:jc w:val="both"/>
              <w:rPr>
                <w:rFonts w:cstheme="minorHAnsi"/>
              </w:rPr>
            </w:pPr>
            <w:r w:rsidRPr="0083092A">
              <w:rPr>
                <w:rFonts w:cstheme="minorHAnsi"/>
              </w:rPr>
              <w:t xml:space="preserve">При этом суды приняли во внимание договор возмездного оказания услуг от 01.06.2017, доказанность несения арбитражным управляющим </w:t>
            </w:r>
            <w:r w:rsidR="00EC2E15">
              <w:rPr>
                <w:rFonts w:cstheme="minorHAnsi"/>
              </w:rPr>
              <w:t>…</w:t>
            </w:r>
            <w:r w:rsidRPr="0083092A">
              <w:rPr>
                <w:rFonts w:cstheme="minorHAnsi"/>
              </w:rPr>
              <w:t xml:space="preserve"> судебных расходов на оплату услуг представителя по указанному договору, сложность спора, объем проделанной представителем работы, а также </w:t>
            </w:r>
            <w:r w:rsidRPr="0083092A">
              <w:rPr>
                <w:rFonts w:cstheme="minorHAnsi"/>
                <w:u w:val="single"/>
              </w:rPr>
              <w:t>уровень</w:t>
            </w:r>
            <w:r w:rsidRPr="0083092A">
              <w:rPr>
                <w:rFonts w:cstheme="minorHAnsi"/>
              </w:rPr>
              <w:t xml:space="preserve"> цен, сложившийся в регионе на аналогичные услуги.</w:t>
            </w:r>
          </w:p>
        </w:tc>
      </w:tr>
      <w:tr w:rsidR="00B46A8E" w:rsidRPr="0083092A" w14:paraId="3776F8A9" w14:textId="77777777" w:rsidTr="00190625">
        <w:tc>
          <w:tcPr>
            <w:tcW w:w="468" w:type="dxa"/>
          </w:tcPr>
          <w:p w14:paraId="1122989B" w14:textId="44378674" w:rsidR="00B46A8E" w:rsidRPr="0083092A" w:rsidRDefault="00706821" w:rsidP="004E40B2">
            <w:pPr>
              <w:tabs>
                <w:tab w:val="left" w:pos="0"/>
              </w:tabs>
              <w:jc w:val="center"/>
              <w:rPr>
                <w:rFonts w:cstheme="minorHAnsi"/>
              </w:rPr>
            </w:pPr>
            <w:r w:rsidRPr="0083092A">
              <w:rPr>
                <w:rFonts w:cstheme="minorHAnsi"/>
              </w:rPr>
              <w:t>9</w:t>
            </w:r>
          </w:p>
        </w:tc>
        <w:tc>
          <w:tcPr>
            <w:tcW w:w="2668" w:type="dxa"/>
            <w:shd w:val="clear" w:color="auto" w:fill="FFFFFF" w:themeFill="background1"/>
          </w:tcPr>
          <w:p w14:paraId="77452F72" w14:textId="6A2E4A8D" w:rsidR="00B46A8E" w:rsidRPr="0083092A" w:rsidRDefault="00B46A8E" w:rsidP="004E40B2">
            <w:pPr>
              <w:tabs>
                <w:tab w:val="left" w:pos="0"/>
              </w:tabs>
              <w:rPr>
                <w:rFonts w:cstheme="minorHAnsi"/>
              </w:rPr>
            </w:pPr>
            <w:r w:rsidRPr="0083092A">
              <w:rPr>
                <w:rFonts w:cstheme="minorHAnsi"/>
              </w:rPr>
              <w:t>Постановление Арбитражного суда Северо-Западного округа от 04.09.2017 N Ф07-9991/2017 по делу N А56-9826/2016</w:t>
            </w:r>
          </w:p>
        </w:tc>
        <w:tc>
          <w:tcPr>
            <w:tcW w:w="6787" w:type="dxa"/>
            <w:shd w:val="clear" w:color="auto" w:fill="FFFFFF" w:themeFill="background1"/>
          </w:tcPr>
          <w:p w14:paraId="343A3102" w14:textId="3B8B5913" w:rsidR="00B46A8E" w:rsidRPr="0083092A" w:rsidRDefault="00B46A8E" w:rsidP="00EC2E15">
            <w:pPr>
              <w:tabs>
                <w:tab w:val="left" w:pos="0"/>
              </w:tabs>
              <w:jc w:val="both"/>
              <w:rPr>
                <w:rFonts w:cstheme="minorHAnsi"/>
              </w:rPr>
            </w:pPr>
            <w:r w:rsidRPr="0083092A">
              <w:rPr>
                <w:rFonts w:cstheme="minorHAnsi"/>
              </w:rPr>
              <w:t xml:space="preserve">Податель жалобы ссылается на то, что разница в результатах оценки дополнительной экспертизы и оценки </w:t>
            </w:r>
            <w:r w:rsidR="00EC2E15">
              <w:rPr>
                <w:rFonts w:cstheme="minorHAnsi"/>
              </w:rPr>
              <w:t>…</w:t>
            </w:r>
            <w:r w:rsidR="00EC2E15" w:rsidRPr="0083092A">
              <w:rPr>
                <w:rFonts w:cstheme="minorHAnsi"/>
              </w:rPr>
              <w:t xml:space="preserve"> </w:t>
            </w:r>
            <w:r w:rsidRPr="0083092A">
              <w:rPr>
                <w:rFonts w:cstheme="minorHAnsi"/>
              </w:rPr>
              <w:t xml:space="preserve">составляет 6%, что, по мнению подателя жалобы, является недопустимым для оценки в </w:t>
            </w:r>
            <w:r w:rsidRPr="0083092A">
              <w:rPr>
                <w:rFonts w:cstheme="minorHAnsi"/>
                <w:u w:val="single"/>
              </w:rPr>
              <w:t>интервале</w:t>
            </w:r>
            <w:r w:rsidRPr="0083092A">
              <w:rPr>
                <w:rFonts w:cstheme="minorHAnsi"/>
              </w:rPr>
              <w:t xml:space="preserve"> расхождения цен, полагает, что отказ в удовлетворении требований о признании пункта 1.1.2 распоряжения комитета не основан на законе....Суды первой и апелляционной инстанций посчитали, что требование о признании недействительным пункта 1.1.2 оспариваемого обществом распоряжения комитета не подлежит удовлетворению, в связи с тем, что результат судебной экспертизы, положенной судом в основу решения об урегулировании возникшего между сторонами разногласия о выкупной цене помещения, сопоставим с результатом оценки рыночной стоимости, выполненной </w:t>
            </w:r>
            <w:r w:rsidR="00EC2E15">
              <w:rPr>
                <w:rFonts w:cstheme="minorHAnsi"/>
              </w:rPr>
              <w:t>…</w:t>
            </w:r>
            <w:r w:rsidRPr="0083092A">
              <w:rPr>
                <w:rFonts w:cstheme="minorHAnsi"/>
              </w:rPr>
              <w:t xml:space="preserve">, является допустимым для оценки в </w:t>
            </w:r>
            <w:r w:rsidRPr="0083092A">
              <w:rPr>
                <w:rFonts w:cstheme="minorHAnsi"/>
                <w:u w:val="single"/>
              </w:rPr>
              <w:t>интервале</w:t>
            </w:r>
            <w:r w:rsidRPr="0083092A">
              <w:rPr>
                <w:rFonts w:cstheme="minorHAnsi"/>
              </w:rPr>
              <w:t xml:space="preserve"> расхождения цен. Суды пришли к выводу о том, что не имеется оснований для признания упомянутого распоряжения комитета в оспариваемой части не соответствующим требованиям закона....Суды обоснованно посчитали, что результат оценки эксперта </w:t>
            </w:r>
            <w:r w:rsidR="00EC2E15">
              <w:rPr>
                <w:rFonts w:cstheme="minorHAnsi"/>
              </w:rPr>
              <w:t>…</w:t>
            </w:r>
            <w:r w:rsidRPr="0083092A">
              <w:rPr>
                <w:rFonts w:cstheme="minorHAnsi"/>
              </w:rPr>
              <w:t xml:space="preserve"> сопоставим с результатом оценки рыночной стоимости, определенной в отчете, выполненном </w:t>
            </w:r>
            <w:r w:rsidR="00EC2E15">
              <w:rPr>
                <w:rFonts w:cstheme="minorHAnsi"/>
              </w:rPr>
              <w:t>…</w:t>
            </w:r>
            <w:r w:rsidRPr="0083092A">
              <w:rPr>
                <w:rFonts w:cstheme="minorHAnsi"/>
              </w:rPr>
              <w:t xml:space="preserve">, расхождения являются допустимыми для оценки в </w:t>
            </w:r>
            <w:r w:rsidRPr="0083092A">
              <w:rPr>
                <w:rFonts w:cstheme="minorHAnsi"/>
                <w:u w:val="single"/>
              </w:rPr>
              <w:t>интервале</w:t>
            </w:r>
            <w:r w:rsidRPr="0083092A">
              <w:rPr>
                <w:rFonts w:cstheme="minorHAnsi"/>
              </w:rPr>
              <w:t xml:space="preserve"> цен.</w:t>
            </w:r>
          </w:p>
        </w:tc>
      </w:tr>
      <w:tr w:rsidR="00B46A8E" w:rsidRPr="0083092A" w14:paraId="3CB0CEBF" w14:textId="77777777" w:rsidTr="00190625">
        <w:tc>
          <w:tcPr>
            <w:tcW w:w="468" w:type="dxa"/>
          </w:tcPr>
          <w:p w14:paraId="48FF67E8" w14:textId="212DF4FF" w:rsidR="00B46A8E" w:rsidRPr="0083092A" w:rsidRDefault="00706821" w:rsidP="004E40B2">
            <w:pPr>
              <w:tabs>
                <w:tab w:val="left" w:pos="0"/>
              </w:tabs>
              <w:jc w:val="center"/>
              <w:rPr>
                <w:rFonts w:cstheme="minorHAnsi"/>
              </w:rPr>
            </w:pPr>
            <w:r w:rsidRPr="0083092A">
              <w:rPr>
                <w:rFonts w:cstheme="minorHAnsi"/>
              </w:rPr>
              <w:t>10</w:t>
            </w:r>
          </w:p>
        </w:tc>
        <w:tc>
          <w:tcPr>
            <w:tcW w:w="2668" w:type="dxa"/>
            <w:shd w:val="clear" w:color="auto" w:fill="FFFFFF" w:themeFill="background1"/>
          </w:tcPr>
          <w:p w14:paraId="09420813" w14:textId="58D98C9D" w:rsidR="00B46A8E" w:rsidRPr="0083092A" w:rsidRDefault="00B46A8E" w:rsidP="004E40B2">
            <w:pPr>
              <w:tabs>
                <w:tab w:val="left" w:pos="0"/>
              </w:tabs>
              <w:rPr>
                <w:rFonts w:cstheme="minorHAnsi"/>
              </w:rPr>
            </w:pPr>
            <w:r w:rsidRPr="0083092A">
              <w:rPr>
                <w:rFonts w:cstheme="minorHAnsi"/>
              </w:rPr>
              <w:t xml:space="preserve">Постановление Арбитражного суда </w:t>
            </w:r>
            <w:r w:rsidRPr="0083092A">
              <w:rPr>
                <w:rFonts w:cstheme="minorHAnsi"/>
              </w:rPr>
              <w:lastRenderedPageBreak/>
              <w:t>Западно-Сибирского округа от 06.06.2019 N</w:t>
            </w:r>
            <w:r w:rsidR="00EC2E15">
              <w:rPr>
                <w:rFonts w:cstheme="minorHAnsi"/>
              </w:rPr>
              <w:t> </w:t>
            </w:r>
            <w:r w:rsidRPr="0083092A">
              <w:rPr>
                <w:rFonts w:cstheme="minorHAnsi"/>
              </w:rPr>
              <w:t>Ф04-2108/2019 по делу N А81-183/2018</w:t>
            </w:r>
          </w:p>
        </w:tc>
        <w:tc>
          <w:tcPr>
            <w:tcW w:w="6787" w:type="dxa"/>
            <w:shd w:val="clear" w:color="auto" w:fill="FFFFFF" w:themeFill="background1"/>
          </w:tcPr>
          <w:p w14:paraId="453C7DBE" w14:textId="6C13F51E" w:rsidR="00B46A8E" w:rsidRPr="0083092A" w:rsidRDefault="00B46A8E" w:rsidP="00EC2E15">
            <w:pPr>
              <w:tabs>
                <w:tab w:val="left" w:pos="0"/>
              </w:tabs>
              <w:jc w:val="both"/>
              <w:rPr>
                <w:rFonts w:cstheme="minorHAnsi"/>
              </w:rPr>
            </w:pPr>
            <w:r w:rsidRPr="0083092A">
              <w:rPr>
                <w:rFonts w:cstheme="minorHAnsi"/>
              </w:rPr>
              <w:lastRenderedPageBreak/>
              <w:t xml:space="preserve">Представленными кредитором сведениями о продаже аналогичных транспортных средств из общедоступных сайтов подвержена </w:t>
            </w:r>
            <w:r w:rsidRPr="0083092A">
              <w:rPr>
                <w:rFonts w:cstheme="minorHAnsi"/>
              </w:rPr>
              <w:lastRenderedPageBreak/>
              <w:t xml:space="preserve">стоимость подобных автомобилей в городе </w:t>
            </w:r>
            <w:r w:rsidR="00EC2E15">
              <w:rPr>
                <w:rFonts w:cstheme="minorHAnsi"/>
              </w:rPr>
              <w:t>…</w:t>
            </w:r>
            <w:r w:rsidR="00EC2E15" w:rsidRPr="0083092A">
              <w:rPr>
                <w:rFonts w:cstheme="minorHAnsi"/>
              </w:rPr>
              <w:t xml:space="preserve"> </w:t>
            </w:r>
            <w:r w:rsidRPr="0083092A">
              <w:rPr>
                <w:rFonts w:cstheme="minorHAnsi"/>
              </w:rPr>
              <w:t>в размере 640</w:t>
            </w:r>
            <w:r w:rsidR="00EC2E15">
              <w:rPr>
                <w:rFonts w:cstheme="minorHAnsi"/>
              </w:rPr>
              <w:t> </w:t>
            </w:r>
            <w:r w:rsidRPr="0083092A">
              <w:rPr>
                <w:rFonts w:cstheme="minorHAnsi"/>
              </w:rPr>
              <w:t>000 руб</w:t>
            </w:r>
            <w:r w:rsidR="00EC2E15">
              <w:rPr>
                <w:rFonts w:cstheme="minorHAnsi"/>
              </w:rPr>
              <w:t>.</w:t>
            </w:r>
            <w:r w:rsidRPr="0083092A">
              <w:rPr>
                <w:rFonts w:cstheme="minorHAnsi"/>
              </w:rPr>
              <w:t xml:space="preserve"> (при </w:t>
            </w:r>
            <w:r w:rsidRPr="0083092A">
              <w:rPr>
                <w:rFonts w:cstheme="minorHAnsi"/>
                <w:u w:val="single"/>
              </w:rPr>
              <w:t>интервале</w:t>
            </w:r>
            <w:r w:rsidRPr="0083092A">
              <w:rPr>
                <w:rFonts w:cstheme="minorHAnsi"/>
              </w:rPr>
              <w:t xml:space="preserve"> цен от 600 000 руб</w:t>
            </w:r>
            <w:r w:rsidR="00EC2E15">
              <w:rPr>
                <w:rFonts w:cstheme="minorHAnsi"/>
              </w:rPr>
              <w:t>.</w:t>
            </w:r>
            <w:r w:rsidRPr="0083092A">
              <w:rPr>
                <w:rFonts w:cstheme="minorHAnsi"/>
              </w:rPr>
              <w:t xml:space="preserve"> до 670 000 руб</w:t>
            </w:r>
            <w:r w:rsidR="00EC2E15">
              <w:rPr>
                <w:rFonts w:cstheme="minorHAnsi"/>
              </w:rPr>
              <w:t>.</w:t>
            </w:r>
            <w:r w:rsidRPr="0083092A">
              <w:rPr>
                <w:rFonts w:cstheme="minorHAnsi"/>
              </w:rPr>
              <w:t>), что явно и значительно превышает цену в договоре купли-продажи от 22.08.2017.</w:t>
            </w:r>
          </w:p>
        </w:tc>
      </w:tr>
      <w:tr w:rsidR="00B46A8E" w:rsidRPr="0083092A" w14:paraId="2CF0D9A7" w14:textId="77777777" w:rsidTr="00190625">
        <w:tc>
          <w:tcPr>
            <w:tcW w:w="468" w:type="dxa"/>
          </w:tcPr>
          <w:p w14:paraId="775171CF" w14:textId="7B1CA0D7" w:rsidR="00B46A8E" w:rsidRPr="0083092A" w:rsidRDefault="00B46A8E" w:rsidP="004E40B2">
            <w:pPr>
              <w:tabs>
                <w:tab w:val="left" w:pos="0"/>
              </w:tabs>
              <w:jc w:val="center"/>
              <w:rPr>
                <w:rFonts w:cstheme="minorHAnsi"/>
              </w:rPr>
            </w:pPr>
            <w:r w:rsidRPr="0083092A">
              <w:rPr>
                <w:rFonts w:cstheme="minorHAnsi"/>
              </w:rPr>
              <w:lastRenderedPageBreak/>
              <w:t>1</w:t>
            </w:r>
            <w:r w:rsidR="00706821" w:rsidRPr="0083092A">
              <w:rPr>
                <w:rFonts w:cstheme="minorHAnsi"/>
              </w:rPr>
              <w:t>1</w:t>
            </w:r>
          </w:p>
        </w:tc>
        <w:tc>
          <w:tcPr>
            <w:tcW w:w="2668" w:type="dxa"/>
            <w:shd w:val="clear" w:color="auto" w:fill="FFFFFF" w:themeFill="background1"/>
          </w:tcPr>
          <w:p w14:paraId="0A8806A4" w14:textId="24E7F342" w:rsidR="00B46A8E" w:rsidRPr="0083092A" w:rsidRDefault="00B46A8E" w:rsidP="004E40B2">
            <w:pPr>
              <w:tabs>
                <w:tab w:val="left" w:pos="0"/>
              </w:tabs>
              <w:rPr>
                <w:rFonts w:cstheme="minorHAnsi"/>
              </w:rPr>
            </w:pPr>
            <w:r w:rsidRPr="0083092A">
              <w:rPr>
                <w:rFonts w:cstheme="minorHAnsi"/>
              </w:rPr>
              <w:t xml:space="preserve">Апелляционное определение </w:t>
            </w:r>
            <w:r w:rsidR="004E40B2" w:rsidRPr="0083092A">
              <w:rPr>
                <w:rFonts w:cstheme="minorHAnsi"/>
              </w:rPr>
              <w:t>В</w:t>
            </w:r>
            <w:r w:rsidR="004E40B2">
              <w:rPr>
                <w:rFonts w:cstheme="minorHAnsi"/>
              </w:rPr>
              <w:t>ерховного</w:t>
            </w:r>
            <w:r w:rsidR="004E40B2" w:rsidRPr="0083092A">
              <w:rPr>
                <w:rFonts w:cstheme="minorHAnsi"/>
              </w:rPr>
              <w:t xml:space="preserve"> С</w:t>
            </w:r>
            <w:r w:rsidR="004E40B2">
              <w:rPr>
                <w:rFonts w:cstheme="minorHAnsi"/>
              </w:rPr>
              <w:t xml:space="preserve">уда РФ </w:t>
            </w:r>
            <w:r w:rsidRPr="0083092A">
              <w:rPr>
                <w:rFonts w:cstheme="minorHAnsi"/>
              </w:rPr>
              <w:t xml:space="preserve">дело № 58-АПУ18-14 от </w:t>
            </w:r>
            <w:r w:rsidR="004E40B2">
              <w:rPr>
                <w:rFonts w:cstheme="minorHAnsi"/>
              </w:rPr>
              <w:t>0</w:t>
            </w:r>
            <w:r w:rsidRPr="0083092A">
              <w:rPr>
                <w:rFonts w:cstheme="minorHAnsi"/>
              </w:rPr>
              <w:t>5</w:t>
            </w:r>
            <w:r w:rsidR="004E40B2">
              <w:rPr>
                <w:rFonts w:cstheme="minorHAnsi"/>
              </w:rPr>
              <w:t>.12.</w:t>
            </w:r>
            <w:r w:rsidRPr="0083092A">
              <w:rPr>
                <w:rFonts w:cstheme="minorHAnsi"/>
              </w:rPr>
              <w:t>2018 по делу № 2-17/2017</w:t>
            </w:r>
          </w:p>
        </w:tc>
        <w:tc>
          <w:tcPr>
            <w:tcW w:w="6787" w:type="dxa"/>
            <w:shd w:val="clear" w:color="auto" w:fill="FFFFFF" w:themeFill="background1"/>
          </w:tcPr>
          <w:p w14:paraId="1F737F8C" w14:textId="3FC7A3D6" w:rsidR="00B46A8E" w:rsidRPr="0083092A" w:rsidRDefault="00B46A8E" w:rsidP="004E40B2">
            <w:pPr>
              <w:tabs>
                <w:tab w:val="left" w:pos="0"/>
              </w:tabs>
              <w:jc w:val="both"/>
              <w:rPr>
                <w:rFonts w:cstheme="minorHAnsi"/>
              </w:rPr>
            </w:pPr>
            <w:r w:rsidRPr="0083092A">
              <w:rPr>
                <w:rFonts w:cstheme="minorHAnsi"/>
              </w:rPr>
              <w:t>На основании указанного заключения эксперта суд пришел к обоснованному выводу, что сведения об ущербе, представленные (потерпевшей стороной, соответствуют уровню цен на продукцию, которые существовали в период совершения преступлений. Вместе с тем при установлении размера ущерба суд правомерно взял за основу сведения о стоимости ореха, представленные потерпевшим, поскольку как правильно учтено судом, средняя рыночная цена определена</w:t>
            </w:r>
            <w:r w:rsidR="00791FD6" w:rsidRPr="0083092A">
              <w:rPr>
                <w:rFonts w:cstheme="minorHAnsi"/>
              </w:rPr>
              <w:t xml:space="preserve"> </w:t>
            </w:r>
            <w:r w:rsidRPr="0083092A">
              <w:rPr>
                <w:rFonts w:cstheme="minorHAnsi"/>
              </w:rPr>
              <w:t>экспертом расчетным путем как среднеарифметическое значение и может не отражать фактических цен по конкретным договорам и сделкам. Оснований не согласиться с выводами суда Судебная коллегия не усматривает.</w:t>
            </w:r>
          </w:p>
        </w:tc>
      </w:tr>
      <w:tr w:rsidR="00B46A8E" w:rsidRPr="0083092A" w14:paraId="50CB94A4" w14:textId="77777777" w:rsidTr="00190625">
        <w:tc>
          <w:tcPr>
            <w:tcW w:w="468" w:type="dxa"/>
          </w:tcPr>
          <w:p w14:paraId="611AAADD" w14:textId="14535FE1" w:rsidR="00B46A8E" w:rsidRPr="0083092A" w:rsidRDefault="00B46A8E" w:rsidP="004E40B2">
            <w:pPr>
              <w:tabs>
                <w:tab w:val="left" w:pos="0"/>
              </w:tabs>
              <w:jc w:val="center"/>
              <w:rPr>
                <w:rFonts w:cstheme="minorHAnsi"/>
              </w:rPr>
            </w:pPr>
            <w:r w:rsidRPr="0083092A">
              <w:rPr>
                <w:rFonts w:cstheme="minorHAnsi"/>
              </w:rPr>
              <w:t>1</w:t>
            </w:r>
            <w:r w:rsidR="00706821" w:rsidRPr="0083092A">
              <w:rPr>
                <w:rFonts w:cstheme="minorHAnsi"/>
              </w:rPr>
              <w:t>2</w:t>
            </w:r>
          </w:p>
        </w:tc>
        <w:tc>
          <w:tcPr>
            <w:tcW w:w="2668" w:type="dxa"/>
            <w:shd w:val="clear" w:color="auto" w:fill="FFFFFF" w:themeFill="background1"/>
          </w:tcPr>
          <w:p w14:paraId="5719BDCB" w14:textId="642E8335" w:rsidR="00B46A8E" w:rsidRPr="0083092A" w:rsidRDefault="00B46A8E" w:rsidP="004E40B2">
            <w:pPr>
              <w:tabs>
                <w:tab w:val="left" w:pos="0"/>
              </w:tabs>
              <w:rPr>
                <w:rFonts w:cstheme="minorHAnsi"/>
              </w:rPr>
            </w:pPr>
            <w:r w:rsidRPr="0083092A">
              <w:rPr>
                <w:rFonts w:cstheme="minorHAnsi"/>
              </w:rPr>
              <w:t>Определение</w:t>
            </w:r>
            <w:r w:rsidR="004E40B2">
              <w:rPr>
                <w:rFonts w:cstheme="minorHAnsi"/>
              </w:rPr>
              <w:t xml:space="preserve"> </w:t>
            </w:r>
            <w:r w:rsidR="004E40B2" w:rsidRPr="0083092A">
              <w:rPr>
                <w:rFonts w:cstheme="minorHAnsi"/>
              </w:rPr>
              <w:t>В</w:t>
            </w:r>
            <w:r w:rsidR="004E40B2">
              <w:rPr>
                <w:rFonts w:cstheme="minorHAnsi"/>
              </w:rPr>
              <w:t>ерховного</w:t>
            </w:r>
            <w:r w:rsidR="004E40B2" w:rsidRPr="0083092A">
              <w:rPr>
                <w:rFonts w:cstheme="minorHAnsi"/>
              </w:rPr>
              <w:t xml:space="preserve"> С</w:t>
            </w:r>
            <w:r w:rsidR="004E40B2">
              <w:rPr>
                <w:rFonts w:cstheme="minorHAnsi"/>
              </w:rPr>
              <w:t xml:space="preserve">уда РФ </w:t>
            </w:r>
            <w:r w:rsidRPr="0083092A">
              <w:rPr>
                <w:rFonts w:cstheme="minorHAnsi"/>
              </w:rPr>
              <w:t>№ 309-КГ15-15973 от 26</w:t>
            </w:r>
            <w:r w:rsidR="004E40B2">
              <w:rPr>
                <w:rFonts w:cstheme="minorHAnsi"/>
              </w:rPr>
              <w:t>.12.</w:t>
            </w:r>
            <w:r w:rsidRPr="0083092A">
              <w:rPr>
                <w:rFonts w:cstheme="minorHAnsi"/>
              </w:rPr>
              <w:t>2016 по делу № А60-41150/2014</w:t>
            </w:r>
          </w:p>
        </w:tc>
        <w:tc>
          <w:tcPr>
            <w:tcW w:w="6787" w:type="dxa"/>
            <w:shd w:val="clear" w:color="auto" w:fill="FFFFFF" w:themeFill="background1"/>
          </w:tcPr>
          <w:p w14:paraId="119308F7" w14:textId="5536DD1C" w:rsidR="00B46A8E" w:rsidRPr="0083092A" w:rsidRDefault="00B46A8E" w:rsidP="004E40B2">
            <w:pPr>
              <w:tabs>
                <w:tab w:val="left" w:pos="0"/>
              </w:tabs>
              <w:jc w:val="both"/>
              <w:rPr>
                <w:rFonts w:cstheme="minorHAnsi"/>
              </w:rPr>
            </w:pPr>
            <w:r w:rsidRPr="0083092A">
              <w:rPr>
                <w:rFonts w:cstheme="minorHAnsi"/>
              </w:rPr>
              <w:t xml:space="preserve">исходя из характера спора, сложности дела, продолжительности его рассмотрения и объема проделанной представителем работы, а также </w:t>
            </w:r>
            <w:r w:rsidRPr="0083092A">
              <w:rPr>
                <w:rFonts w:cstheme="minorHAnsi"/>
                <w:u w:val="single"/>
              </w:rPr>
              <w:t>уровня</w:t>
            </w:r>
            <w:r w:rsidRPr="0083092A">
              <w:rPr>
                <w:rFonts w:cstheme="minorHAnsi"/>
              </w:rPr>
              <w:t xml:space="preserve"> цен, сложившихся в городе Екатеринбурге на аналогичные услуги, суды, частично удовлетворили требование и взыскали 116 438 рублей судебных расходов.</w:t>
            </w:r>
          </w:p>
        </w:tc>
      </w:tr>
      <w:tr w:rsidR="00B46A8E" w:rsidRPr="0083092A" w14:paraId="5409EA85" w14:textId="77777777" w:rsidTr="00190625">
        <w:tc>
          <w:tcPr>
            <w:tcW w:w="468" w:type="dxa"/>
          </w:tcPr>
          <w:p w14:paraId="292BCEA5" w14:textId="20543812" w:rsidR="00B46A8E" w:rsidRPr="0083092A" w:rsidRDefault="00B46A8E" w:rsidP="004E40B2">
            <w:pPr>
              <w:tabs>
                <w:tab w:val="left" w:pos="0"/>
              </w:tabs>
              <w:jc w:val="center"/>
              <w:rPr>
                <w:rFonts w:cstheme="minorHAnsi"/>
              </w:rPr>
            </w:pPr>
            <w:r w:rsidRPr="0083092A">
              <w:rPr>
                <w:rFonts w:cstheme="minorHAnsi"/>
              </w:rPr>
              <w:t>1</w:t>
            </w:r>
            <w:r w:rsidR="00706821" w:rsidRPr="0083092A">
              <w:rPr>
                <w:rFonts w:cstheme="minorHAnsi"/>
              </w:rPr>
              <w:t>3</w:t>
            </w:r>
          </w:p>
        </w:tc>
        <w:tc>
          <w:tcPr>
            <w:tcW w:w="2668" w:type="dxa"/>
            <w:shd w:val="clear" w:color="auto" w:fill="FFFFFF" w:themeFill="background1"/>
          </w:tcPr>
          <w:p w14:paraId="10A35999" w14:textId="04B6E206" w:rsidR="00B46A8E" w:rsidRPr="0083092A" w:rsidRDefault="00B46A8E" w:rsidP="004E40B2">
            <w:pPr>
              <w:tabs>
                <w:tab w:val="left" w:pos="0"/>
              </w:tabs>
              <w:rPr>
                <w:rFonts w:cstheme="minorHAnsi"/>
              </w:rPr>
            </w:pPr>
            <w:r w:rsidRPr="0083092A">
              <w:rPr>
                <w:rFonts w:cstheme="minorHAnsi"/>
              </w:rPr>
              <w:t xml:space="preserve">Определение </w:t>
            </w:r>
            <w:r w:rsidR="004E40B2" w:rsidRPr="0083092A">
              <w:rPr>
                <w:rFonts w:cstheme="minorHAnsi"/>
              </w:rPr>
              <w:t>В</w:t>
            </w:r>
            <w:r w:rsidR="004E40B2">
              <w:rPr>
                <w:rFonts w:cstheme="minorHAnsi"/>
              </w:rPr>
              <w:t>ерховного</w:t>
            </w:r>
            <w:r w:rsidR="004E40B2" w:rsidRPr="0083092A">
              <w:rPr>
                <w:rFonts w:cstheme="minorHAnsi"/>
              </w:rPr>
              <w:t xml:space="preserve"> </w:t>
            </w:r>
            <w:r w:rsidRPr="0083092A">
              <w:rPr>
                <w:rFonts w:cstheme="minorHAnsi"/>
              </w:rPr>
              <w:t>С</w:t>
            </w:r>
            <w:r w:rsidR="004E40B2">
              <w:rPr>
                <w:rFonts w:cstheme="minorHAnsi"/>
              </w:rPr>
              <w:t>уда РФ</w:t>
            </w:r>
            <w:r w:rsidR="004E40B2" w:rsidRPr="0083092A" w:rsidDel="004E40B2">
              <w:rPr>
                <w:rFonts w:cstheme="minorHAnsi"/>
              </w:rPr>
              <w:t xml:space="preserve"> </w:t>
            </w:r>
            <w:r w:rsidRPr="0083092A">
              <w:rPr>
                <w:rFonts w:cstheme="minorHAnsi"/>
              </w:rPr>
              <w:t>№ 305-КГ18-17303</w:t>
            </w:r>
            <w:r w:rsidR="004E40B2">
              <w:rPr>
                <w:rFonts w:cstheme="minorHAnsi"/>
              </w:rPr>
              <w:t xml:space="preserve"> </w:t>
            </w:r>
            <w:r w:rsidRPr="0083092A">
              <w:rPr>
                <w:rFonts w:cstheme="minorHAnsi"/>
              </w:rPr>
              <w:t>от 19</w:t>
            </w:r>
            <w:r w:rsidR="004E40B2">
              <w:rPr>
                <w:rFonts w:cstheme="minorHAnsi"/>
              </w:rPr>
              <w:t>.07.</w:t>
            </w:r>
            <w:r w:rsidRPr="0083092A">
              <w:rPr>
                <w:rFonts w:cstheme="minorHAnsi"/>
              </w:rPr>
              <w:t>2019 по делу № А40-232515/2017</w:t>
            </w:r>
          </w:p>
        </w:tc>
        <w:tc>
          <w:tcPr>
            <w:tcW w:w="6787" w:type="dxa"/>
            <w:shd w:val="clear" w:color="auto" w:fill="FFFFFF" w:themeFill="background1"/>
          </w:tcPr>
          <w:p w14:paraId="65B10B43" w14:textId="69F830BA" w:rsidR="00B46A8E" w:rsidRPr="0083092A" w:rsidRDefault="00B46A8E" w:rsidP="00EC2E15">
            <w:pPr>
              <w:tabs>
                <w:tab w:val="left" w:pos="0"/>
              </w:tabs>
              <w:jc w:val="both"/>
              <w:rPr>
                <w:rFonts w:cstheme="minorHAnsi"/>
              </w:rPr>
            </w:pPr>
            <w:r w:rsidRPr="0083092A">
              <w:rPr>
                <w:rFonts w:cstheme="minorHAnsi"/>
              </w:rPr>
              <w:t>Как установили суды, различие между первоначально определенной кадастровой стоимостью принадлежащего обществу здания в размере 58 209 523 руб</w:t>
            </w:r>
            <w:r w:rsidR="00EC2E15">
              <w:rPr>
                <w:rFonts w:cstheme="minorHAnsi"/>
              </w:rPr>
              <w:t>.</w:t>
            </w:r>
            <w:r w:rsidRPr="0083092A">
              <w:rPr>
                <w:rFonts w:cstheme="minorHAnsi"/>
              </w:rPr>
              <w:t xml:space="preserve"> и исправленной кадастровой стоимостью в размере 863 711 645 руб</w:t>
            </w:r>
            <w:r w:rsidR="00EC2E15">
              <w:rPr>
                <w:rFonts w:cstheme="minorHAnsi"/>
              </w:rPr>
              <w:t>.</w:t>
            </w:r>
            <w:r w:rsidRPr="0083092A">
              <w:rPr>
                <w:rFonts w:cstheme="minorHAnsi"/>
              </w:rPr>
              <w:t xml:space="preserve"> 50 копеек является многократным. Такое различие (занижение) кадастровой стоимости со всей очевидностью не укладывается в разумный </w:t>
            </w:r>
            <w:r w:rsidRPr="0083092A">
              <w:rPr>
                <w:rFonts w:cstheme="minorHAnsi"/>
                <w:u w:val="single"/>
              </w:rPr>
              <w:t>диапазон</w:t>
            </w:r>
            <w:r w:rsidRPr="0083092A">
              <w:rPr>
                <w:rFonts w:cstheme="minorHAnsi"/>
              </w:rPr>
              <w:t> возможных значений, которые могут быть получены в рамках соблюдения законной процедуры кадастровой оценки на основе имеющейся информации об объекте недвижимости с учетом профессионального усмотрения, что согласно правовой позиции, выраженной Конституционным Судом РФ в Постановлении от 11.07.2019 № 20-П, позволяет сделать вывод о заведомой некорректности ранее состоявшейся кадастровой оценки, о чем не мог не знать налогоплательщик, являющийся действующей коммерческой организацией.</w:t>
            </w:r>
          </w:p>
        </w:tc>
      </w:tr>
      <w:bookmarkEnd w:id="0"/>
    </w:tbl>
    <w:p w14:paraId="087EAF08" w14:textId="77777777" w:rsidR="0072268A" w:rsidRPr="00D81BB2" w:rsidRDefault="0072268A" w:rsidP="00D81BB2">
      <w:pPr>
        <w:tabs>
          <w:tab w:val="left" w:pos="0"/>
        </w:tabs>
        <w:spacing w:after="0" w:line="276" w:lineRule="auto"/>
        <w:rPr>
          <w:sz w:val="2"/>
          <w:szCs w:val="2"/>
        </w:rPr>
      </w:pPr>
    </w:p>
    <w:sectPr w:rsidR="0072268A" w:rsidRPr="00D81BB2" w:rsidSect="00DF5F3D">
      <w:headerReference w:type="even" r:id="rId10"/>
      <w:headerReference w:type="default" r:id="rId11"/>
      <w:footerReference w:type="even" r:id="rId12"/>
      <w:footerReference w:type="default" r:id="rId13"/>
      <w:headerReference w:type="first" r:id="rId14"/>
      <w:footerReference w:type="first" r:id="rId15"/>
      <w:pgSz w:w="11906" w:h="16838"/>
      <w:pgMar w:top="794" w:right="851"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C8743" w14:textId="77777777" w:rsidR="00DA086C" w:rsidRDefault="00DA086C" w:rsidP="003973D9">
      <w:pPr>
        <w:spacing w:after="0" w:line="240" w:lineRule="auto"/>
      </w:pPr>
      <w:r>
        <w:separator/>
      </w:r>
    </w:p>
  </w:endnote>
  <w:endnote w:type="continuationSeparator" w:id="0">
    <w:p w14:paraId="46FB8D77" w14:textId="77777777" w:rsidR="00DA086C" w:rsidRDefault="00DA086C"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ADC6" w14:textId="77777777" w:rsidR="008A0C1D" w:rsidRDefault="008A0C1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913500"/>
      <w:docPartObj>
        <w:docPartGallery w:val="Page Numbers (Bottom of Page)"/>
        <w:docPartUnique/>
      </w:docPartObj>
    </w:sdtPr>
    <w:sdtEndPr/>
    <w:sdtContent>
      <w:p w14:paraId="375A7C43" w14:textId="21E3A0AE" w:rsidR="008F7CA4" w:rsidRDefault="00F60BBE">
        <w:pPr>
          <w:pStyle w:val="af0"/>
          <w:jc w:val="right"/>
        </w:pPr>
        <w:r>
          <w:fldChar w:fldCharType="begin"/>
        </w:r>
        <w:r w:rsidR="008F7CA4">
          <w:instrText>PAGE   \* MERGEFORMAT</w:instrText>
        </w:r>
        <w:r>
          <w:fldChar w:fldCharType="separate"/>
        </w:r>
        <w:r w:rsidR="000E46AA">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0286" w14:textId="77777777" w:rsidR="008A0C1D" w:rsidRDefault="008A0C1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8C7A8" w14:textId="77777777" w:rsidR="00DA086C" w:rsidRDefault="00DA086C" w:rsidP="003973D9">
      <w:pPr>
        <w:spacing w:after="0" w:line="240" w:lineRule="auto"/>
      </w:pPr>
      <w:r>
        <w:separator/>
      </w:r>
    </w:p>
  </w:footnote>
  <w:footnote w:type="continuationSeparator" w:id="0">
    <w:p w14:paraId="537E1785" w14:textId="77777777" w:rsidR="00DA086C" w:rsidRDefault="00DA086C" w:rsidP="003973D9">
      <w:pPr>
        <w:spacing w:after="0" w:line="240" w:lineRule="auto"/>
      </w:pPr>
      <w:r>
        <w:continuationSeparator/>
      </w:r>
    </w:p>
  </w:footnote>
  <w:footnote w:id="1">
    <w:p w14:paraId="58E0DC6F" w14:textId="6B8CC11E" w:rsidR="00E45A65" w:rsidRDefault="00E45A65" w:rsidP="00190625">
      <w:pPr>
        <w:pStyle w:val="a7"/>
        <w:jc w:val="both"/>
      </w:pPr>
      <w:r>
        <w:rPr>
          <w:rStyle w:val="a9"/>
        </w:rPr>
        <w:footnoteRef/>
      </w:r>
      <w:r>
        <w:t xml:space="preserve"> </w:t>
      </w:r>
      <w:r w:rsidR="00236451" w:rsidRPr="00236451">
        <w:t>стать</w:t>
      </w:r>
      <w:r w:rsidR="00FC496D">
        <w:t>и 40,</w:t>
      </w:r>
      <w:r w:rsidR="00236451" w:rsidRPr="00236451">
        <w:t xml:space="preserve"> 105.7, 105.9 НК РФ</w:t>
      </w:r>
      <w:r w:rsidR="00BD4C86">
        <w:t xml:space="preserve">; </w:t>
      </w:r>
      <w:r w:rsidRPr="00E45A65">
        <w:t xml:space="preserve">Письмо ФНС России от 02.09.2019 N СА-4-7/17555@ </w:t>
      </w:r>
      <w:r w:rsidR="009F2AC7">
        <w:t>«</w:t>
      </w:r>
      <w:r w:rsidRPr="00E45A65">
        <w:t>О направлении Обзора судебных споров в отношении налогового контроля в области трансфертного ценообразования</w:t>
      </w:r>
      <w:r w:rsidR="009F2AC7">
        <w:t>»</w:t>
      </w:r>
      <w:r w:rsidR="00FC496D">
        <w:t>.</w:t>
      </w:r>
    </w:p>
  </w:footnote>
  <w:footnote w:id="2">
    <w:p w14:paraId="5C026BA7" w14:textId="5D275C8E" w:rsidR="009F2AC7" w:rsidRDefault="009F2AC7" w:rsidP="00190625">
      <w:pPr>
        <w:pStyle w:val="a7"/>
        <w:jc w:val="both"/>
      </w:pPr>
      <w:r>
        <w:rPr>
          <w:rStyle w:val="a9"/>
        </w:rPr>
        <w:footnoteRef/>
      </w:r>
      <w:r>
        <w:t xml:space="preserve"> </w:t>
      </w:r>
      <w:r w:rsidRPr="009F2AC7">
        <w:t xml:space="preserve">«Цены для целей налогообложения» (3-е издание, переработанное и дополненное) Семенихин В.В., </w:t>
      </w:r>
      <w:r w:rsidR="00BD4C86">
        <w:t>«</w:t>
      </w:r>
      <w:proofErr w:type="spellStart"/>
      <w:r w:rsidR="00DF5F3D" w:rsidRPr="009F2AC7">
        <w:t>ГроссМедиа</w:t>
      </w:r>
      <w:proofErr w:type="spellEnd"/>
      <w:r w:rsidR="00BD4C86">
        <w:t>»</w:t>
      </w:r>
      <w:r w:rsidRPr="009F2AC7">
        <w:t xml:space="preserve">, </w:t>
      </w:r>
      <w:r w:rsidR="00BD4C86">
        <w:t>«</w:t>
      </w:r>
      <w:r w:rsidRPr="009F2AC7">
        <w:t>РОСБУХ</w:t>
      </w:r>
      <w:r w:rsidR="00BD4C86">
        <w:t>»</w:t>
      </w:r>
      <w:r w:rsidRPr="009F2AC7">
        <w:t>, 2019</w:t>
      </w:r>
      <w:r w:rsidR="00FC496D">
        <w:t>.</w:t>
      </w:r>
    </w:p>
  </w:footnote>
  <w:footnote w:id="3">
    <w:p w14:paraId="62B1F31C" w14:textId="4B4195C2" w:rsidR="00996D66" w:rsidRDefault="00996D66" w:rsidP="00190625">
      <w:pPr>
        <w:pStyle w:val="a7"/>
        <w:jc w:val="both"/>
      </w:pPr>
      <w:r>
        <w:rPr>
          <w:rStyle w:val="a9"/>
        </w:rPr>
        <w:footnoteRef/>
      </w:r>
      <w:r w:rsidR="00D325ED">
        <w:t xml:space="preserve"> </w:t>
      </w:r>
      <w:r w:rsidR="00EB5C09" w:rsidRPr="00AF1542">
        <w:t>Приговор</w:t>
      </w:r>
      <w:r w:rsidR="00D325ED" w:rsidRPr="00AF1542">
        <w:t xml:space="preserve"> суда</w:t>
      </w:r>
      <w:r w:rsidR="00D325ED">
        <w:t xml:space="preserve"> </w:t>
      </w:r>
      <w:r w:rsidR="00BD4C86" w:rsidRPr="00DF5F3D">
        <w:t>https://www.fertilizerdaily.ru/wp-content/uploads/2019/12/TOAZ-Judgement-Jul2019RUS.pdf</w:t>
      </w:r>
      <w:r>
        <w:t>.</w:t>
      </w:r>
    </w:p>
  </w:footnote>
  <w:footnote w:id="4">
    <w:p w14:paraId="4524DDA8" w14:textId="77777777" w:rsidR="002A7507" w:rsidRDefault="002A7507" w:rsidP="00190625">
      <w:pPr>
        <w:pStyle w:val="a7"/>
        <w:jc w:val="both"/>
      </w:pPr>
      <w:r>
        <w:rPr>
          <w:rStyle w:val="a9"/>
        </w:rPr>
        <w:footnoteRef/>
      </w:r>
      <w:r>
        <w:t xml:space="preserve"> </w:t>
      </w:r>
      <w:r w:rsidRPr="002A7507">
        <w:t>Ст</w:t>
      </w:r>
      <w:r>
        <w:t>.</w:t>
      </w:r>
      <w:r w:rsidRPr="002A7507">
        <w:t xml:space="preserve"> 105.7</w:t>
      </w:r>
      <w:r>
        <w:t xml:space="preserve"> НК РФ</w:t>
      </w:r>
    </w:p>
  </w:footnote>
  <w:footnote w:id="5">
    <w:p w14:paraId="52FE94B2" w14:textId="58C0F8DA" w:rsidR="00250971" w:rsidRDefault="00250971" w:rsidP="00250971">
      <w:pPr>
        <w:pStyle w:val="a7"/>
      </w:pPr>
      <w:r>
        <w:rPr>
          <w:rStyle w:val="a9"/>
        </w:rPr>
        <w:footnoteRef/>
      </w:r>
      <w:r>
        <w:t xml:space="preserve"> </w:t>
      </w:r>
      <w:r w:rsidRPr="002A7507">
        <w:t>Ст</w:t>
      </w:r>
      <w:r>
        <w:t>.</w:t>
      </w:r>
      <w:r w:rsidRPr="002A7507">
        <w:t xml:space="preserve"> 105.</w:t>
      </w:r>
      <w:r>
        <w:t>9 НК РФ</w:t>
      </w:r>
      <w:r w:rsidR="00AE6CE0">
        <w:t>.</w:t>
      </w:r>
    </w:p>
  </w:footnote>
  <w:footnote w:id="6">
    <w:p w14:paraId="4AE5B817" w14:textId="775F9ECE" w:rsidR="00AF1542" w:rsidRPr="00562506" w:rsidRDefault="00AF1542" w:rsidP="00E41263">
      <w:pPr>
        <w:pStyle w:val="a7"/>
        <w:jc w:val="both"/>
      </w:pPr>
      <w:r>
        <w:rPr>
          <w:rStyle w:val="a9"/>
        </w:rPr>
        <w:footnoteRef/>
      </w:r>
      <w:r>
        <w:t xml:space="preserve"> п</w:t>
      </w:r>
      <w:r w:rsidRPr="002A7507">
        <w:t>. 4 ст. 40 НК РФ</w:t>
      </w:r>
      <w:r w:rsidR="00562506" w:rsidRPr="00E41263">
        <w:t xml:space="preserve"> (Ст. 40 </w:t>
      </w:r>
      <w:r w:rsidR="00BA7177">
        <w:t xml:space="preserve">НК РФ </w:t>
      </w:r>
      <w:r w:rsidR="00562506" w:rsidRPr="00E41263">
        <w:t>с 01.01.2012 применяется исключительно к сделкам, доходы и (или) расходы по которым признаны в соответствии с гл. 25</w:t>
      </w:r>
      <w:r w:rsidR="00BA7177" w:rsidRPr="00E41263">
        <w:t xml:space="preserve"> </w:t>
      </w:r>
      <w:r w:rsidR="00BA7177">
        <w:t>НК РФ</w:t>
      </w:r>
      <w:r w:rsidR="00562506" w:rsidRPr="00E41263">
        <w:t xml:space="preserve"> до указанной даты)</w:t>
      </w:r>
      <w:r w:rsidR="00AE6CE0">
        <w:t>.</w:t>
      </w:r>
    </w:p>
  </w:footnote>
  <w:footnote w:id="7">
    <w:p w14:paraId="22734062" w14:textId="6943BF43" w:rsidR="00250971" w:rsidRDefault="00250971" w:rsidP="00190625">
      <w:pPr>
        <w:pStyle w:val="a7"/>
        <w:jc w:val="both"/>
      </w:pPr>
      <w:r>
        <w:rPr>
          <w:rStyle w:val="a9"/>
        </w:rPr>
        <w:footnoteRef/>
      </w:r>
      <w:r>
        <w:t xml:space="preserve"> </w:t>
      </w:r>
      <w:r w:rsidR="00AE6CE0">
        <w:t>«</w:t>
      </w:r>
      <w:r w:rsidRPr="00250971">
        <w:t>Обзор практики рассмотрения судами дел, связанных с применением отдельных положений раздела V.1 и ст</w:t>
      </w:r>
      <w:r w:rsidR="00AE6CE0">
        <w:t>. </w:t>
      </w:r>
      <w:r w:rsidRPr="00250971">
        <w:t>269 Н</w:t>
      </w:r>
      <w:r w:rsidR="00AE6CE0">
        <w:t>К</w:t>
      </w:r>
      <w:r w:rsidRPr="00250971">
        <w:t xml:space="preserve"> Р</w:t>
      </w:r>
      <w:r w:rsidR="00AE6CE0">
        <w:t>Ф»</w:t>
      </w:r>
      <w:r w:rsidRPr="00250971">
        <w:t xml:space="preserve"> (утв. Президиумом Верховного Суда РФ 16.02.2017)</w:t>
      </w:r>
      <w:r w:rsidR="00AE6CE0">
        <w:t>.</w:t>
      </w:r>
    </w:p>
  </w:footnote>
  <w:footnote w:id="8">
    <w:p w14:paraId="66A8AD82" w14:textId="7B93A2A7" w:rsidR="0008176C" w:rsidRDefault="0008176C" w:rsidP="00190625">
      <w:pPr>
        <w:pStyle w:val="a7"/>
        <w:jc w:val="both"/>
      </w:pPr>
      <w:r>
        <w:rPr>
          <w:rStyle w:val="a9"/>
        </w:rPr>
        <w:footnoteRef/>
      </w:r>
      <w:r>
        <w:t xml:space="preserve"> </w:t>
      </w:r>
      <w:r w:rsidRPr="0008176C">
        <w:t>Федеральный закон «Об оценочной деятельности в РФ» от 29.07.1998 №135-ФЗ (статья 3).</w:t>
      </w:r>
    </w:p>
  </w:footnote>
  <w:footnote w:id="9">
    <w:p w14:paraId="720EC71E" w14:textId="65EFAA11" w:rsidR="00917D76" w:rsidRDefault="00917D76" w:rsidP="00190625">
      <w:pPr>
        <w:pStyle w:val="a7"/>
        <w:jc w:val="both"/>
      </w:pPr>
      <w:r>
        <w:rPr>
          <w:rStyle w:val="a9"/>
        </w:rPr>
        <w:footnoteRef/>
      </w:r>
      <w:r>
        <w:t xml:space="preserve"> Федеральный стандарт оценки «Общие понятия оценки, подходы и требования</w:t>
      </w:r>
      <w:r w:rsidR="00791FD6">
        <w:t xml:space="preserve"> </w:t>
      </w:r>
      <w:r>
        <w:t>к проведению оценки (ФСО №1)», утв</w:t>
      </w:r>
      <w:r w:rsidR="00CF016E">
        <w:t>.</w:t>
      </w:r>
      <w:r>
        <w:t xml:space="preserve"> приказом М</w:t>
      </w:r>
      <w:r w:rsidR="00CF016E">
        <w:t xml:space="preserve">ЭР </w:t>
      </w:r>
      <w:r>
        <w:t>от 20.05.2015 № 297 (п</w:t>
      </w:r>
      <w:r w:rsidR="00CF016E">
        <w:t>.</w:t>
      </w:r>
      <w:r>
        <w:t xml:space="preserve"> 26)</w:t>
      </w:r>
      <w:r w:rsidR="00BD4C86">
        <w:t>.</w:t>
      </w:r>
    </w:p>
  </w:footnote>
  <w:footnote w:id="10">
    <w:p w14:paraId="076A6F58" w14:textId="27B41CFC" w:rsidR="009258AE" w:rsidRDefault="009258AE" w:rsidP="00190625">
      <w:pPr>
        <w:pStyle w:val="a7"/>
        <w:jc w:val="both"/>
      </w:pPr>
      <w:r>
        <w:rPr>
          <w:rStyle w:val="a9"/>
        </w:rPr>
        <w:footnoteRef/>
      </w:r>
      <w:r>
        <w:t xml:space="preserve"> </w:t>
      </w:r>
      <w:r w:rsidRPr="009258AE">
        <w:t>Федеральный стандарт оценки «Требования к отчету об оценке (ФСО №3)», утв</w:t>
      </w:r>
      <w:r w:rsidR="00CF016E">
        <w:t>.</w:t>
      </w:r>
      <w:r w:rsidRPr="009258AE">
        <w:t xml:space="preserve"> приказом М</w:t>
      </w:r>
      <w:r w:rsidR="00CF016E">
        <w:t>ЭР</w:t>
      </w:r>
      <w:r w:rsidRPr="009258AE">
        <w:t xml:space="preserve"> от 20.05.2015 №299 (п</w:t>
      </w:r>
      <w:r w:rsidR="00CF016E">
        <w:t>.</w:t>
      </w:r>
      <w:r w:rsidRPr="009258AE">
        <w:t xml:space="preserve"> 14).</w:t>
      </w:r>
    </w:p>
  </w:footnote>
  <w:footnote w:id="11">
    <w:p w14:paraId="1FB8A0C1" w14:textId="5E729876" w:rsidR="00917D76" w:rsidRDefault="00917D76" w:rsidP="00190625">
      <w:pPr>
        <w:pStyle w:val="a7"/>
        <w:jc w:val="both"/>
      </w:pPr>
      <w:r>
        <w:rPr>
          <w:rStyle w:val="a9"/>
        </w:rPr>
        <w:footnoteRef/>
      </w:r>
      <w:r>
        <w:t xml:space="preserve"> </w:t>
      </w:r>
      <w:r w:rsidRPr="00917D76">
        <w:t>Федеральный стандарт оценки «Оценка недвижимости (ФСО №7)», утв</w:t>
      </w:r>
      <w:r w:rsidR="0083092A">
        <w:t>.</w:t>
      </w:r>
      <w:r w:rsidRPr="00917D76">
        <w:t xml:space="preserve"> приказом М</w:t>
      </w:r>
      <w:r w:rsidR="0083092A">
        <w:t xml:space="preserve">ЭР </w:t>
      </w:r>
      <w:r w:rsidRPr="00917D76">
        <w:t>от 25.09.2014 № 611 (п</w:t>
      </w:r>
      <w:r w:rsidR="0083092A">
        <w:t>. </w:t>
      </w:r>
      <w:r w:rsidRPr="00917D76">
        <w:t>30)</w:t>
      </w:r>
      <w:r w:rsidR="00BD4C86">
        <w:t>.</w:t>
      </w:r>
    </w:p>
  </w:footnote>
  <w:footnote w:id="12">
    <w:p w14:paraId="5A1EA5E6" w14:textId="7F469D79" w:rsidR="001A791C" w:rsidRDefault="001A791C" w:rsidP="00190625">
      <w:pPr>
        <w:pStyle w:val="a7"/>
        <w:jc w:val="both"/>
      </w:pPr>
      <w:r>
        <w:rPr>
          <w:rStyle w:val="a9"/>
        </w:rPr>
        <w:footnoteRef/>
      </w:r>
      <w:r w:rsidR="002E33A8">
        <w:t xml:space="preserve"> </w:t>
      </w:r>
      <w:proofErr w:type="gramStart"/>
      <w:r w:rsidR="002E33A8">
        <w:t>Например</w:t>
      </w:r>
      <w:proofErr w:type="gramEnd"/>
      <w:r w:rsidR="002E33A8">
        <w:t xml:space="preserve">: </w:t>
      </w:r>
      <w:r w:rsidRPr="001A791C">
        <w:t xml:space="preserve">Практические рекомендации по определению возможных границ интервала итоговой стоимости – </w:t>
      </w:r>
      <w:r w:rsidR="0083092A" w:rsidRPr="00DF5F3D">
        <w:t>https://srosovet.ru/content/editor/Vozmozhnye-granicy-intervala-itogovoj-stoimosti_statya.pdf</w:t>
      </w:r>
      <w:r>
        <w:t xml:space="preserve"> </w:t>
      </w:r>
    </w:p>
  </w:footnote>
  <w:footnote w:id="13">
    <w:p w14:paraId="44E62490" w14:textId="1112FBBC" w:rsidR="007D6E3C" w:rsidRDefault="007D6E3C" w:rsidP="00190625">
      <w:pPr>
        <w:pStyle w:val="a7"/>
        <w:jc w:val="both"/>
      </w:pPr>
      <w:r>
        <w:rPr>
          <w:rStyle w:val="a9"/>
        </w:rPr>
        <w:footnoteRef/>
      </w:r>
      <w:r>
        <w:t xml:space="preserve"> </w:t>
      </w:r>
      <w:r w:rsidR="003B4361">
        <w:t xml:space="preserve">напр., </w:t>
      </w:r>
      <w:r w:rsidRPr="007D6E3C">
        <w:t>Определение Верховного Суда РФ от 28.12.2015 №310-ЭС15-11302 по делу №А09-6803/2014</w:t>
      </w:r>
      <w:r w:rsidR="003B4361">
        <w:t xml:space="preserve">, </w:t>
      </w:r>
      <w:r w:rsidR="003B4361" w:rsidRPr="003B4361">
        <w:t>Постановлени</w:t>
      </w:r>
      <w:r w:rsidR="006A6EA1">
        <w:t>я</w:t>
      </w:r>
      <w:r w:rsidR="003B4361" w:rsidRPr="003B4361">
        <w:t xml:space="preserve"> Арбитражного суда </w:t>
      </w:r>
      <w:proofErr w:type="gramStart"/>
      <w:r w:rsidR="003B4361" w:rsidRPr="003B4361">
        <w:t>Западно-Сибирского</w:t>
      </w:r>
      <w:proofErr w:type="gramEnd"/>
      <w:r w:rsidR="003B4361" w:rsidRPr="003B4361">
        <w:t xml:space="preserve"> округа от 13.02.2020 N Ф04-7175/2019 по делу N А45-33666/2018</w:t>
      </w:r>
      <w:r w:rsidR="003B4361">
        <w:t xml:space="preserve">, </w:t>
      </w:r>
      <w:r w:rsidR="006A6EA1" w:rsidRPr="006A6EA1">
        <w:t>от 10.09.2019 N Ф04-3736/2019 по делу N А45-26310/2017</w:t>
      </w:r>
      <w:r w:rsidR="006A6EA1">
        <w:t xml:space="preserve">, </w:t>
      </w:r>
      <w:r w:rsidR="003B4361" w:rsidRPr="003B4361">
        <w:t>Постановление Арбитражного суда Волго-Вятского округа от 22.08.2019 N Ф01-3804/2019 по делу N А29-15469/2018</w:t>
      </w:r>
      <w:r w:rsidR="006A6EA1">
        <w:t>.</w:t>
      </w:r>
    </w:p>
  </w:footnote>
  <w:footnote w:id="14">
    <w:p w14:paraId="059C7DFC" w14:textId="77777777" w:rsidR="00437FC3" w:rsidRDefault="00437FC3" w:rsidP="00437FC3">
      <w:pPr>
        <w:pStyle w:val="a7"/>
      </w:pPr>
      <w:r>
        <w:rPr>
          <w:rStyle w:val="a9"/>
        </w:rPr>
        <w:footnoteRef/>
      </w:r>
      <w:r>
        <w:t xml:space="preserve"> </w:t>
      </w:r>
      <w:r w:rsidRPr="00437FC3">
        <w:t xml:space="preserve">Ст. 40 </w:t>
      </w:r>
      <w:r>
        <w:t xml:space="preserve">НК РФ </w:t>
      </w:r>
      <w:r w:rsidRPr="00437FC3">
        <w:t xml:space="preserve">с 01.01.2012 применяется исключительно к сделкам, доходы и (или) расходы по которым признаны в соответствии с гл. 25 </w:t>
      </w:r>
      <w:r>
        <w:t xml:space="preserve">НК РФ </w:t>
      </w:r>
      <w:r w:rsidRPr="00437FC3">
        <w:t>до указанной даты.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6111" w14:textId="20FB0327" w:rsidR="008A0C1D" w:rsidRDefault="008A0C1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3323" w14:textId="58B4A7D0" w:rsidR="008A0C1D" w:rsidRDefault="008A0C1D">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E128" w14:textId="252F41C6" w:rsidR="008A0C1D" w:rsidRDefault="008A0C1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67"/>
    <w:multiLevelType w:val="hybridMultilevel"/>
    <w:tmpl w:val="038A0FDE"/>
    <w:lvl w:ilvl="0" w:tplc="12244BC6">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50BB8"/>
    <w:multiLevelType w:val="hybridMultilevel"/>
    <w:tmpl w:val="67FE1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107BA"/>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37DB1"/>
    <w:multiLevelType w:val="hybridMultilevel"/>
    <w:tmpl w:val="8E90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FB1CA6"/>
    <w:multiLevelType w:val="hybridMultilevel"/>
    <w:tmpl w:val="22E6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6510E"/>
    <w:multiLevelType w:val="hybridMultilevel"/>
    <w:tmpl w:val="AA7CE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E1A089A"/>
    <w:multiLevelType w:val="hybridMultilevel"/>
    <w:tmpl w:val="7D6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A40CDD"/>
    <w:multiLevelType w:val="hybridMultilevel"/>
    <w:tmpl w:val="670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FC2E2E"/>
    <w:multiLevelType w:val="hybridMultilevel"/>
    <w:tmpl w:val="A2869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5FD1E80"/>
    <w:multiLevelType w:val="hybridMultilevel"/>
    <w:tmpl w:val="8C70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1E185B"/>
    <w:multiLevelType w:val="multilevel"/>
    <w:tmpl w:val="3B3E2D1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3656C0F"/>
    <w:multiLevelType w:val="hybridMultilevel"/>
    <w:tmpl w:val="A5EC01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30711C"/>
    <w:multiLevelType w:val="hybridMultilevel"/>
    <w:tmpl w:val="2338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9B1865"/>
    <w:multiLevelType w:val="hybridMultilevel"/>
    <w:tmpl w:val="2D789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5A6FE5"/>
    <w:multiLevelType w:val="hybridMultilevel"/>
    <w:tmpl w:val="0A3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13475F"/>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0A4311"/>
    <w:multiLevelType w:val="hybridMultilevel"/>
    <w:tmpl w:val="496655F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E3621"/>
    <w:multiLevelType w:val="hybridMultilevel"/>
    <w:tmpl w:val="BA4EE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BC1664C"/>
    <w:multiLevelType w:val="hybridMultilevel"/>
    <w:tmpl w:val="656C7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410C91"/>
    <w:multiLevelType w:val="hybridMultilevel"/>
    <w:tmpl w:val="8898A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57E10E14"/>
    <w:multiLevelType w:val="hybridMultilevel"/>
    <w:tmpl w:val="947CC8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A5A71E0"/>
    <w:multiLevelType w:val="hybridMultilevel"/>
    <w:tmpl w:val="EEF23D8A"/>
    <w:lvl w:ilvl="0" w:tplc="7F3E0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212BD"/>
    <w:multiLevelType w:val="hybridMultilevel"/>
    <w:tmpl w:val="3978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EB4F83"/>
    <w:multiLevelType w:val="hybridMultilevel"/>
    <w:tmpl w:val="B9965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2D5491"/>
    <w:multiLevelType w:val="hybridMultilevel"/>
    <w:tmpl w:val="FE3A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E11D0C"/>
    <w:multiLevelType w:val="hybridMultilevel"/>
    <w:tmpl w:val="0366C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4206EE9"/>
    <w:multiLevelType w:val="hybridMultilevel"/>
    <w:tmpl w:val="636C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BF5FB5"/>
    <w:multiLevelType w:val="hybridMultilevel"/>
    <w:tmpl w:val="BB84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8B168B"/>
    <w:multiLevelType w:val="hybridMultilevel"/>
    <w:tmpl w:val="0BB4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9775BC"/>
    <w:multiLevelType w:val="hybridMultilevel"/>
    <w:tmpl w:val="F67C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1372A2"/>
    <w:multiLevelType w:val="multilevel"/>
    <w:tmpl w:val="1F4C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36339E"/>
    <w:multiLevelType w:val="hybridMultilevel"/>
    <w:tmpl w:val="CF6AA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2EE7186"/>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1C1806"/>
    <w:multiLevelType w:val="hybridMultilevel"/>
    <w:tmpl w:val="AE26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641EC"/>
    <w:multiLevelType w:val="hybridMultilevel"/>
    <w:tmpl w:val="F132A364"/>
    <w:lvl w:ilvl="0" w:tplc="74461FB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8508D8"/>
    <w:multiLevelType w:val="hybridMultilevel"/>
    <w:tmpl w:val="CC30C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B3E41B1"/>
    <w:multiLevelType w:val="hybridMultilevel"/>
    <w:tmpl w:val="C6869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611C62"/>
    <w:multiLevelType w:val="multilevel"/>
    <w:tmpl w:val="29A4E2F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9" w15:restartNumberingAfterBreak="0">
    <w:nsid w:val="7D2C43F6"/>
    <w:multiLevelType w:val="hybridMultilevel"/>
    <w:tmpl w:val="19041F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0" w15:restartNumberingAfterBreak="0">
    <w:nsid w:val="7DDE0027"/>
    <w:multiLevelType w:val="hybridMultilevel"/>
    <w:tmpl w:val="0F0A4CD0"/>
    <w:lvl w:ilvl="0" w:tplc="12244BC6">
      <w:start w:val="1"/>
      <w:numFmt w:val="decimal"/>
      <w:lvlText w:val="%1."/>
      <w:lvlJc w:val="left"/>
      <w:pPr>
        <w:ind w:left="1497" w:hanging="360"/>
      </w:pPr>
      <w:rPr>
        <w:rFonts w:hint="default"/>
        <w:b w:val="0"/>
        <w:sz w:val="24"/>
        <w:szCs w:val="24"/>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num w:numId="1">
    <w:abstractNumId w:val="25"/>
  </w:num>
  <w:num w:numId="2">
    <w:abstractNumId w:val="34"/>
  </w:num>
  <w:num w:numId="3">
    <w:abstractNumId w:val="30"/>
  </w:num>
  <w:num w:numId="4">
    <w:abstractNumId w:val="5"/>
  </w:num>
  <w:num w:numId="5">
    <w:abstractNumId w:val="37"/>
  </w:num>
  <w:num w:numId="6">
    <w:abstractNumId w:val="36"/>
  </w:num>
  <w:num w:numId="7">
    <w:abstractNumId w:val="28"/>
  </w:num>
  <w:num w:numId="8">
    <w:abstractNumId w:val="19"/>
  </w:num>
  <w:num w:numId="9">
    <w:abstractNumId w:val="35"/>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2"/>
  </w:num>
  <w:num w:numId="15">
    <w:abstractNumId w:val="3"/>
  </w:num>
  <w:num w:numId="16">
    <w:abstractNumId w:val="22"/>
  </w:num>
  <w:num w:numId="17">
    <w:abstractNumId w:val="29"/>
  </w:num>
  <w:num w:numId="18">
    <w:abstractNumId w:val="10"/>
  </w:num>
  <w:num w:numId="19">
    <w:abstractNumId w:val="4"/>
  </w:num>
  <w:num w:numId="20">
    <w:abstractNumId w:val="27"/>
  </w:num>
  <w:num w:numId="21">
    <w:abstractNumId w:val="38"/>
  </w:num>
  <w:num w:numId="22">
    <w:abstractNumId w:val="9"/>
  </w:num>
  <w:num w:numId="23">
    <w:abstractNumId w:val="1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8"/>
  </w:num>
  <w:num w:numId="28">
    <w:abstractNumId w:val="26"/>
  </w:num>
  <w:num w:numId="29">
    <w:abstractNumId w:val="17"/>
  </w:num>
  <w:num w:numId="30">
    <w:abstractNumId w:val="39"/>
  </w:num>
  <w:num w:numId="31">
    <w:abstractNumId w:val="18"/>
  </w:num>
  <w:num w:numId="32">
    <w:abstractNumId w:val="23"/>
  </w:num>
  <w:num w:numId="33">
    <w:abstractNumId w:val="31"/>
  </w:num>
  <w:num w:numId="34">
    <w:abstractNumId w:val="7"/>
  </w:num>
  <w:num w:numId="35">
    <w:abstractNumId w:val="0"/>
  </w:num>
  <w:num w:numId="36">
    <w:abstractNumId w:val="21"/>
  </w:num>
  <w:num w:numId="37">
    <w:abstractNumId w:val="14"/>
  </w:num>
  <w:num w:numId="38">
    <w:abstractNumId w:val="1"/>
  </w:num>
  <w:num w:numId="39">
    <w:abstractNumId w:val="13"/>
  </w:num>
  <w:num w:numId="40">
    <w:abstractNumId w:val="12"/>
  </w:num>
  <w:num w:numId="41">
    <w:abstractNumId w:val="3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7A"/>
    <w:rsid w:val="0000277E"/>
    <w:rsid w:val="00002BD5"/>
    <w:rsid w:val="00002E9F"/>
    <w:rsid w:val="00006760"/>
    <w:rsid w:val="00007EF4"/>
    <w:rsid w:val="00010BBD"/>
    <w:rsid w:val="00011C7D"/>
    <w:rsid w:val="00013C77"/>
    <w:rsid w:val="000157AA"/>
    <w:rsid w:val="0001628C"/>
    <w:rsid w:val="00017977"/>
    <w:rsid w:val="00017DE0"/>
    <w:rsid w:val="000240A6"/>
    <w:rsid w:val="00024482"/>
    <w:rsid w:val="00027AF7"/>
    <w:rsid w:val="00031250"/>
    <w:rsid w:val="00033FA9"/>
    <w:rsid w:val="00034F53"/>
    <w:rsid w:val="00035014"/>
    <w:rsid w:val="00035660"/>
    <w:rsid w:val="00036FE7"/>
    <w:rsid w:val="00037F9E"/>
    <w:rsid w:val="00043016"/>
    <w:rsid w:val="00050070"/>
    <w:rsid w:val="00051217"/>
    <w:rsid w:val="00052926"/>
    <w:rsid w:val="00053AE1"/>
    <w:rsid w:val="00061499"/>
    <w:rsid w:val="00062D25"/>
    <w:rsid w:val="00063614"/>
    <w:rsid w:val="00063C77"/>
    <w:rsid w:val="00066E15"/>
    <w:rsid w:val="00067D37"/>
    <w:rsid w:val="00071F3B"/>
    <w:rsid w:val="0007203D"/>
    <w:rsid w:val="00073707"/>
    <w:rsid w:val="00074F38"/>
    <w:rsid w:val="0008176C"/>
    <w:rsid w:val="000817A6"/>
    <w:rsid w:val="00082AEB"/>
    <w:rsid w:val="0008505B"/>
    <w:rsid w:val="000876AC"/>
    <w:rsid w:val="00090CF2"/>
    <w:rsid w:val="000910AC"/>
    <w:rsid w:val="0009273D"/>
    <w:rsid w:val="0009709C"/>
    <w:rsid w:val="00097C18"/>
    <w:rsid w:val="000A095B"/>
    <w:rsid w:val="000A1546"/>
    <w:rsid w:val="000A6A23"/>
    <w:rsid w:val="000B058F"/>
    <w:rsid w:val="000B1213"/>
    <w:rsid w:val="000B1FE2"/>
    <w:rsid w:val="000B3319"/>
    <w:rsid w:val="000B7718"/>
    <w:rsid w:val="000C095D"/>
    <w:rsid w:val="000C0B34"/>
    <w:rsid w:val="000C3C4D"/>
    <w:rsid w:val="000C58C5"/>
    <w:rsid w:val="000C6F7A"/>
    <w:rsid w:val="000C7B77"/>
    <w:rsid w:val="000D1021"/>
    <w:rsid w:val="000D1931"/>
    <w:rsid w:val="000D27AF"/>
    <w:rsid w:val="000D4E13"/>
    <w:rsid w:val="000D52C8"/>
    <w:rsid w:val="000D6BE3"/>
    <w:rsid w:val="000E0906"/>
    <w:rsid w:val="000E34BF"/>
    <w:rsid w:val="000E40DE"/>
    <w:rsid w:val="000E46AA"/>
    <w:rsid w:val="000E5B27"/>
    <w:rsid w:val="000E6FE4"/>
    <w:rsid w:val="000E7E6D"/>
    <w:rsid w:val="000F01F7"/>
    <w:rsid w:val="000F571E"/>
    <w:rsid w:val="000F57CC"/>
    <w:rsid w:val="000F5D8F"/>
    <w:rsid w:val="000F6094"/>
    <w:rsid w:val="00101375"/>
    <w:rsid w:val="0010674F"/>
    <w:rsid w:val="00111329"/>
    <w:rsid w:val="00112BD9"/>
    <w:rsid w:val="001166C2"/>
    <w:rsid w:val="001179F7"/>
    <w:rsid w:val="001236A4"/>
    <w:rsid w:val="001237AD"/>
    <w:rsid w:val="00125CAF"/>
    <w:rsid w:val="0012746A"/>
    <w:rsid w:val="00130619"/>
    <w:rsid w:val="001315FC"/>
    <w:rsid w:val="00132680"/>
    <w:rsid w:val="0013434A"/>
    <w:rsid w:val="00134536"/>
    <w:rsid w:val="00135131"/>
    <w:rsid w:val="0013597D"/>
    <w:rsid w:val="00141D4F"/>
    <w:rsid w:val="00143378"/>
    <w:rsid w:val="0014345F"/>
    <w:rsid w:val="00145B7F"/>
    <w:rsid w:val="00146073"/>
    <w:rsid w:val="00146163"/>
    <w:rsid w:val="0014684A"/>
    <w:rsid w:val="001514B2"/>
    <w:rsid w:val="00153621"/>
    <w:rsid w:val="001539E1"/>
    <w:rsid w:val="001552E6"/>
    <w:rsid w:val="00155E42"/>
    <w:rsid w:val="00156683"/>
    <w:rsid w:val="00157E6D"/>
    <w:rsid w:val="0016104D"/>
    <w:rsid w:val="001611DC"/>
    <w:rsid w:val="001634E2"/>
    <w:rsid w:val="00164CE3"/>
    <w:rsid w:val="00164D16"/>
    <w:rsid w:val="00165B85"/>
    <w:rsid w:val="00167278"/>
    <w:rsid w:val="00170F05"/>
    <w:rsid w:val="00181612"/>
    <w:rsid w:val="0018228E"/>
    <w:rsid w:val="001838EB"/>
    <w:rsid w:val="0018581E"/>
    <w:rsid w:val="00185859"/>
    <w:rsid w:val="00186C0A"/>
    <w:rsid w:val="001874CE"/>
    <w:rsid w:val="001876CD"/>
    <w:rsid w:val="001878AB"/>
    <w:rsid w:val="00190625"/>
    <w:rsid w:val="0019082C"/>
    <w:rsid w:val="00190CB9"/>
    <w:rsid w:val="00190F63"/>
    <w:rsid w:val="00191E58"/>
    <w:rsid w:val="0019260C"/>
    <w:rsid w:val="001930ED"/>
    <w:rsid w:val="00193F28"/>
    <w:rsid w:val="001946EA"/>
    <w:rsid w:val="00194759"/>
    <w:rsid w:val="00196D4D"/>
    <w:rsid w:val="001A074B"/>
    <w:rsid w:val="001A1A08"/>
    <w:rsid w:val="001A2811"/>
    <w:rsid w:val="001A3200"/>
    <w:rsid w:val="001A3872"/>
    <w:rsid w:val="001A53E7"/>
    <w:rsid w:val="001A63EB"/>
    <w:rsid w:val="001A64B6"/>
    <w:rsid w:val="001A791C"/>
    <w:rsid w:val="001B175B"/>
    <w:rsid w:val="001B1F02"/>
    <w:rsid w:val="001B70E8"/>
    <w:rsid w:val="001C0D5C"/>
    <w:rsid w:val="001C3E2A"/>
    <w:rsid w:val="001C5F4B"/>
    <w:rsid w:val="001C6126"/>
    <w:rsid w:val="001C7F36"/>
    <w:rsid w:val="001D24BF"/>
    <w:rsid w:val="001D5CFA"/>
    <w:rsid w:val="001D70FB"/>
    <w:rsid w:val="001E134F"/>
    <w:rsid w:val="001E355D"/>
    <w:rsid w:val="001E4928"/>
    <w:rsid w:val="001E4F97"/>
    <w:rsid w:val="001E6425"/>
    <w:rsid w:val="001E72F0"/>
    <w:rsid w:val="001E7ADD"/>
    <w:rsid w:val="001F12AF"/>
    <w:rsid w:val="001F6400"/>
    <w:rsid w:val="001F6464"/>
    <w:rsid w:val="001F6E09"/>
    <w:rsid w:val="001F7759"/>
    <w:rsid w:val="002026FE"/>
    <w:rsid w:val="00203CB1"/>
    <w:rsid w:val="0020551E"/>
    <w:rsid w:val="0020766E"/>
    <w:rsid w:val="002101D4"/>
    <w:rsid w:val="00210239"/>
    <w:rsid w:val="0021196F"/>
    <w:rsid w:val="002119FF"/>
    <w:rsid w:val="00214BE0"/>
    <w:rsid w:val="00214DCB"/>
    <w:rsid w:val="00216852"/>
    <w:rsid w:val="00216B87"/>
    <w:rsid w:val="002235FD"/>
    <w:rsid w:val="00223D82"/>
    <w:rsid w:val="00224346"/>
    <w:rsid w:val="002249AB"/>
    <w:rsid w:val="00224D1B"/>
    <w:rsid w:val="0022586A"/>
    <w:rsid w:val="002309DF"/>
    <w:rsid w:val="00230E8F"/>
    <w:rsid w:val="00236451"/>
    <w:rsid w:val="002432C9"/>
    <w:rsid w:val="00243C51"/>
    <w:rsid w:val="002445DA"/>
    <w:rsid w:val="002447DB"/>
    <w:rsid w:val="00245C08"/>
    <w:rsid w:val="0024648E"/>
    <w:rsid w:val="00246E5C"/>
    <w:rsid w:val="00250087"/>
    <w:rsid w:val="00250753"/>
    <w:rsid w:val="00250971"/>
    <w:rsid w:val="002512C8"/>
    <w:rsid w:val="002520E7"/>
    <w:rsid w:val="0025211B"/>
    <w:rsid w:val="00252763"/>
    <w:rsid w:val="00255DB5"/>
    <w:rsid w:val="00256664"/>
    <w:rsid w:val="0026185D"/>
    <w:rsid w:val="002636FD"/>
    <w:rsid w:val="00264266"/>
    <w:rsid w:val="00264F28"/>
    <w:rsid w:val="00274C05"/>
    <w:rsid w:val="00275EC9"/>
    <w:rsid w:val="00276F6D"/>
    <w:rsid w:val="00281521"/>
    <w:rsid w:val="002836A5"/>
    <w:rsid w:val="00286B27"/>
    <w:rsid w:val="00287501"/>
    <w:rsid w:val="00291263"/>
    <w:rsid w:val="0029389D"/>
    <w:rsid w:val="00293C9E"/>
    <w:rsid w:val="002961FF"/>
    <w:rsid w:val="002964DF"/>
    <w:rsid w:val="002969B8"/>
    <w:rsid w:val="00297179"/>
    <w:rsid w:val="002A0491"/>
    <w:rsid w:val="002A1373"/>
    <w:rsid w:val="002A258A"/>
    <w:rsid w:val="002A3403"/>
    <w:rsid w:val="002A4739"/>
    <w:rsid w:val="002A6CB5"/>
    <w:rsid w:val="002A7081"/>
    <w:rsid w:val="002A7507"/>
    <w:rsid w:val="002A7A72"/>
    <w:rsid w:val="002B0DF1"/>
    <w:rsid w:val="002B31DB"/>
    <w:rsid w:val="002B3421"/>
    <w:rsid w:val="002B3B94"/>
    <w:rsid w:val="002C3C21"/>
    <w:rsid w:val="002C3E01"/>
    <w:rsid w:val="002C7D1F"/>
    <w:rsid w:val="002D0DE4"/>
    <w:rsid w:val="002D117E"/>
    <w:rsid w:val="002D229A"/>
    <w:rsid w:val="002D715D"/>
    <w:rsid w:val="002D7AD3"/>
    <w:rsid w:val="002D7B0C"/>
    <w:rsid w:val="002E07DB"/>
    <w:rsid w:val="002E33A8"/>
    <w:rsid w:val="002E4504"/>
    <w:rsid w:val="002E45B5"/>
    <w:rsid w:val="002F2E87"/>
    <w:rsid w:val="002F3BB2"/>
    <w:rsid w:val="002F5D3A"/>
    <w:rsid w:val="002F65D7"/>
    <w:rsid w:val="0030006A"/>
    <w:rsid w:val="00300C8E"/>
    <w:rsid w:val="003015BE"/>
    <w:rsid w:val="00301E50"/>
    <w:rsid w:val="003029C3"/>
    <w:rsid w:val="00304917"/>
    <w:rsid w:val="00305D26"/>
    <w:rsid w:val="00310373"/>
    <w:rsid w:val="0031246A"/>
    <w:rsid w:val="00315DB8"/>
    <w:rsid w:val="00317984"/>
    <w:rsid w:val="00317C9C"/>
    <w:rsid w:val="003206A7"/>
    <w:rsid w:val="003212ED"/>
    <w:rsid w:val="0032131C"/>
    <w:rsid w:val="00324BB0"/>
    <w:rsid w:val="00326A6F"/>
    <w:rsid w:val="00331387"/>
    <w:rsid w:val="00331A29"/>
    <w:rsid w:val="00331C88"/>
    <w:rsid w:val="00333CAA"/>
    <w:rsid w:val="003369D6"/>
    <w:rsid w:val="0033720B"/>
    <w:rsid w:val="00340205"/>
    <w:rsid w:val="00347CD8"/>
    <w:rsid w:val="00350507"/>
    <w:rsid w:val="00350B95"/>
    <w:rsid w:val="00351BC8"/>
    <w:rsid w:val="00352177"/>
    <w:rsid w:val="003545B5"/>
    <w:rsid w:val="003567D6"/>
    <w:rsid w:val="0035769A"/>
    <w:rsid w:val="00357774"/>
    <w:rsid w:val="00360025"/>
    <w:rsid w:val="00362082"/>
    <w:rsid w:val="003627D7"/>
    <w:rsid w:val="003642F9"/>
    <w:rsid w:val="0036601E"/>
    <w:rsid w:val="00366518"/>
    <w:rsid w:val="00375A18"/>
    <w:rsid w:val="00384692"/>
    <w:rsid w:val="00385C60"/>
    <w:rsid w:val="00386221"/>
    <w:rsid w:val="003869AB"/>
    <w:rsid w:val="00386CAE"/>
    <w:rsid w:val="00393418"/>
    <w:rsid w:val="003943DF"/>
    <w:rsid w:val="003944DB"/>
    <w:rsid w:val="00395261"/>
    <w:rsid w:val="00395482"/>
    <w:rsid w:val="003973D9"/>
    <w:rsid w:val="00397DE1"/>
    <w:rsid w:val="003A0166"/>
    <w:rsid w:val="003A0207"/>
    <w:rsid w:val="003A08D7"/>
    <w:rsid w:val="003A169D"/>
    <w:rsid w:val="003A1C03"/>
    <w:rsid w:val="003A3C3B"/>
    <w:rsid w:val="003A471F"/>
    <w:rsid w:val="003A6EF3"/>
    <w:rsid w:val="003B4361"/>
    <w:rsid w:val="003B4AC6"/>
    <w:rsid w:val="003C057E"/>
    <w:rsid w:val="003C496F"/>
    <w:rsid w:val="003C55BD"/>
    <w:rsid w:val="003C7102"/>
    <w:rsid w:val="003D0BA6"/>
    <w:rsid w:val="003D190D"/>
    <w:rsid w:val="003D4982"/>
    <w:rsid w:val="003D4C54"/>
    <w:rsid w:val="003D65D5"/>
    <w:rsid w:val="003D70E2"/>
    <w:rsid w:val="003E1D4F"/>
    <w:rsid w:val="003E32ED"/>
    <w:rsid w:val="003E6E55"/>
    <w:rsid w:val="003E78CB"/>
    <w:rsid w:val="003F0E85"/>
    <w:rsid w:val="003F489F"/>
    <w:rsid w:val="003F4C7C"/>
    <w:rsid w:val="003F72D0"/>
    <w:rsid w:val="00404004"/>
    <w:rsid w:val="00404C6A"/>
    <w:rsid w:val="00407F3B"/>
    <w:rsid w:val="00412144"/>
    <w:rsid w:val="00413E3C"/>
    <w:rsid w:val="00416214"/>
    <w:rsid w:val="004173E7"/>
    <w:rsid w:val="004201BB"/>
    <w:rsid w:val="00426282"/>
    <w:rsid w:val="00430800"/>
    <w:rsid w:val="004316B6"/>
    <w:rsid w:val="004377DB"/>
    <w:rsid w:val="00437FC3"/>
    <w:rsid w:val="0044085E"/>
    <w:rsid w:val="004415B7"/>
    <w:rsid w:val="004443C9"/>
    <w:rsid w:val="00446DBB"/>
    <w:rsid w:val="004507DA"/>
    <w:rsid w:val="004516BF"/>
    <w:rsid w:val="00451C03"/>
    <w:rsid w:val="00451F2B"/>
    <w:rsid w:val="00452868"/>
    <w:rsid w:val="00454131"/>
    <w:rsid w:val="00455BC9"/>
    <w:rsid w:val="00457253"/>
    <w:rsid w:val="0045734A"/>
    <w:rsid w:val="00460CE3"/>
    <w:rsid w:val="004619BC"/>
    <w:rsid w:val="00463382"/>
    <w:rsid w:val="00464DDD"/>
    <w:rsid w:val="004653BD"/>
    <w:rsid w:val="004674ED"/>
    <w:rsid w:val="00471D3A"/>
    <w:rsid w:val="0047256A"/>
    <w:rsid w:val="0047436C"/>
    <w:rsid w:val="004747DB"/>
    <w:rsid w:val="00475D49"/>
    <w:rsid w:val="00475F6F"/>
    <w:rsid w:val="00476092"/>
    <w:rsid w:val="004800E5"/>
    <w:rsid w:val="0048085C"/>
    <w:rsid w:val="00480FA7"/>
    <w:rsid w:val="00482CAB"/>
    <w:rsid w:val="00484E73"/>
    <w:rsid w:val="00486FAE"/>
    <w:rsid w:val="00487770"/>
    <w:rsid w:val="004930BA"/>
    <w:rsid w:val="004A0115"/>
    <w:rsid w:val="004A1CFB"/>
    <w:rsid w:val="004A2550"/>
    <w:rsid w:val="004A4BF3"/>
    <w:rsid w:val="004A7456"/>
    <w:rsid w:val="004B3D56"/>
    <w:rsid w:val="004B621F"/>
    <w:rsid w:val="004B7628"/>
    <w:rsid w:val="004B7935"/>
    <w:rsid w:val="004C1517"/>
    <w:rsid w:val="004C18E4"/>
    <w:rsid w:val="004C2815"/>
    <w:rsid w:val="004C52BF"/>
    <w:rsid w:val="004C58CF"/>
    <w:rsid w:val="004D5FD1"/>
    <w:rsid w:val="004E2390"/>
    <w:rsid w:val="004E3967"/>
    <w:rsid w:val="004E40B2"/>
    <w:rsid w:val="004E6BF5"/>
    <w:rsid w:val="004E7D82"/>
    <w:rsid w:val="004F0BC8"/>
    <w:rsid w:val="004F2A95"/>
    <w:rsid w:val="004F3EE9"/>
    <w:rsid w:val="004F663E"/>
    <w:rsid w:val="00501AA2"/>
    <w:rsid w:val="00503556"/>
    <w:rsid w:val="0050380A"/>
    <w:rsid w:val="00503B76"/>
    <w:rsid w:val="00504455"/>
    <w:rsid w:val="0051186B"/>
    <w:rsid w:val="00511C17"/>
    <w:rsid w:val="00512B90"/>
    <w:rsid w:val="00514528"/>
    <w:rsid w:val="00514FAE"/>
    <w:rsid w:val="00520473"/>
    <w:rsid w:val="00523C8D"/>
    <w:rsid w:val="00524D43"/>
    <w:rsid w:val="00524E06"/>
    <w:rsid w:val="00526964"/>
    <w:rsid w:val="00527722"/>
    <w:rsid w:val="00530786"/>
    <w:rsid w:val="00532D35"/>
    <w:rsid w:val="005334DD"/>
    <w:rsid w:val="005338FA"/>
    <w:rsid w:val="00537565"/>
    <w:rsid w:val="005404AA"/>
    <w:rsid w:val="0054085A"/>
    <w:rsid w:val="005443C5"/>
    <w:rsid w:val="00544AA0"/>
    <w:rsid w:val="00544F62"/>
    <w:rsid w:val="005470E3"/>
    <w:rsid w:val="00547D88"/>
    <w:rsid w:val="00553A49"/>
    <w:rsid w:val="00554234"/>
    <w:rsid w:val="00554BF2"/>
    <w:rsid w:val="00556178"/>
    <w:rsid w:val="00557ABE"/>
    <w:rsid w:val="00562506"/>
    <w:rsid w:val="00563054"/>
    <w:rsid w:val="005636C2"/>
    <w:rsid w:val="005639A3"/>
    <w:rsid w:val="00564A5C"/>
    <w:rsid w:val="00571B8D"/>
    <w:rsid w:val="00575637"/>
    <w:rsid w:val="0057581C"/>
    <w:rsid w:val="00575F66"/>
    <w:rsid w:val="005801A8"/>
    <w:rsid w:val="00581606"/>
    <w:rsid w:val="00586A75"/>
    <w:rsid w:val="00586F4F"/>
    <w:rsid w:val="005915ED"/>
    <w:rsid w:val="005945D0"/>
    <w:rsid w:val="00596239"/>
    <w:rsid w:val="0059701E"/>
    <w:rsid w:val="005A1D9D"/>
    <w:rsid w:val="005A382E"/>
    <w:rsid w:val="005A4BA4"/>
    <w:rsid w:val="005A5161"/>
    <w:rsid w:val="005A518B"/>
    <w:rsid w:val="005A5501"/>
    <w:rsid w:val="005A6B68"/>
    <w:rsid w:val="005A7528"/>
    <w:rsid w:val="005A7BE2"/>
    <w:rsid w:val="005B3A43"/>
    <w:rsid w:val="005B5016"/>
    <w:rsid w:val="005B61D6"/>
    <w:rsid w:val="005C191F"/>
    <w:rsid w:val="005C7C1D"/>
    <w:rsid w:val="005D0A0B"/>
    <w:rsid w:val="005D1B96"/>
    <w:rsid w:val="005D2474"/>
    <w:rsid w:val="005D24E3"/>
    <w:rsid w:val="005D2BDA"/>
    <w:rsid w:val="005D3DA3"/>
    <w:rsid w:val="005D3F8B"/>
    <w:rsid w:val="005D4C7A"/>
    <w:rsid w:val="005D5171"/>
    <w:rsid w:val="005D54D2"/>
    <w:rsid w:val="005D6533"/>
    <w:rsid w:val="005D6DA7"/>
    <w:rsid w:val="005E1A01"/>
    <w:rsid w:val="005E3A88"/>
    <w:rsid w:val="005E3D8F"/>
    <w:rsid w:val="005E69FB"/>
    <w:rsid w:val="005E6C0D"/>
    <w:rsid w:val="005E71E5"/>
    <w:rsid w:val="005F1F48"/>
    <w:rsid w:val="005F2895"/>
    <w:rsid w:val="005F36F2"/>
    <w:rsid w:val="005F3F2D"/>
    <w:rsid w:val="005F73CB"/>
    <w:rsid w:val="006015F6"/>
    <w:rsid w:val="0060204C"/>
    <w:rsid w:val="006037B5"/>
    <w:rsid w:val="00604DEF"/>
    <w:rsid w:val="00620872"/>
    <w:rsid w:val="00621288"/>
    <w:rsid w:val="00621AF2"/>
    <w:rsid w:val="00622CD6"/>
    <w:rsid w:val="006261D2"/>
    <w:rsid w:val="00632DD6"/>
    <w:rsid w:val="0063346B"/>
    <w:rsid w:val="00635C47"/>
    <w:rsid w:val="006364BD"/>
    <w:rsid w:val="00636FFD"/>
    <w:rsid w:val="00640940"/>
    <w:rsid w:val="00640C5A"/>
    <w:rsid w:val="00641D79"/>
    <w:rsid w:val="006423C9"/>
    <w:rsid w:val="0064491D"/>
    <w:rsid w:val="006455F6"/>
    <w:rsid w:val="0064729E"/>
    <w:rsid w:val="0065068D"/>
    <w:rsid w:val="00653D40"/>
    <w:rsid w:val="006620BD"/>
    <w:rsid w:val="00667A56"/>
    <w:rsid w:val="00672707"/>
    <w:rsid w:val="00680177"/>
    <w:rsid w:val="00680885"/>
    <w:rsid w:val="00682080"/>
    <w:rsid w:val="00682493"/>
    <w:rsid w:val="00682547"/>
    <w:rsid w:val="00683BC0"/>
    <w:rsid w:val="00683FA6"/>
    <w:rsid w:val="00684D9C"/>
    <w:rsid w:val="00685A27"/>
    <w:rsid w:val="0068651F"/>
    <w:rsid w:val="00687F7B"/>
    <w:rsid w:val="006901D1"/>
    <w:rsid w:val="0069417E"/>
    <w:rsid w:val="00695EEA"/>
    <w:rsid w:val="00695F0D"/>
    <w:rsid w:val="00697A6A"/>
    <w:rsid w:val="006A062D"/>
    <w:rsid w:val="006A0D7A"/>
    <w:rsid w:val="006A1F05"/>
    <w:rsid w:val="006A6EA1"/>
    <w:rsid w:val="006A70F8"/>
    <w:rsid w:val="006B03AA"/>
    <w:rsid w:val="006B133C"/>
    <w:rsid w:val="006B197D"/>
    <w:rsid w:val="006B1EF1"/>
    <w:rsid w:val="006B35C1"/>
    <w:rsid w:val="006B4154"/>
    <w:rsid w:val="006B4F62"/>
    <w:rsid w:val="006B6CE7"/>
    <w:rsid w:val="006B74DA"/>
    <w:rsid w:val="006C49DA"/>
    <w:rsid w:val="006C4D5D"/>
    <w:rsid w:val="006C50D6"/>
    <w:rsid w:val="006C5141"/>
    <w:rsid w:val="006C7CEF"/>
    <w:rsid w:val="006D23C2"/>
    <w:rsid w:val="006D274E"/>
    <w:rsid w:val="006D3406"/>
    <w:rsid w:val="006D3895"/>
    <w:rsid w:val="006D40FF"/>
    <w:rsid w:val="006D4836"/>
    <w:rsid w:val="006E591D"/>
    <w:rsid w:val="006E5D22"/>
    <w:rsid w:val="006E6B86"/>
    <w:rsid w:val="006E7724"/>
    <w:rsid w:val="006F260A"/>
    <w:rsid w:val="006F2B37"/>
    <w:rsid w:val="006F32EB"/>
    <w:rsid w:val="0070264F"/>
    <w:rsid w:val="00702D18"/>
    <w:rsid w:val="007065A2"/>
    <w:rsid w:val="00706821"/>
    <w:rsid w:val="00706AE9"/>
    <w:rsid w:val="00711236"/>
    <w:rsid w:val="00714572"/>
    <w:rsid w:val="00715C93"/>
    <w:rsid w:val="00720922"/>
    <w:rsid w:val="00720E9E"/>
    <w:rsid w:val="00721518"/>
    <w:rsid w:val="0072268A"/>
    <w:rsid w:val="00723FCF"/>
    <w:rsid w:val="0072522B"/>
    <w:rsid w:val="00726EEE"/>
    <w:rsid w:val="00733175"/>
    <w:rsid w:val="0073324E"/>
    <w:rsid w:val="0073369A"/>
    <w:rsid w:val="00734C92"/>
    <w:rsid w:val="007367D9"/>
    <w:rsid w:val="00741C41"/>
    <w:rsid w:val="00741DD2"/>
    <w:rsid w:val="00746075"/>
    <w:rsid w:val="00746E6C"/>
    <w:rsid w:val="00747B12"/>
    <w:rsid w:val="0075010D"/>
    <w:rsid w:val="0075022D"/>
    <w:rsid w:val="00750612"/>
    <w:rsid w:val="007527E3"/>
    <w:rsid w:val="00753327"/>
    <w:rsid w:val="007546C8"/>
    <w:rsid w:val="00756E94"/>
    <w:rsid w:val="007576BA"/>
    <w:rsid w:val="007601C2"/>
    <w:rsid w:val="00760B0C"/>
    <w:rsid w:val="00760BE8"/>
    <w:rsid w:val="00761C89"/>
    <w:rsid w:val="007622D8"/>
    <w:rsid w:val="0076326B"/>
    <w:rsid w:val="00764086"/>
    <w:rsid w:val="00766BA0"/>
    <w:rsid w:val="0077061B"/>
    <w:rsid w:val="007724B7"/>
    <w:rsid w:val="00772821"/>
    <w:rsid w:val="00772A58"/>
    <w:rsid w:val="00773955"/>
    <w:rsid w:val="00774E6B"/>
    <w:rsid w:val="00775498"/>
    <w:rsid w:val="00775840"/>
    <w:rsid w:val="00776C7D"/>
    <w:rsid w:val="00780A8A"/>
    <w:rsid w:val="00783A8D"/>
    <w:rsid w:val="00784993"/>
    <w:rsid w:val="00785167"/>
    <w:rsid w:val="00785A62"/>
    <w:rsid w:val="00785D06"/>
    <w:rsid w:val="00791FD6"/>
    <w:rsid w:val="00792484"/>
    <w:rsid w:val="007A6B5E"/>
    <w:rsid w:val="007B11B4"/>
    <w:rsid w:val="007B20CF"/>
    <w:rsid w:val="007B6C4C"/>
    <w:rsid w:val="007B77D2"/>
    <w:rsid w:val="007C2936"/>
    <w:rsid w:val="007C2C49"/>
    <w:rsid w:val="007C6D37"/>
    <w:rsid w:val="007D068C"/>
    <w:rsid w:val="007D14E1"/>
    <w:rsid w:val="007D43CB"/>
    <w:rsid w:val="007D5532"/>
    <w:rsid w:val="007D6E3C"/>
    <w:rsid w:val="007E0B3F"/>
    <w:rsid w:val="007E1220"/>
    <w:rsid w:val="007E53D4"/>
    <w:rsid w:val="007F009F"/>
    <w:rsid w:val="007F2281"/>
    <w:rsid w:val="007F47DC"/>
    <w:rsid w:val="007F6E25"/>
    <w:rsid w:val="00800327"/>
    <w:rsid w:val="00800DD6"/>
    <w:rsid w:val="00801AEC"/>
    <w:rsid w:val="00801E80"/>
    <w:rsid w:val="00802CDF"/>
    <w:rsid w:val="00803FE0"/>
    <w:rsid w:val="0080570D"/>
    <w:rsid w:val="008059B6"/>
    <w:rsid w:val="00811224"/>
    <w:rsid w:val="0081173A"/>
    <w:rsid w:val="00811BB6"/>
    <w:rsid w:val="00812424"/>
    <w:rsid w:val="00812D02"/>
    <w:rsid w:val="0081438C"/>
    <w:rsid w:val="00815C89"/>
    <w:rsid w:val="0081600D"/>
    <w:rsid w:val="00816E3F"/>
    <w:rsid w:val="00817EF9"/>
    <w:rsid w:val="00822607"/>
    <w:rsid w:val="008232E9"/>
    <w:rsid w:val="00823ACD"/>
    <w:rsid w:val="00824216"/>
    <w:rsid w:val="00824321"/>
    <w:rsid w:val="008244BC"/>
    <w:rsid w:val="00825D45"/>
    <w:rsid w:val="0082681D"/>
    <w:rsid w:val="0082691C"/>
    <w:rsid w:val="008273DD"/>
    <w:rsid w:val="0083092A"/>
    <w:rsid w:val="00831A52"/>
    <w:rsid w:val="00831CFF"/>
    <w:rsid w:val="008321AF"/>
    <w:rsid w:val="00832A8A"/>
    <w:rsid w:val="00833B1B"/>
    <w:rsid w:val="00833C7E"/>
    <w:rsid w:val="008343A8"/>
    <w:rsid w:val="00834D82"/>
    <w:rsid w:val="00835A80"/>
    <w:rsid w:val="00836140"/>
    <w:rsid w:val="00836A56"/>
    <w:rsid w:val="00840CE4"/>
    <w:rsid w:val="00840FF6"/>
    <w:rsid w:val="008427A7"/>
    <w:rsid w:val="0084774B"/>
    <w:rsid w:val="00847827"/>
    <w:rsid w:val="00850AF9"/>
    <w:rsid w:val="00852B57"/>
    <w:rsid w:val="00853C53"/>
    <w:rsid w:val="00854E03"/>
    <w:rsid w:val="0085799F"/>
    <w:rsid w:val="0086119F"/>
    <w:rsid w:val="008630E4"/>
    <w:rsid w:val="00863575"/>
    <w:rsid w:val="00864E1A"/>
    <w:rsid w:val="0086769D"/>
    <w:rsid w:val="00870439"/>
    <w:rsid w:val="00870DF1"/>
    <w:rsid w:val="00872481"/>
    <w:rsid w:val="00872827"/>
    <w:rsid w:val="00872E22"/>
    <w:rsid w:val="00874043"/>
    <w:rsid w:val="00874678"/>
    <w:rsid w:val="00877540"/>
    <w:rsid w:val="00883D79"/>
    <w:rsid w:val="00887E5A"/>
    <w:rsid w:val="0089320E"/>
    <w:rsid w:val="00895364"/>
    <w:rsid w:val="00895A2C"/>
    <w:rsid w:val="008A0C1D"/>
    <w:rsid w:val="008A37D9"/>
    <w:rsid w:val="008A3A15"/>
    <w:rsid w:val="008A3DFD"/>
    <w:rsid w:val="008A7488"/>
    <w:rsid w:val="008B0D1A"/>
    <w:rsid w:val="008B1776"/>
    <w:rsid w:val="008B6CBF"/>
    <w:rsid w:val="008B73C9"/>
    <w:rsid w:val="008C01AB"/>
    <w:rsid w:val="008C0599"/>
    <w:rsid w:val="008C09EF"/>
    <w:rsid w:val="008C0A12"/>
    <w:rsid w:val="008C1373"/>
    <w:rsid w:val="008C2179"/>
    <w:rsid w:val="008C228F"/>
    <w:rsid w:val="008C38BE"/>
    <w:rsid w:val="008C50B6"/>
    <w:rsid w:val="008C5E5F"/>
    <w:rsid w:val="008C7440"/>
    <w:rsid w:val="008D0E09"/>
    <w:rsid w:val="008D193D"/>
    <w:rsid w:val="008D20F0"/>
    <w:rsid w:val="008D21A3"/>
    <w:rsid w:val="008D37BF"/>
    <w:rsid w:val="008D3C9F"/>
    <w:rsid w:val="008D4EBE"/>
    <w:rsid w:val="008D578C"/>
    <w:rsid w:val="008D774E"/>
    <w:rsid w:val="008D7F75"/>
    <w:rsid w:val="008E2082"/>
    <w:rsid w:val="008E3AE8"/>
    <w:rsid w:val="008F05B4"/>
    <w:rsid w:val="008F1C1D"/>
    <w:rsid w:val="008F2270"/>
    <w:rsid w:val="008F3FAD"/>
    <w:rsid w:val="008F49DA"/>
    <w:rsid w:val="008F4AC1"/>
    <w:rsid w:val="008F6699"/>
    <w:rsid w:val="008F7CA4"/>
    <w:rsid w:val="00901243"/>
    <w:rsid w:val="00906743"/>
    <w:rsid w:val="00906ABA"/>
    <w:rsid w:val="00906ED1"/>
    <w:rsid w:val="00913FA7"/>
    <w:rsid w:val="00917BED"/>
    <w:rsid w:val="00917D76"/>
    <w:rsid w:val="009218C2"/>
    <w:rsid w:val="00922374"/>
    <w:rsid w:val="00923378"/>
    <w:rsid w:val="009258AE"/>
    <w:rsid w:val="00932108"/>
    <w:rsid w:val="0093244C"/>
    <w:rsid w:val="0093533F"/>
    <w:rsid w:val="009360F0"/>
    <w:rsid w:val="009368CF"/>
    <w:rsid w:val="00936E02"/>
    <w:rsid w:val="00937A98"/>
    <w:rsid w:val="00940DCF"/>
    <w:rsid w:val="00941462"/>
    <w:rsid w:val="009425CE"/>
    <w:rsid w:val="009426F6"/>
    <w:rsid w:val="00950084"/>
    <w:rsid w:val="00951BDF"/>
    <w:rsid w:val="00951E29"/>
    <w:rsid w:val="0095321E"/>
    <w:rsid w:val="00953E4B"/>
    <w:rsid w:val="00955017"/>
    <w:rsid w:val="00955335"/>
    <w:rsid w:val="0095602F"/>
    <w:rsid w:val="00961B6E"/>
    <w:rsid w:val="00965D48"/>
    <w:rsid w:val="009673FE"/>
    <w:rsid w:val="00972972"/>
    <w:rsid w:val="00974A46"/>
    <w:rsid w:val="009756CF"/>
    <w:rsid w:val="00975AFA"/>
    <w:rsid w:val="00976A0A"/>
    <w:rsid w:val="00980563"/>
    <w:rsid w:val="00982EF6"/>
    <w:rsid w:val="00987954"/>
    <w:rsid w:val="00990B3A"/>
    <w:rsid w:val="00990DF2"/>
    <w:rsid w:val="00991480"/>
    <w:rsid w:val="00992D7C"/>
    <w:rsid w:val="00996D66"/>
    <w:rsid w:val="00996E70"/>
    <w:rsid w:val="009A06DA"/>
    <w:rsid w:val="009A11D4"/>
    <w:rsid w:val="009A16CF"/>
    <w:rsid w:val="009A1E27"/>
    <w:rsid w:val="009A485A"/>
    <w:rsid w:val="009A6104"/>
    <w:rsid w:val="009A6595"/>
    <w:rsid w:val="009A6DD1"/>
    <w:rsid w:val="009B04F9"/>
    <w:rsid w:val="009B375C"/>
    <w:rsid w:val="009B3D0C"/>
    <w:rsid w:val="009B56CA"/>
    <w:rsid w:val="009C0185"/>
    <w:rsid w:val="009C456A"/>
    <w:rsid w:val="009C5E34"/>
    <w:rsid w:val="009C6B4E"/>
    <w:rsid w:val="009D052E"/>
    <w:rsid w:val="009D0624"/>
    <w:rsid w:val="009D0943"/>
    <w:rsid w:val="009D0FD6"/>
    <w:rsid w:val="009D17D8"/>
    <w:rsid w:val="009D1EAB"/>
    <w:rsid w:val="009D2EA8"/>
    <w:rsid w:val="009D3FDC"/>
    <w:rsid w:val="009D615D"/>
    <w:rsid w:val="009D653B"/>
    <w:rsid w:val="009D673C"/>
    <w:rsid w:val="009D764D"/>
    <w:rsid w:val="009D7884"/>
    <w:rsid w:val="009E2546"/>
    <w:rsid w:val="009E3589"/>
    <w:rsid w:val="009E36B4"/>
    <w:rsid w:val="009E3D44"/>
    <w:rsid w:val="009E49E3"/>
    <w:rsid w:val="009F04BB"/>
    <w:rsid w:val="009F09B6"/>
    <w:rsid w:val="009F276B"/>
    <w:rsid w:val="009F2AB9"/>
    <w:rsid w:val="009F2AC7"/>
    <w:rsid w:val="00A10F35"/>
    <w:rsid w:val="00A1189B"/>
    <w:rsid w:val="00A11BA6"/>
    <w:rsid w:val="00A12075"/>
    <w:rsid w:val="00A174C9"/>
    <w:rsid w:val="00A17A43"/>
    <w:rsid w:val="00A2384C"/>
    <w:rsid w:val="00A24514"/>
    <w:rsid w:val="00A24ED3"/>
    <w:rsid w:val="00A256B9"/>
    <w:rsid w:val="00A26FFF"/>
    <w:rsid w:val="00A33A7E"/>
    <w:rsid w:val="00A33D7C"/>
    <w:rsid w:val="00A348C2"/>
    <w:rsid w:val="00A36F3A"/>
    <w:rsid w:val="00A375D5"/>
    <w:rsid w:val="00A377CD"/>
    <w:rsid w:val="00A418AC"/>
    <w:rsid w:val="00A41E83"/>
    <w:rsid w:val="00A465B3"/>
    <w:rsid w:val="00A476A9"/>
    <w:rsid w:val="00A552F4"/>
    <w:rsid w:val="00A55716"/>
    <w:rsid w:val="00A55732"/>
    <w:rsid w:val="00A56818"/>
    <w:rsid w:val="00A56AB9"/>
    <w:rsid w:val="00A60080"/>
    <w:rsid w:val="00A6219B"/>
    <w:rsid w:val="00A64384"/>
    <w:rsid w:val="00A64902"/>
    <w:rsid w:val="00A6560B"/>
    <w:rsid w:val="00A656FD"/>
    <w:rsid w:val="00A65DE8"/>
    <w:rsid w:val="00A70A64"/>
    <w:rsid w:val="00A71A6C"/>
    <w:rsid w:val="00A71C10"/>
    <w:rsid w:val="00A72867"/>
    <w:rsid w:val="00A7297D"/>
    <w:rsid w:val="00A738DA"/>
    <w:rsid w:val="00A74B92"/>
    <w:rsid w:val="00A74D0E"/>
    <w:rsid w:val="00A7627D"/>
    <w:rsid w:val="00A7671E"/>
    <w:rsid w:val="00A77A50"/>
    <w:rsid w:val="00A8096B"/>
    <w:rsid w:val="00A81BE7"/>
    <w:rsid w:val="00A83E14"/>
    <w:rsid w:val="00A84536"/>
    <w:rsid w:val="00A86D6E"/>
    <w:rsid w:val="00A87AB9"/>
    <w:rsid w:val="00A90485"/>
    <w:rsid w:val="00A909DC"/>
    <w:rsid w:val="00A91311"/>
    <w:rsid w:val="00A91D80"/>
    <w:rsid w:val="00A9279D"/>
    <w:rsid w:val="00A9392B"/>
    <w:rsid w:val="00A95BAC"/>
    <w:rsid w:val="00A967FB"/>
    <w:rsid w:val="00A97350"/>
    <w:rsid w:val="00AA3C9B"/>
    <w:rsid w:val="00AA46C8"/>
    <w:rsid w:val="00AA4B0D"/>
    <w:rsid w:val="00AA57C0"/>
    <w:rsid w:val="00AA681C"/>
    <w:rsid w:val="00AA6C7C"/>
    <w:rsid w:val="00AA7574"/>
    <w:rsid w:val="00AB08F7"/>
    <w:rsid w:val="00AB3703"/>
    <w:rsid w:val="00AB6139"/>
    <w:rsid w:val="00AB6693"/>
    <w:rsid w:val="00AC381E"/>
    <w:rsid w:val="00AC3C4B"/>
    <w:rsid w:val="00AC40CA"/>
    <w:rsid w:val="00AC4502"/>
    <w:rsid w:val="00AC6825"/>
    <w:rsid w:val="00AD1C76"/>
    <w:rsid w:val="00AD1E62"/>
    <w:rsid w:val="00AD5EC2"/>
    <w:rsid w:val="00AD766E"/>
    <w:rsid w:val="00AE2E00"/>
    <w:rsid w:val="00AE3622"/>
    <w:rsid w:val="00AE3F8F"/>
    <w:rsid w:val="00AE4C18"/>
    <w:rsid w:val="00AE6CE0"/>
    <w:rsid w:val="00AE742F"/>
    <w:rsid w:val="00AF122B"/>
    <w:rsid w:val="00AF1542"/>
    <w:rsid w:val="00AF1806"/>
    <w:rsid w:val="00AF55F6"/>
    <w:rsid w:val="00AF6B12"/>
    <w:rsid w:val="00AF70BA"/>
    <w:rsid w:val="00AF715C"/>
    <w:rsid w:val="00AF7C15"/>
    <w:rsid w:val="00B04333"/>
    <w:rsid w:val="00B052EC"/>
    <w:rsid w:val="00B05A6E"/>
    <w:rsid w:val="00B07638"/>
    <w:rsid w:val="00B101D3"/>
    <w:rsid w:val="00B1313E"/>
    <w:rsid w:val="00B14D38"/>
    <w:rsid w:val="00B202D5"/>
    <w:rsid w:val="00B2188A"/>
    <w:rsid w:val="00B22FC8"/>
    <w:rsid w:val="00B24571"/>
    <w:rsid w:val="00B264E3"/>
    <w:rsid w:val="00B26C55"/>
    <w:rsid w:val="00B30BDA"/>
    <w:rsid w:val="00B3376A"/>
    <w:rsid w:val="00B34DF0"/>
    <w:rsid w:val="00B4046D"/>
    <w:rsid w:val="00B41AD4"/>
    <w:rsid w:val="00B42B27"/>
    <w:rsid w:val="00B46A8D"/>
    <w:rsid w:val="00B46A8E"/>
    <w:rsid w:val="00B50EA2"/>
    <w:rsid w:val="00B51D27"/>
    <w:rsid w:val="00B55035"/>
    <w:rsid w:val="00B5656A"/>
    <w:rsid w:val="00B576D1"/>
    <w:rsid w:val="00B63442"/>
    <w:rsid w:val="00B64C74"/>
    <w:rsid w:val="00B6579D"/>
    <w:rsid w:val="00B709F9"/>
    <w:rsid w:val="00B72BB7"/>
    <w:rsid w:val="00B7330B"/>
    <w:rsid w:val="00B73427"/>
    <w:rsid w:val="00B76230"/>
    <w:rsid w:val="00B76C71"/>
    <w:rsid w:val="00B852C7"/>
    <w:rsid w:val="00B92DB3"/>
    <w:rsid w:val="00B93B0D"/>
    <w:rsid w:val="00B949A9"/>
    <w:rsid w:val="00B94ADD"/>
    <w:rsid w:val="00B9552B"/>
    <w:rsid w:val="00B96BC2"/>
    <w:rsid w:val="00BA15FE"/>
    <w:rsid w:val="00BA1B21"/>
    <w:rsid w:val="00BA4D29"/>
    <w:rsid w:val="00BA56B1"/>
    <w:rsid w:val="00BA6719"/>
    <w:rsid w:val="00BA67B4"/>
    <w:rsid w:val="00BA6F1A"/>
    <w:rsid w:val="00BA6FEA"/>
    <w:rsid w:val="00BA7177"/>
    <w:rsid w:val="00BB0504"/>
    <w:rsid w:val="00BB233A"/>
    <w:rsid w:val="00BB4245"/>
    <w:rsid w:val="00BB5309"/>
    <w:rsid w:val="00BB57EE"/>
    <w:rsid w:val="00BB65FE"/>
    <w:rsid w:val="00BB6C24"/>
    <w:rsid w:val="00BC2947"/>
    <w:rsid w:val="00BC4008"/>
    <w:rsid w:val="00BC4569"/>
    <w:rsid w:val="00BC4C2A"/>
    <w:rsid w:val="00BC4EF6"/>
    <w:rsid w:val="00BC6039"/>
    <w:rsid w:val="00BC70B8"/>
    <w:rsid w:val="00BC7307"/>
    <w:rsid w:val="00BC7F56"/>
    <w:rsid w:val="00BD07BC"/>
    <w:rsid w:val="00BD1708"/>
    <w:rsid w:val="00BD1753"/>
    <w:rsid w:val="00BD1CDE"/>
    <w:rsid w:val="00BD3197"/>
    <w:rsid w:val="00BD35C6"/>
    <w:rsid w:val="00BD431E"/>
    <w:rsid w:val="00BD4C86"/>
    <w:rsid w:val="00BE04BC"/>
    <w:rsid w:val="00BE3686"/>
    <w:rsid w:val="00BE375B"/>
    <w:rsid w:val="00BE42A9"/>
    <w:rsid w:val="00BE672D"/>
    <w:rsid w:val="00BE684E"/>
    <w:rsid w:val="00BF12E3"/>
    <w:rsid w:val="00BF32D0"/>
    <w:rsid w:val="00BF49E3"/>
    <w:rsid w:val="00BF5128"/>
    <w:rsid w:val="00BF51CF"/>
    <w:rsid w:val="00BF51EE"/>
    <w:rsid w:val="00BF57EB"/>
    <w:rsid w:val="00BF7F40"/>
    <w:rsid w:val="00C00674"/>
    <w:rsid w:val="00C05627"/>
    <w:rsid w:val="00C065F6"/>
    <w:rsid w:val="00C15CC2"/>
    <w:rsid w:val="00C16746"/>
    <w:rsid w:val="00C2163A"/>
    <w:rsid w:val="00C21AB6"/>
    <w:rsid w:val="00C22C2C"/>
    <w:rsid w:val="00C231FD"/>
    <w:rsid w:val="00C25AA0"/>
    <w:rsid w:val="00C34D48"/>
    <w:rsid w:val="00C3510B"/>
    <w:rsid w:val="00C3570F"/>
    <w:rsid w:val="00C40248"/>
    <w:rsid w:val="00C40DB4"/>
    <w:rsid w:val="00C435CD"/>
    <w:rsid w:val="00C435D5"/>
    <w:rsid w:val="00C44720"/>
    <w:rsid w:val="00C46799"/>
    <w:rsid w:val="00C4688C"/>
    <w:rsid w:val="00C471BD"/>
    <w:rsid w:val="00C52E27"/>
    <w:rsid w:val="00C5582D"/>
    <w:rsid w:val="00C60BE3"/>
    <w:rsid w:val="00C6442C"/>
    <w:rsid w:val="00C64854"/>
    <w:rsid w:val="00C649ED"/>
    <w:rsid w:val="00C65199"/>
    <w:rsid w:val="00C6612C"/>
    <w:rsid w:val="00C67E30"/>
    <w:rsid w:val="00C70707"/>
    <w:rsid w:val="00C70F57"/>
    <w:rsid w:val="00C710B0"/>
    <w:rsid w:val="00C7245F"/>
    <w:rsid w:val="00C745D1"/>
    <w:rsid w:val="00C776EE"/>
    <w:rsid w:val="00C8016A"/>
    <w:rsid w:val="00C82555"/>
    <w:rsid w:val="00C82B14"/>
    <w:rsid w:val="00C83058"/>
    <w:rsid w:val="00C84A85"/>
    <w:rsid w:val="00C84B23"/>
    <w:rsid w:val="00C86987"/>
    <w:rsid w:val="00C92222"/>
    <w:rsid w:val="00C955A6"/>
    <w:rsid w:val="00C97185"/>
    <w:rsid w:val="00CA1FF3"/>
    <w:rsid w:val="00CA33E3"/>
    <w:rsid w:val="00CA69A5"/>
    <w:rsid w:val="00CA7769"/>
    <w:rsid w:val="00CB0390"/>
    <w:rsid w:val="00CB2300"/>
    <w:rsid w:val="00CB246D"/>
    <w:rsid w:val="00CB3966"/>
    <w:rsid w:val="00CB4554"/>
    <w:rsid w:val="00CB6907"/>
    <w:rsid w:val="00CC0268"/>
    <w:rsid w:val="00CC2712"/>
    <w:rsid w:val="00CC3550"/>
    <w:rsid w:val="00CC3795"/>
    <w:rsid w:val="00CC4C58"/>
    <w:rsid w:val="00CC7105"/>
    <w:rsid w:val="00CC7FDA"/>
    <w:rsid w:val="00CD0BC8"/>
    <w:rsid w:val="00CD2023"/>
    <w:rsid w:val="00CD649B"/>
    <w:rsid w:val="00CE1246"/>
    <w:rsid w:val="00CE4252"/>
    <w:rsid w:val="00CE5359"/>
    <w:rsid w:val="00CE5583"/>
    <w:rsid w:val="00CF016E"/>
    <w:rsid w:val="00CF0D66"/>
    <w:rsid w:val="00CF4E0E"/>
    <w:rsid w:val="00CF68BA"/>
    <w:rsid w:val="00CF75A9"/>
    <w:rsid w:val="00CF79E5"/>
    <w:rsid w:val="00D00F6B"/>
    <w:rsid w:val="00D01908"/>
    <w:rsid w:val="00D02FC7"/>
    <w:rsid w:val="00D034B1"/>
    <w:rsid w:val="00D04BE7"/>
    <w:rsid w:val="00D05F51"/>
    <w:rsid w:val="00D1007A"/>
    <w:rsid w:val="00D11082"/>
    <w:rsid w:val="00D1135B"/>
    <w:rsid w:val="00D1375D"/>
    <w:rsid w:val="00D14D8A"/>
    <w:rsid w:val="00D1669D"/>
    <w:rsid w:val="00D23046"/>
    <w:rsid w:val="00D24154"/>
    <w:rsid w:val="00D24240"/>
    <w:rsid w:val="00D256F9"/>
    <w:rsid w:val="00D26A2D"/>
    <w:rsid w:val="00D2728B"/>
    <w:rsid w:val="00D325ED"/>
    <w:rsid w:val="00D32FB6"/>
    <w:rsid w:val="00D34740"/>
    <w:rsid w:val="00D41637"/>
    <w:rsid w:val="00D4386C"/>
    <w:rsid w:val="00D43A50"/>
    <w:rsid w:val="00D450A3"/>
    <w:rsid w:val="00D45801"/>
    <w:rsid w:val="00D51934"/>
    <w:rsid w:val="00D51A4F"/>
    <w:rsid w:val="00D51D22"/>
    <w:rsid w:val="00D51E55"/>
    <w:rsid w:val="00D5264A"/>
    <w:rsid w:val="00D531DC"/>
    <w:rsid w:val="00D54056"/>
    <w:rsid w:val="00D614C1"/>
    <w:rsid w:val="00D6272C"/>
    <w:rsid w:val="00D67F02"/>
    <w:rsid w:val="00D705BB"/>
    <w:rsid w:val="00D73781"/>
    <w:rsid w:val="00D76C13"/>
    <w:rsid w:val="00D77EEA"/>
    <w:rsid w:val="00D81BB2"/>
    <w:rsid w:val="00D82CB4"/>
    <w:rsid w:val="00D8327C"/>
    <w:rsid w:val="00D84D17"/>
    <w:rsid w:val="00D85333"/>
    <w:rsid w:val="00D85929"/>
    <w:rsid w:val="00D859C5"/>
    <w:rsid w:val="00D85BA3"/>
    <w:rsid w:val="00D860D1"/>
    <w:rsid w:val="00D86B27"/>
    <w:rsid w:val="00D87C8B"/>
    <w:rsid w:val="00D924CE"/>
    <w:rsid w:val="00D928CF"/>
    <w:rsid w:val="00D9403D"/>
    <w:rsid w:val="00D94B6E"/>
    <w:rsid w:val="00D9567B"/>
    <w:rsid w:val="00DA086C"/>
    <w:rsid w:val="00DA79DC"/>
    <w:rsid w:val="00DB0483"/>
    <w:rsid w:val="00DB1567"/>
    <w:rsid w:val="00DB3F64"/>
    <w:rsid w:val="00DB5C69"/>
    <w:rsid w:val="00DB6138"/>
    <w:rsid w:val="00DC131F"/>
    <w:rsid w:val="00DC1CD4"/>
    <w:rsid w:val="00DC42AC"/>
    <w:rsid w:val="00DC6221"/>
    <w:rsid w:val="00DC69C6"/>
    <w:rsid w:val="00DC6C24"/>
    <w:rsid w:val="00DC7BB4"/>
    <w:rsid w:val="00DD2DA7"/>
    <w:rsid w:val="00DD5278"/>
    <w:rsid w:val="00DD67BF"/>
    <w:rsid w:val="00DD7D44"/>
    <w:rsid w:val="00DE055D"/>
    <w:rsid w:val="00DE3925"/>
    <w:rsid w:val="00DE3F6B"/>
    <w:rsid w:val="00DE53C5"/>
    <w:rsid w:val="00DE5648"/>
    <w:rsid w:val="00DE5D80"/>
    <w:rsid w:val="00DE6D3F"/>
    <w:rsid w:val="00DF0725"/>
    <w:rsid w:val="00DF077D"/>
    <w:rsid w:val="00DF5F3D"/>
    <w:rsid w:val="00E004D3"/>
    <w:rsid w:val="00E00741"/>
    <w:rsid w:val="00E03177"/>
    <w:rsid w:val="00E03532"/>
    <w:rsid w:val="00E05CCA"/>
    <w:rsid w:val="00E0606C"/>
    <w:rsid w:val="00E06B00"/>
    <w:rsid w:val="00E06EA1"/>
    <w:rsid w:val="00E10912"/>
    <w:rsid w:val="00E11C7C"/>
    <w:rsid w:val="00E14D22"/>
    <w:rsid w:val="00E14E54"/>
    <w:rsid w:val="00E2440E"/>
    <w:rsid w:val="00E266E5"/>
    <w:rsid w:val="00E266FA"/>
    <w:rsid w:val="00E27166"/>
    <w:rsid w:val="00E27430"/>
    <w:rsid w:val="00E31F3E"/>
    <w:rsid w:val="00E3585B"/>
    <w:rsid w:val="00E35970"/>
    <w:rsid w:val="00E36F34"/>
    <w:rsid w:val="00E40F35"/>
    <w:rsid w:val="00E41263"/>
    <w:rsid w:val="00E42D27"/>
    <w:rsid w:val="00E45A65"/>
    <w:rsid w:val="00E45AB0"/>
    <w:rsid w:val="00E475F6"/>
    <w:rsid w:val="00E52BF6"/>
    <w:rsid w:val="00E54A63"/>
    <w:rsid w:val="00E56DEA"/>
    <w:rsid w:val="00E56FA6"/>
    <w:rsid w:val="00E575E9"/>
    <w:rsid w:val="00E5782C"/>
    <w:rsid w:val="00E57A91"/>
    <w:rsid w:val="00E60309"/>
    <w:rsid w:val="00E60F6E"/>
    <w:rsid w:val="00E64670"/>
    <w:rsid w:val="00E6584C"/>
    <w:rsid w:val="00E6725F"/>
    <w:rsid w:val="00E708AB"/>
    <w:rsid w:val="00E71041"/>
    <w:rsid w:val="00E718FC"/>
    <w:rsid w:val="00E71B24"/>
    <w:rsid w:val="00E72560"/>
    <w:rsid w:val="00E772BE"/>
    <w:rsid w:val="00E77832"/>
    <w:rsid w:val="00E8143B"/>
    <w:rsid w:val="00E83476"/>
    <w:rsid w:val="00E83674"/>
    <w:rsid w:val="00E837D7"/>
    <w:rsid w:val="00E840AD"/>
    <w:rsid w:val="00E841E9"/>
    <w:rsid w:val="00E8427D"/>
    <w:rsid w:val="00E8498E"/>
    <w:rsid w:val="00E8705D"/>
    <w:rsid w:val="00E904E0"/>
    <w:rsid w:val="00E940BA"/>
    <w:rsid w:val="00E9477E"/>
    <w:rsid w:val="00E95DA6"/>
    <w:rsid w:val="00E9621B"/>
    <w:rsid w:val="00E97A02"/>
    <w:rsid w:val="00EA03F0"/>
    <w:rsid w:val="00EA3CAB"/>
    <w:rsid w:val="00EB2B95"/>
    <w:rsid w:val="00EB3A6B"/>
    <w:rsid w:val="00EB5C09"/>
    <w:rsid w:val="00EB5C74"/>
    <w:rsid w:val="00EB7AF7"/>
    <w:rsid w:val="00EC0B2A"/>
    <w:rsid w:val="00EC1B33"/>
    <w:rsid w:val="00EC2E15"/>
    <w:rsid w:val="00EC3A24"/>
    <w:rsid w:val="00EC4F04"/>
    <w:rsid w:val="00EC554F"/>
    <w:rsid w:val="00EC588A"/>
    <w:rsid w:val="00EC5D3E"/>
    <w:rsid w:val="00ED1636"/>
    <w:rsid w:val="00ED1EF1"/>
    <w:rsid w:val="00ED2611"/>
    <w:rsid w:val="00ED28E5"/>
    <w:rsid w:val="00ED339B"/>
    <w:rsid w:val="00ED48F3"/>
    <w:rsid w:val="00ED609D"/>
    <w:rsid w:val="00ED7A14"/>
    <w:rsid w:val="00EE0122"/>
    <w:rsid w:val="00EE066D"/>
    <w:rsid w:val="00EE2228"/>
    <w:rsid w:val="00EE4444"/>
    <w:rsid w:val="00EE4812"/>
    <w:rsid w:val="00EF0794"/>
    <w:rsid w:val="00EF15DE"/>
    <w:rsid w:val="00EF38A4"/>
    <w:rsid w:val="00EF4407"/>
    <w:rsid w:val="00EF5A83"/>
    <w:rsid w:val="00EF7CD1"/>
    <w:rsid w:val="00F00A3E"/>
    <w:rsid w:val="00F00A67"/>
    <w:rsid w:val="00F00CD7"/>
    <w:rsid w:val="00F01D23"/>
    <w:rsid w:val="00F020F3"/>
    <w:rsid w:val="00F03A67"/>
    <w:rsid w:val="00F043A1"/>
    <w:rsid w:val="00F0543E"/>
    <w:rsid w:val="00F06299"/>
    <w:rsid w:val="00F06EF4"/>
    <w:rsid w:val="00F073ED"/>
    <w:rsid w:val="00F07EEB"/>
    <w:rsid w:val="00F1001C"/>
    <w:rsid w:val="00F11F80"/>
    <w:rsid w:val="00F1252B"/>
    <w:rsid w:val="00F14184"/>
    <w:rsid w:val="00F141A2"/>
    <w:rsid w:val="00F14741"/>
    <w:rsid w:val="00F148F5"/>
    <w:rsid w:val="00F14D8F"/>
    <w:rsid w:val="00F158BA"/>
    <w:rsid w:val="00F158FD"/>
    <w:rsid w:val="00F169AE"/>
    <w:rsid w:val="00F17B18"/>
    <w:rsid w:val="00F21A72"/>
    <w:rsid w:val="00F22C8E"/>
    <w:rsid w:val="00F250F6"/>
    <w:rsid w:val="00F263C2"/>
    <w:rsid w:val="00F26A4B"/>
    <w:rsid w:val="00F30411"/>
    <w:rsid w:val="00F32F9D"/>
    <w:rsid w:val="00F3598E"/>
    <w:rsid w:val="00F35FBF"/>
    <w:rsid w:val="00F42850"/>
    <w:rsid w:val="00F4542B"/>
    <w:rsid w:val="00F46540"/>
    <w:rsid w:val="00F50117"/>
    <w:rsid w:val="00F50614"/>
    <w:rsid w:val="00F5382E"/>
    <w:rsid w:val="00F5440F"/>
    <w:rsid w:val="00F548B2"/>
    <w:rsid w:val="00F562B9"/>
    <w:rsid w:val="00F5634B"/>
    <w:rsid w:val="00F568E1"/>
    <w:rsid w:val="00F60BBE"/>
    <w:rsid w:val="00F615A7"/>
    <w:rsid w:val="00F6529D"/>
    <w:rsid w:val="00F72529"/>
    <w:rsid w:val="00F8022D"/>
    <w:rsid w:val="00F80701"/>
    <w:rsid w:val="00F80795"/>
    <w:rsid w:val="00F82632"/>
    <w:rsid w:val="00F850B9"/>
    <w:rsid w:val="00F868C0"/>
    <w:rsid w:val="00F9084E"/>
    <w:rsid w:val="00F90AD4"/>
    <w:rsid w:val="00F917DF"/>
    <w:rsid w:val="00F92407"/>
    <w:rsid w:val="00F93AB0"/>
    <w:rsid w:val="00F97161"/>
    <w:rsid w:val="00FA263B"/>
    <w:rsid w:val="00FA2E23"/>
    <w:rsid w:val="00FA7A72"/>
    <w:rsid w:val="00FB2C8D"/>
    <w:rsid w:val="00FB453F"/>
    <w:rsid w:val="00FB589A"/>
    <w:rsid w:val="00FB63CD"/>
    <w:rsid w:val="00FC3E28"/>
    <w:rsid w:val="00FC496D"/>
    <w:rsid w:val="00FC4995"/>
    <w:rsid w:val="00FC66FE"/>
    <w:rsid w:val="00FC6830"/>
    <w:rsid w:val="00FD08C7"/>
    <w:rsid w:val="00FD1935"/>
    <w:rsid w:val="00FD262F"/>
    <w:rsid w:val="00FD2F0A"/>
    <w:rsid w:val="00FD4CBB"/>
    <w:rsid w:val="00FD6CBF"/>
    <w:rsid w:val="00FE00ED"/>
    <w:rsid w:val="00FE5AFB"/>
    <w:rsid w:val="00FE5E78"/>
    <w:rsid w:val="00FE626C"/>
    <w:rsid w:val="00FF0877"/>
    <w:rsid w:val="00FF1129"/>
    <w:rsid w:val="00FF2269"/>
    <w:rsid w:val="00FF4A5D"/>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56AE1"/>
  <w15:docId w15:val="{0A4A3323-7A4B-4BAD-AD60-043C0464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D80"/>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8"/>
    <w:unhideWhenUsed/>
    <w:qFormat/>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semiHidden/>
    <w:unhideWhenUsed/>
    <w:rsid w:val="00D924CE"/>
    <w:pPr>
      <w:spacing w:line="240" w:lineRule="auto"/>
    </w:pPr>
    <w:rPr>
      <w:sz w:val="20"/>
      <w:szCs w:val="20"/>
    </w:rPr>
  </w:style>
  <w:style w:type="character" w:customStyle="1" w:styleId="af4">
    <w:name w:val="Текст примечания Знак"/>
    <w:basedOn w:val="a0"/>
    <w:link w:val="af3"/>
    <w:uiPriority w:val="99"/>
    <w:semiHidden/>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 w:type="paragraph" w:customStyle="1" w:styleId="ConsPlusNormal">
    <w:name w:val="ConsPlusNormal"/>
    <w:uiPriority w:val="99"/>
    <w:rsid w:val="000C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1">
    <w:name w:val="Неразрешенное упоминание3"/>
    <w:basedOn w:val="a0"/>
    <w:uiPriority w:val="99"/>
    <w:semiHidden/>
    <w:unhideWhenUsed/>
    <w:rsid w:val="001A7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11684040">
      <w:bodyDiv w:val="1"/>
      <w:marLeft w:val="0"/>
      <w:marRight w:val="0"/>
      <w:marTop w:val="0"/>
      <w:marBottom w:val="0"/>
      <w:divBdr>
        <w:top w:val="none" w:sz="0" w:space="0" w:color="auto"/>
        <w:left w:val="none" w:sz="0" w:space="0" w:color="auto"/>
        <w:bottom w:val="none" w:sz="0" w:space="0" w:color="auto"/>
        <w:right w:val="none" w:sz="0" w:space="0" w:color="auto"/>
      </w:divBdr>
    </w:div>
    <w:div w:id="1062212934">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745639547">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D832-1E76-4603-9170-F18D3823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4425</Words>
  <Characters>25223</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t23865</cp:lastModifiedBy>
  <cp:revision>4</cp:revision>
  <cp:lastPrinted>2020-04-20T08:22:00Z</cp:lastPrinted>
  <dcterms:created xsi:type="dcterms:W3CDTF">2020-05-12T19:44:00Z</dcterms:created>
  <dcterms:modified xsi:type="dcterms:W3CDTF">2020-05-13T10:02:00Z</dcterms:modified>
</cp:coreProperties>
</file>