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5179"/>
      </w:tblGrid>
      <w:tr w:rsidR="00061CA9" w14:paraId="3A2C2EE8" w14:textId="77777777" w:rsidTr="00061CA9">
        <w:tc>
          <w:tcPr>
            <w:tcW w:w="4458" w:type="dxa"/>
          </w:tcPr>
          <w:p w14:paraId="122CAE59" w14:textId="77777777" w:rsidR="00061CA9" w:rsidRDefault="00061CA9" w:rsidP="00C518E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75058249" wp14:editId="6F642314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57294700" w14:textId="77777777" w:rsidR="00061CA9" w:rsidRDefault="00061CA9" w:rsidP="00C518E9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6595AD74" w14:textId="77777777" w:rsidR="00061CA9" w:rsidRDefault="00061CA9" w:rsidP="00C518E9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061CA9" w:rsidRPr="00DF0725" w14:paraId="6D7322A8" w14:textId="77777777" w:rsidTr="00061CA9"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14:paraId="4C10461C" w14:textId="77777777" w:rsidR="00061CA9" w:rsidRDefault="00061CA9" w:rsidP="00C518E9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13, стр. 1</w:t>
            </w:r>
          </w:p>
          <w:p w14:paraId="275E731F" w14:textId="5BD1EF39" w:rsidR="00061CA9" w:rsidRPr="00DF0725" w:rsidRDefault="00061CA9" w:rsidP="00C518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8 (800) 200-29-50, (495) 626-29-50</w:t>
            </w:r>
            <w:r w:rsidR="00DA697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0725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</w:tbl>
    <w:p w14:paraId="716ED9E3" w14:textId="5AB2682D" w:rsidR="00061CA9" w:rsidRDefault="00061CA9">
      <w:pPr>
        <w:jc w:val="right"/>
        <w:rPr>
          <w:sz w:val="24"/>
          <w:szCs w:val="24"/>
          <w:highlight w:val="yellow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909"/>
        <w:gridCol w:w="4988"/>
      </w:tblGrid>
      <w:tr w:rsidR="00061CA9" w:rsidRPr="00DA6977" w14:paraId="56D41B7B" w14:textId="77777777" w:rsidTr="00DA6977">
        <w:tc>
          <w:tcPr>
            <w:tcW w:w="2740" w:type="dxa"/>
            <w:tcBorders>
              <w:bottom w:val="single" w:sz="4" w:space="0" w:color="auto"/>
            </w:tcBorders>
          </w:tcPr>
          <w:p w14:paraId="1FB44A1B" w14:textId="50D0ABBC" w:rsidR="00061CA9" w:rsidRPr="00061CA9" w:rsidRDefault="00061CA9" w:rsidP="00061CA9">
            <w:pPr>
              <w:pStyle w:val="a3"/>
              <w:spacing w:before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МР–</w:t>
            </w:r>
            <w:r w:rsid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 xml:space="preserve">/18 </w:t>
            </w:r>
            <w:proofErr w:type="spellStart"/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  <w:r w:rsid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07</w:t>
            </w: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.0</w:t>
            </w:r>
            <w:r w:rsid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9</w:t>
            </w: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.2018</w:t>
            </w:r>
          </w:p>
        </w:tc>
        <w:tc>
          <w:tcPr>
            <w:tcW w:w="1909" w:type="dxa"/>
            <w:vMerge w:val="restart"/>
          </w:tcPr>
          <w:p w14:paraId="628BA960" w14:textId="77777777" w:rsidR="00061CA9" w:rsidRPr="00061CA9" w:rsidRDefault="00061CA9" w:rsidP="00C51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vMerge w:val="restart"/>
          </w:tcPr>
          <w:p w14:paraId="22EDB13A" w14:textId="77777777" w:rsidR="00061CA9" w:rsidRPr="00DA6977" w:rsidRDefault="00061CA9" w:rsidP="00DA6977">
            <w:pPr>
              <w:pStyle w:val="a3"/>
              <w:spacing w:before="120" w:line="240" w:lineRule="auto"/>
              <w:rPr>
                <w:rFonts w:asciiTheme="minorHAnsi" w:eastAsia="Times New Roman" w:hAnsiTheme="minorHAnsi" w:cs="Times New Roman"/>
                <w:bCs/>
                <w:cap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DA6977">
              <w:rPr>
                <w:rFonts w:asciiTheme="minorHAnsi" w:eastAsia="Times New Roman" w:hAnsiTheme="minorHAnsi" w:cs="Times New Roman"/>
                <w:bCs/>
                <w:caps w:val="0"/>
                <w:color w:val="auto"/>
                <w:spacing w:val="0"/>
                <w:sz w:val="24"/>
                <w:szCs w:val="24"/>
                <w:lang w:eastAsia="ru-RU"/>
              </w:rPr>
              <w:t>«УТВЕРЖДАЮ»</w:t>
            </w:r>
          </w:p>
          <w:p w14:paraId="0C74349F" w14:textId="67CED4CD" w:rsidR="00DA6977" w:rsidRDefault="00DA6977" w:rsidP="00DA6977">
            <w:pPr>
              <w:spacing w:befor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A6977">
              <w:rPr>
                <w:rFonts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14:paraId="04C6A8E6" w14:textId="77777777" w:rsidR="00DA6977" w:rsidRPr="00DA6977" w:rsidRDefault="00DA6977" w:rsidP="00DA6977">
            <w:pPr>
              <w:rPr>
                <w:b/>
                <w:bCs/>
                <w:sz w:val="24"/>
                <w:szCs w:val="24"/>
              </w:rPr>
            </w:pPr>
          </w:p>
          <w:p w14:paraId="61137CB2" w14:textId="77777777" w:rsidR="00DA6977" w:rsidRPr="00DA6977" w:rsidRDefault="00DA6977" w:rsidP="00DA6977">
            <w:pPr>
              <w:pStyle w:val="afa"/>
              <w:jc w:val="both"/>
              <w:rPr>
                <w:rFonts w:asciiTheme="minorHAnsi" w:hAnsiTheme="minorHAnsi"/>
                <w:b w:val="0"/>
                <w:bCs/>
                <w:szCs w:val="24"/>
              </w:rPr>
            </w:pP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>_____________________/</w:t>
            </w:r>
            <w:r w:rsidRPr="00DA6977">
              <w:rPr>
                <w:rFonts w:asciiTheme="minorHAnsi" w:hAnsiTheme="minorHAnsi"/>
                <w:b w:val="0"/>
                <w:bCs/>
                <w:szCs w:val="24"/>
                <w:lang w:val="ru-RU"/>
              </w:rPr>
              <w:t>А</w:t>
            </w: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>.</w:t>
            </w:r>
            <w:r w:rsidRPr="00DA6977">
              <w:rPr>
                <w:rFonts w:asciiTheme="minorHAnsi" w:hAnsiTheme="minorHAnsi"/>
                <w:b w:val="0"/>
                <w:bCs/>
                <w:szCs w:val="24"/>
                <w:lang w:val="ru-RU"/>
              </w:rPr>
              <w:t>В</w:t>
            </w: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 xml:space="preserve">. </w:t>
            </w:r>
            <w:r w:rsidRPr="00DA6977">
              <w:rPr>
                <w:rFonts w:asciiTheme="minorHAnsi" w:hAnsiTheme="minorHAnsi"/>
                <w:b w:val="0"/>
                <w:bCs/>
                <w:szCs w:val="24"/>
                <w:lang w:val="ru-RU"/>
              </w:rPr>
              <w:t>Каминский</w:t>
            </w: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>/</w:t>
            </w:r>
          </w:p>
          <w:p w14:paraId="43A396B3" w14:textId="77777777" w:rsidR="00DA6977" w:rsidRPr="00DA6977" w:rsidRDefault="00DA6977" w:rsidP="00DA6977">
            <w:pPr>
              <w:pStyle w:val="afa"/>
              <w:spacing w:before="240"/>
              <w:jc w:val="both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13B4C063" w14:textId="77D86B8C" w:rsidR="00061CA9" w:rsidRPr="00DA6977" w:rsidRDefault="00061CA9" w:rsidP="00DA6977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A6977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совета, к.э.н.</w:t>
            </w:r>
          </w:p>
          <w:p w14:paraId="18453FED" w14:textId="77777777" w:rsidR="00061CA9" w:rsidRPr="00DA6977" w:rsidRDefault="00061CA9" w:rsidP="00C518E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33B23626" w14:textId="77777777" w:rsidR="00061CA9" w:rsidRPr="00DA6977" w:rsidRDefault="00061CA9" w:rsidP="00C518E9">
            <w:pPr>
              <w:rPr>
                <w:b/>
                <w:sz w:val="24"/>
                <w:szCs w:val="24"/>
              </w:rPr>
            </w:pPr>
            <w:r w:rsidRPr="00DA6977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061CA9" w:rsidRPr="00DA6977" w14:paraId="7AACB0A9" w14:textId="77777777" w:rsidTr="00DA6977">
        <w:tc>
          <w:tcPr>
            <w:tcW w:w="2740" w:type="dxa"/>
            <w:tcBorders>
              <w:top w:val="single" w:sz="4" w:space="0" w:color="auto"/>
            </w:tcBorders>
          </w:tcPr>
          <w:p w14:paraId="222F290F" w14:textId="77777777" w:rsidR="00061CA9" w:rsidRPr="00061CA9" w:rsidRDefault="00061CA9" w:rsidP="00DA6977">
            <w:pPr>
              <w:pStyle w:val="a3"/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6977">
              <w:rPr>
                <w:rFonts w:asciiTheme="minorHAnsi" w:eastAsia="Times New Roman" w:hAnsiTheme="minorHAnsi" w:cs="Times New Roman"/>
                <w:bCs/>
                <w:i/>
                <w:caps w:val="0"/>
                <w:color w:val="auto"/>
                <w:spacing w:val="0"/>
                <w:sz w:val="16"/>
                <w:szCs w:val="16"/>
                <w:lang w:eastAsia="ru-RU"/>
              </w:rPr>
              <w:t>реквизиты документа</w:t>
            </w:r>
          </w:p>
        </w:tc>
        <w:tc>
          <w:tcPr>
            <w:tcW w:w="1909" w:type="dxa"/>
            <w:vMerge/>
          </w:tcPr>
          <w:p w14:paraId="0646E318" w14:textId="77777777" w:rsidR="00061CA9" w:rsidRPr="00061CA9" w:rsidRDefault="00061CA9" w:rsidP="00C51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14:paraId="6882BD7F" w14:textId="77777777" w:rsidR="00061CA9" w:rsidRPr="00DA6977" w:rsidRDefault="00061CA9" w:rsidP="00C518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B3111B4" w14:textId="1480E303" w:rsidR="00061CA9" w:rsidRDefault="00061CA9">
      <w:pPr>
        <w:jc w:val="right"/>
        <w:rPr>
          <w:sz w:val="24"/>
          <w:szCs w:val="24"/>
          <w:highlight w:val="yellow"/>
          <w:lang w:val="en-US"/>
        </w:rPr>
      </w:pPr>
    </w:p>
    <w:p w14:paraId="2F919B8B" w14:textId="0008F8D8" w:rsidR="00061CA9" w:rsidRDefault="00061CA9">
      <w:pPr>
        <w:jc w:val="right"/>
        <w:rPr>
          <w:sz w:val="24"/>
          <w:szCs w:val="24"/>
          <w:highlight w:val="yellow"/>
          <w:lang w:val="en-US"/>
        </w:rPr>
      </w:pPr>
    </w:p>
    <w:p w14:paraId="75510816" w14:textId="77777777" w:rsidR="00441D0B" w:rsidRDefault="00091B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14:paraId="40B018FF" w14:textId="77777777" w:rsidR="00441D0B" w:rsidRDefault="00091B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оценке стоимости юридических услуг</w:t>
      </w:r>
    </w:p>
    <w:p w14:paraId="3EBBC2C8" w14:textId="77777777" w:rsidR="00441D0B" w:rsidRDefault="00091B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представительству интересов в судах</w:t>
      </w:r>
    </w:p>
    <w:p w14:paraId="726596F8" w14:textId="77777777" w:rsidR="00441D0B" w:rsidRDefault="00441D0B">
      <w:pPr>
        <w:rPr>
          <w:sz w:val="24"/>
          <w:szCs w:val="24"/>
        </w:rPr>
      </w:pPr>
    </w:p>
    <w:p w14:paraId="3E5DA693" w14:textId="3E389FB5" w:rsidR="00441D0B" w:rsidRDefault="001F764E">
      <w:pPr>
        <w:spacing w:before="120" w:after="12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E916B03" wp14:editId="4261D517">
            <wp:extent cx="1562100" cy="1562100"/>
            <wp:effectExtent l="0" t="0" r="0" b="0"/>
            <wp:docPr id="6" name="Рисунок 6" descr="http://qrcoder.ru/code/?https%3A%2F%2Fsrosovet.ru%2Factivities%2FMetod%2Fmrupiv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rosovet.ru%2Factivities%2FMetod%2Fmrupivs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2042" w14:textId="77777777" w:rsidR="00441D0B" w:rsidRDefault="00441D0B">
      <w:pPr>
        <w:rPr>
          <w:sz w:val="24"/>
          <w:szCs w:val="24"/>
        </w:rPr>
      </w:pPr>
    </w:p>
    <w:p w14:paraId="3445B06C" w14:textId="705930D2" w:rsidR="00441D0B" w:rsidRDefault="00441D0B">
      <w:pPr>
        <w:rPr>
          <w:sz w:val="24"/>
          <w:szCs w:val="24"/>
        </w:rPr>
      </w:pPr>
    </w:p>
    <w:p w14:paraId="28B2ED37" w14:textId="73431372" w:rsidR="00DA6977" w:rsidRDefault="00DA6977">
      <w:pPr>
        <w:rPr>
          <w:sz w:val="24"/>
          <w:szCs w:val="24"/>
        </w:rPr>
      </w:pPr>
    </w:p>
    <w:p w14:paraId="6F4DECA7" w14:textId="77777777" w:rsidR="00DA6977" w:rsidRDefault="00DA6977">
      <w:pPr>
        <w:rPr>
          <w:sz w:val="24"/>
          <w:szCs w:val="24"/>
        </w:rPr>
      </w:pPr>
    </w:p>
    <w:p w14:paraId="10209085" w14:textId="77777777" w:rsidR="00441D0B" w:rsidRDefault="00441D0B">
      <w:pPr>
        <w:rPr>
          <w:sz w:val="24"/>
          <w:szCs w:val="24"/>
        </w:rPr>
      </w:pPr>
    </w:p>
    <w:p w14:paraId="4C54F430" w14:textId="77777777" w:rsidR="00441D0B" w:rsidRDefault="00441D0B">
      <w:pPr>
        <w:rPr>
          <w:sz w:val="24"/>
          <w:szCs w:val="24"/>
        </w:rPr>
      </w:pPr>
    </w:p>
    <w:p w14:paraId="7228C647" w14:textId="77777777" w:rsidR="00441D0B" w:rsidRDefault="00441D0B">
      <w:pPr>
        <w:jc w:val="center"/>
        <w:rPr>
          <w:sz w:val="24"/>
          <w:szCs w:val="24"/>
        </w:rPr>
      </w:pPr>
    </w:p>
    <w:p w14:paraId="214B80C4" w14:textId="77777777" w:rsidR="00441D0B" w:rsidRDefault="00091BCB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br w:type="page"/>
      </w:r>
    </w:p>
    <w:bookmarkStart w:id="1" w:name="_Toc470602310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3264074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979320" w14:textId="400377B9" w:rsidR="00441D0B" w:rsidRDefault="00091BCB">
          <w:pPr>
            <w:pStyle w:val="a6"/>
            <w:jc w:val="center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>
            <w:rPr>
              <w:rFonts w:asciiTheme="minorHAnsi" w:hAnsiTheme="minorHAnsi"/>
              <w:b/>
              <w:color w:val="auto"/>
              <w:sz w:val="28"/>
              <w:szCs w:val="28"/>
            </w:rPr>
            <w:t>ОГЛАВЛЕНИЕ</w:t>
          </w:r>
        </w:p>
        <w:p w14:paraId="19F42E1C" w14:textId="77777777" w:rsidR="00441D0B" w:rsidRPr="00F65C5D" w:rsidRDefault="00091BCB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  <w:sz w:val="24"/>
              <w:szCs w:val="24"/>
            </w:rPr>
            <w:instrText xml:space="preserve"> TOC \o "1-3" \h \z \u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hyperlink w:anchor="_Toc517881476" w:history="1">
            <w:r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1. ввЕДЕНИЕ</w:t>
            </w:r>
            <w:r w:rsidRPr="00F65C5D">
              <w:rPr>
                <w:noProof/>
                <w:webHidden/>
                <w:sz w:val="24"/>
                <w:szCs w:val="24"/>
              </w:rPr>
              <w:tab/>
            </w:r>
            <w:r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65C5D">
              <w:rPr>
                <w:noProof/>
                <w:webHidden/>
                <w:sz w:val="24"/>
                <w:szCs w:val="24"/>
              </w:rPr>
              <w:instrText xml:space="preserve"> PAGEREF _Toc517881476 \h </w:instrText>
            </w:r>
            <w:r w:rsidRPr="00F65C5D">
              <w:rPr>
                <w:noProof/>
                <w:webHidden/>
                <w:sz w:val="24"/>
                <w:szCs w:val="24"/>
              </w:rPr>
            </w:r>
            <w:r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3</w:t>
            </w:r>
            <w:r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9A8D6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77" w:history="1">
            <w:r w:rsidR="00091BCB"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2. общие положения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_Toc517881477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EEA36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78" w:history="1">
            <w:r w:rsidR="00091BCB"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3. ОПИСАНИЕ ОБЪЕКТА ОЦЕНКИ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_Toc517881478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C1CF8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79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4. анализ рынка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_Toc517881479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7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0199B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0" w:history="1">
            <w:r w:rsidR="00091BCB"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5. выбор подходов и методов оценки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_Toc517881480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10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31C09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1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6. применение сравнительного подхода к оценке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_Toc517881481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10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75F1C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2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7. применение затратного подхода к оценке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_Toc517881482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12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886D8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3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8. ЗАКЛЮЧИТЕЛЬНЫЕ ПОЛОЖЕНИЯ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_Toc517881483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12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9E5DC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4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СПИСОК ИСТОЧНИКОВ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_Toc517881484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13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3F725" w14:textId="77777777" w:rsidR="00441D0B" w:rsidRPr="00F65C5D" w:rsidRDefault="001944E0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5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ПРИЛОЖЕНИЯ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_Toc517881485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D388E" w14:textId="4096661E" w:rsidR="00441D0B" w:rsidRPr="00F65C5D" w:rsidRDefault="001944E0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6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1. Практика взыскания судебных расходов на оплату</w:t>
            </w:r>
            <w:r w:rsidR="00DA6977">
              <w:rPr>
                <w:rStyle w:val="a7"/>
                <w:noProof/>
                <w:sz w:val="24"/>
                <w:szCs w:val="24"/>
              </w:rPr>
              <w:br/>
            </w:r>
            <w:r w:rsidR="00091BCB" w:rsidRPr="00F65C5D">
              <w:rPr>
                <w:rStyle w:val="a7"/>
                <w:noProof/>
                <w:sz w:val="24"/>
                <w:szCs w:val="24"/>
              </w:rPr>
              <w:t>услуг представителей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_Toc517881486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F91ED" w14:textId="5BDBFE7D" w:rsidR="00441D0B" w:rsidRPr="00F65C5D" w:rsidRDefault="001944E0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7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2. О возможных формах документов, в которых устанавливается</w:t>
            </w:r>
            <w:r w:rsidR="00DA6977">
              <w:rPr>
                <w:rStyle w:val="a7"/>
                <w:noProof/>
                <w:sz w:val="24"/>
                <w:szCs w:val="24"/>
              </w:rPr>
              <w:br/>
            </w:r>
            <w:r w:rsidR="00091BCB" w:rsidRPr="00F65C5D">
              <w:rPr>
                <w:rStyle w:val="a7"/>
                <w:noProof/>
                <w:sz w:val="24"/>
                <w:szCs w:val="24"/>
              </w:rPr>
              <w:t>стоимость УПИвС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_Toc517881487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17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E11FA" w14:textId="77777777" w:rsidR="00441D0B" w:rsidRPr="00F65C5D" w:rsidRDefault="001944E0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8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3. Пример задания на оценку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_Toc517881488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18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49EB5" w14:textId="77777777" w:rsidR="00441D0B" w:rsidRPr="00F65C5D" w:rsidRDefault="001944E0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9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4. Возможные источники информации для анализа рынка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_Toc517881489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19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93509" w14:textId="77777777" w:rsidR="00441D0B" w:rsidRDefault="00091BCB">
          <w:pPr>
            <w:pStyle w:val="21"/>
            <w:tabs>
              <w:tab w:val="right" w:leader="dot" w:pos="9627"/>
            </w:tabs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0AA4655A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p w14:paraId="5FD0E152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p w14:paraId="6B60E665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p w14:paraId="7F73A833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704"/>
        <w:gridCol w:w="4754"/>
      </w:tblGrid>
      <w:tr w:rsidR="00441D0B" w:rsidRPr="009C0D4F" w14:paraId="31C4FFF2" w14:textId="77777777">
        <w:tc>
          <w:tcPr>
            <w:tcW w:w="3794" w:type="dxa"/>
            <w:vAlign w:val="center"/>
          </w:tcPr>
          <w:p w14:paraId="1308A1F1" w14:textId="77777777" w:rsidR="00441D0B" w:rsidRDefault="00091BCB">
            <w:pPr>
              <w:spacing w:before="120" w:after="12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Электронная версия документа:</w:t>
            </w:r>
          </w:p>
        </w:tc>
        <w:tc>
          <w:tcPr>
            <w:tcW w:w="2774" w:type="dxa"/>
            <w:vAlign w:val="center"/>
          </w:tcPr>
          <w:p w14:paraId="4D39664E" w14:textId="061DD1C1" w:rsidR="00441D0B" w:rsidRDefault="001F764E">
            <w:pPr>
              <w:spacing w:before="120" w:after="120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F34EC6" wp14:editId="0640FC5B">
                  <wp:extent cx="1562100" cy="1562100"/>
                  <wp:effectExtent l="0" t="0" r="0" b="0"/>
                  <wp:docPr id="7" name="Рисунок 7" descr="http://qrcoder.ru/code/?https%3A%2F%2Fsrosovet.ru%2Factivities%2FMetod%2Fmrupiv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srosovet.ru%2Factivities%2FMetod%2Fmrupiv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2E168A51" w14:textId="6206BECB" w:rsidR="00441D0B" w:rsidRDefault="001F764E">
            <w:pPr>
              <w:spacing w:before="120" w:after="120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</w:pPr>
            <w:r w:rsidRPr="001F764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https://srosovet.ru/activities/Metod/mrupivs/</w:t>
            </w:r>
          </w:p>
        </w:tc>
      </w:tr>
    </w:tbl>
    <w:p w14:paraId="6D9BBB6E" w14:textId="1C70F781" w:rsidR="00441D0B" w:rsidRDefault="00091BCB">
      <w:pPr>
        <w:rPr>
          <w:rFonts w:eastAsia="Times New Roman" w:cstheme="majorBidi"/>
          <w:b/>
          <w:bCs/>
          <w:caps/>
          <w:sz w:val="24"/>
          <w:szCs w:val="24"/>
          <w:lang w:val="en-US" w:eastAsia="ru-RU"/>
        </w:rPr>
      </w:pPr>
      <w:r>
        <w:rPr>
          <w:rFonts w:eastAsia="Times New Roman"/>
          <w:caps/>
          <w:sz w:val="24"/>
          <w:szCs w:val="24"/>
          <w:lang w:val="en-US"/>
        </w:rPr>
        <w:br w:type="page"/>
      </w:r>
    </w:p>
    <w:p w14:paraId="0A7266F9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2" w:name="_Toc517881476"/>
      <w:r>
        <w:rPr>
          <w:rFonts w:asciiTheme="minorHAnsi" w:eastAsia="Times New Roman" w:hAnsiTheme="minorHAnsi"/>
          <w:caps/>
          <w:color w:val="auto"/>
        </w:rPr>
        <w:lastRenderedPageBreak/>
        <w:t>1. ввЕДЕНИЕ</w:t>
      </w:r>
      <w:bookmarkEnd w:id="2"/>
      <w:bookmarkEnd w:id="1"/>
    </w:p>
    <w:p w14:paraId="61E5033F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1.1.</w:t>
      </w:r>
      <w:r>
        <w:rPr>
          <w:rFonts w:ascii="Calibri" w:eastAsia="Times New Roman" w:hAnsi="Calibri" w:cs="Times New Roman"/>
          <w:sz w:val="24"/>
          <w:szCs w:val="24"/>
        </w:rPr>
        <w:t xml:space="preserve"> Настоящие Методические рекомендации (далее – МР) разработаны в развитие Федеральных стандартов оценки в целях повышения качества результатов оказания услуг по определению рыночной стоимости юридических услуг по представительству интересов в судах (далее –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).</w:t>
      </w:r>
    </w:p>
    <w:p w14:paraId="29BA68D8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1.2.</w:t>
      </w:r>
      <w:r>
        <w:rPr>
          <w:rFonts w:ascii="Calibri" w:eastAsia="Times New Roman" w:hAnsi="Calibri" w:cs="Times New Roman"/>
          <w:sz w:val="24"/>
          <w:szCs w:val="24"/>
        </w:rPr>
        <w:t xml:space="preserve"> Целевой аудиторией МР являются Оценщики и судебные 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эксперты. </w:t>
      </w:r>
      <w:r w:rsidR="00B03350" w:rsidRPr="00DA6977">
        <w:rPr>
          <w:rFonts w:ascii="Calibri" w:eastAsia="Times New Roman" w:hAnsi="Calibri" w:cs="Times New Roman"/>
          <w:sz w:val="24"/>
          <w:szCs w:val="24"/>
        </w:rPr>
        <w:t>П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оложения МР могут быть использованы представителями органов судебной власти; юристами; лицами, в должностные обязанности которых входит формирование суждения о рыночной стоимости </w:t>
      </w:r>
      <w:proofErr w:type="spellStart"/>
      <w:r w:rsidRPr="00DA6977"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 w:rsidRPr="00DA6977">
        <w:rPr>
          <w:rFonts w:ascii="Calibri" w:eastAsia="Times New Roman" w:hAnsi="Calibri" w:cs="Times New Roman"/>
          <w:sz w:val="24"/>
          <w:szCs w:val="24"/>
        </w:rPr>
        <w:t>, контроль качества результатов оказания соответствующих услуг по оценке; представителями образовательных учреждений, осуществляющих подготовку профильных специалистов.</w:t>
      </w:r>
    </w:p>
    <w:p w14:paraId="6F5501F4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1.3.</w:t>
      </w:r>
      <w:r>
        <w:rPr>
          <w:rFonts w:ascii="Calibri" w:eastAsia="Times New Roman" w:hAnsi="Calibri" w:cs="Times New Roman"/>
          <w:sz w:val="24"/>
          <w:szCs w:val="24"/>
        </w:rPr>
        <w:t xml:space="preserve"> Актуальность разработки МР обусловлена совокупностью следующих факторов:</w:t>
      </w:r>
    </w:p>
    <w:p w14:paraId="2B38E587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большим количеством арбитражных и общегражданских судебных дел, в которых взыскиваются судебные расходы на оплату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40CA377F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увеличением количества дел, в которых фигурирует стоимость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(например, оспаривание договоров на оказание юридических услуг физическому или юридическому лицу, вступившему в процедуру банкротства, как неравноценное встречное предложение);</w:t>
      </w:r>
    </w:p>
    <w:p w14:paraId="28BFD99B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отсутствием достаточного методического обеспечения оценки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630BDA4F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существенным различием между фактически понесенными расходами на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заявленными к взысканию расходами, фактически взысканными суммами и среднерыночными расходами (дополнительно см. </w:t>
      </w:r>
      <w:r>
        <w:rPr>
          <w:rFonts w:ascii="Calibri" w:eastAsia="Times New Roman" w:hAnsi="Calibri" w:cs="Times New Roman"/>
          <w:i/>
          <w:sz w:val="24"/>
          <w:szCs w:val="24"/>
        </w:rPr>
        <w:t>Приложение 1</w:t>
      </w:r>
      <w:r>
        <w:rPr>
          <w:rFonts w:ascii="Calibri" w:eastAsia="Times New Roman" w:hAnsi="Calibri" w:cs="Times New Roman"/>
          <w:sz w:val="24"/>
          <w:szCs w:val="24"/>
        </w:rPr>
        <w:t>).</w:t>
      </w:r>
    </w:p>
    <w:p w14:paraId="58C30215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1.4.</w:t>
      </w:r>
      <w:r>
        <w:rPr>
          <w:rFonts w:ascii="Calibri" w:eastAsia="Times New Roman" w:hAnsi="Calibri" w:cs="Times New Roman"/>
          <w:sz w:val="24"/>
          <w:szCs w:val="24"/>
        </w:rPr>
        <w:t xml:space="preserve"> МР носят рекомендательный характер. Оценщик или судебный эксперт самостоятельно принимает решение о применимости МР или их отдельных положений к оценке рыночной стоимости конкретной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4C33C35C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1.5.</w:t>
      </w:r>
      <w:r>
        <w:rPr>
          <w:rFonts w:ascii="Calibri" w:eastAsia="Times New Roman" w:hAnsi="Calibri" w:cs="Times New Roman"/>
          <w:sz w:val="24"/>
          <w:szCs w:val="24"/>
        </w:rPr>
        <w:t xml:space="preserve"> МР имеют практическую направленность:</w:t>
      </w:r>
    </w:p>
    <w:p w14:paraId="78DA7131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структура соответствует «хронологии» формирования отчета об оценке;</w:t>
      </w:r>
    </w:p>
    <w:p w14:paraId="6F355DA8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 приложениях приведены примеры реальных источников информации, а также информация для формирования описательной части отчета об оценке.</w:t>
      </w:r>
    </w:p>
    <w:p w14:paraId="6D56F5C8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1.6.</w:t>
      </w:r>
      <w:r>
        <w:rPr>
          <w:rFonts w:ascii="Calibri" w:eastAsia="Times New Roman" w:hAnsi="Calibri" w:cs="Times New Roman"/>
          <w:sz w:val="24"/>
          <w:szCs w:val="24"/>
        </w:rPr>
        <w:t xml:space="preserve"> Информация о разработчиках.</w:t>
      </w:r>
    </w:p>
    <w:p w14:paraId="3C1FEE52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Организации-разработчики: Ассоциация «Саморегулируемая организация оценщиков «Экспертный совет», </w:t>
      </w:r>
      <w:r w:rsidR="00245044" w:rsidRPr="002A42FF">
        <w:rPr>
          <w:rFonts w:ascii="Calibri" w:eastAsia="Times New Roman" w:hAnsi="Calibri" w:cs="Times New Roman"/>
          <w:sz w:val="24"/>
          <w:szCs w:val="24"/>
        </w:rPr>
        <w:t xml:space="preserve">Союз судебных экспертов «Экспертный совет», </w:t>
      </w:r>
      <w:r>
        <w:rPr>
          <w:rFonts w:ascii="Calibri" w:eastAsia="Times New Roman" w:hAnsi="Calibri" w:cs="Times New Roman"/>
          <w:sz w:val="24"/>
          <w:szCs w:val="24"/>
        </w:rPr>
        <w:t>Экспертная группа «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VETA</w:t>
      </w:r>
      <w:r>
        <w:rPr>
          <w:rFonts w:ascii="Calibri" w:eastAsia="Times New Roman" w:hAnsi="Calibri" w:cs="Times New Roman"/>
          <w:sz w:val="24"/>
          <w:szCs w:val="24"/>
        </w:rPr>
        <w:t>».</w:t>
      </w:r>
    </w:p>
    <w:p w14:paraId="30069296" w14:textId="77777777" w:rsidR="00441D0B" w:rsidRPr="00DA6977" w:rsidRDefault="00091BCB">
      <w:pPr>
        <w:spacing w:after="0"/>
        <w:ind w:firstLine="709"/>
        <w:jc w:val="both"/>
        <w:rPr>
          <w:sz w:val="24"/>
          <w:szCs w:val="24"/>
        </w:rPr>
      </w:pPr>
      <w:r w:rsidRPr="00DA6977">
        <w:rPr>
          <w:sz w:val="24"/>
          <w:szCs w:val="24"/>
        </w:rPr>
        <w:t xml:space="preserve">Авторы (в алфавитном порядке): Аболенцева (Дежинова) Олеся Юрьевна, </w:t>
      </w:r>
      <w:proofErr w:type="spellStart"/>
      <w:r w:rsidRPr="00DA6977">
        <w:rPr>
          <w:sz w:val="24"/>
          <w:szCs w:val="24"/>
        </w:rPr>
        <w:t>Жарский</w:t>
      </w:r>
      <w:proofErr w:type="spellEnd"/>
      <w:r w:rsidRPr="00DA6977">
        <w:rPr>
          <w:sz w:val="24"/>
          <w:szCs w:val="24"/>
        </w:rPr>
        <w:t xml:space="preserve"> Дмитрий Павлович, </w:t>
      </w:r>
      <w:proofErr w:type="spellStart"/>
      <w:r w:rsidRPr="00DA6977">
        <w:rPr>
          <w:sz w:val="24"/>
          <w:szCs w:val="24"/>
        </w:rPr>
        <w:t>Жарский</w:t>
      </w:r>
      <w:proofErr w:type="spellEnd"/>
      <w:r w:rsidRPr="00DA6977">
        <w:rPr>
          <w:sz w:val="24"/>
          <w:szCs w:val="24"/>
        </w:rPr>
        <w:t xml:space="preserve"> Илья Павлович, Ильин Максим Олегович, Лебединский Владимир Игоревич.</w:t>
      </w:r>
    </w:p>
    <w:p w14:paraId="07325352" w14:textId="77777777" w:rsidR="00773120" w:rsidRDefault="00773120" w:rsidP="00773120">
      <w:pPr>
        <w:spacing w:after="0"/>
        <w:ind w:firstLine="709"/>
        <w:jc w:val="both"/>
        <w:rPr>
          <w:sz w:val="24"/>
          <w:szCs w:val="24"/>
        </w:rPr>
      </w:pPr>
      <w:r w:rsidRPr="00DA6977">
        <w:rPr>
          <w:sz w:val="24"/>
          <w:szCs w:val="24"/>
        </w:rPr>
        <w:t>Рецензенты: МР рекомендованы к применению Некоммерческим партнерством саморегулируемая организация «Свободный Оценочный Департамент», Саморегулируемой организацией «Союз «Федерация Специалистов Оценщиков».</w:t>
      </w:r>
    </w:p>
    <w:p w14:paraId="30B32790" w14:textId="3BE98B7A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1.7.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A6977">
        <w:rPr>
          <w:rFonts w:ascii="Calibri" w:eastAsia="Times New Roman" w:hAnsi="Calibri" w:cs="Times New Roman"/>
          <w:sz w:val="24"/>
          <w:szCs w:val="24"/>
        </w:rPr>
        <w:t xml:space="preserve">Предложения </w:t>
      </w:r>
      <w:r>
        <w:rPr>
          <w:rFonts w:ascii="Calibri" w:eastAsia="Times New Roman" w:hAnsi="Calibri" w:cs="Times New Roman"/>
          <w:sz w:val="24"/>
          <w:szCs w:val="24"/>
        </w:rPr>
        <w:t xml:space="preserve">по развитию МР </w:t>
      </w:r>
      <w:r w:rsidR="00DA6977">
        <w:rPr>
          <w:rFonts w:ascii="Calibri" w:eastAsia="Times New Roman" w:hAnsi="Calibri" w:cs="Times New Roman"/>
          <w:sz w:val="24"/>
          <w:szCs w:val="24"/>
        </w:rPr>
        <w:t xml:space="preserve">и отзывы по результатам практической апробации </w:t>
      </w:r>
      <w:r>
        <w:rPr>
          <w:rFonts w:ascii="Calibri" w:eastAsia="Times New Roman" w:hAnsi="Calibri" w:cs="Times New Roman"/>
          <w:sz w:val="24"/>
          <w:szCs w:val="24"/>
        </w:rPr>
        <w:t xml:space="preserve">принимаются на почту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imo</w:t>
      </w:r>
      <w:r>
        <w:rPr>
          <w:rFonts w:ascii="Calibri" w:eastAsia="Times New Roman" w:hAnsi="Calibri" w:cs="Times New Roman"/>
          <w:sz w:val="24"/>
          <w:szCs w:val="24"/>
        </w:rPr>
        <w:t>@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srosovet</w:t>
      </w:r>
      <w:r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ru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640190AF" w14:textId="77777777" w:rsidR="00441D0B" w:rsidRDefault="00091BCB">
      <w:pPr>
        <w:rPr>
          <w:rFonts w:eastAsia="Times New Roman" w:cstheme="majorBidi"/>
          <w:b/>
          <w:bCs/>
          <w:caps/>
          <w:sz w:val="28"/>
          <w:szCs w:val="28"/>
          <w:lang w:eastAsia="ru-RU"/>
        </w:rPr>
      </w:pPr>
      <w:bookmarkStart w:id="3" w:name="_Toc470602311"/>
      <w:r>
        <w:rPr>
          <w:rFonts w:eastAsia="Times New Roman"/>
          <w:caps/>
        </w:rPr>
        <w:br w:type="page"/>
      </w:r>
    </w:p>
    <w:p w14:paraId="2B186D75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4" w:name="_Toc517881477"/>
      <w:r>
        <w:rPr>
          <w:rFonts w:asciiTheme="minorHAnsi" w:eastAsia="Times New Roman" w:hAnsiTheme="minorHAnsi"/>
          <w:caps/>
          <w:color w:val="auto"/>
        </w:rPr>
        <w:lastRenderedPageBreak/>
        <w:t>2. общие положения</w:t>
      </w:r>
      <w:bookmarkEnd w:id="4"/>
    </w:p>
    <w:p w14:paraId="632BD9D9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2.1.</w:t>
      </w:r>
      <w:r>
        <w:rPr>
          <w:rFonts w:ascii="Calibri" w:eastAsia="Times New Roman" w:hAnsi="Calibri" w:cs="Times New Roman"/>
          <w:sz w:val="24"/>
          <w:szCs w:val="24"/>
        </w:rPr>
        <w:t xml:space="preserve"> Возможность оценки рыночной стоимости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следует из положений ст. 5 Закона об оценке [1]: «К объектам оценки относятся: … работы, услуги, информация».</w:t>
      </w:r>
    </w:p>
    <w:p w14:paraId="24514A74" w14:textId="77777777" w:rsidR="00441D0B" w:rsidRPr="00DA6977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2.2.</w:t>
      </w:r>
      <w:r>
        <w:rPr>
          <w:rFonts w:ascii="Calibri" w:eastAsia="Times New Roman" w:hAnsi="Calibri" w:cs="Times New Roman"/>
          <w:sz w:val="24"/>
          <w:szCs w:val="24"/>
        </w:rPr>
        <w:t xml:space="preserve"> Оценку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целесообразно проводить на дату заключения договора на оказание соответствующих </w:t>
      </w:r>
      <w:proofErr w:type="spellStart"/>
      <w:r w:rsidRPr="00DA6977"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 w:rsidRPr="00DA6977">
        <w:rPr>
          <w:rFonts w:ascii="Calibri" w:eastAsia="Times New Roman" w:hAnsi="Calibri" w:cs="Times New Roman"/>
          <w:sz w:val="24"/>
          <w:szCs w:val="24"/>
        </w:rPr>
        <w:t xml:space="preserve">, если в судебном </w:t>
      </w:r>
      <w:r w:rsidR="00B03350" w:rsidRPr="00DA6977">
        <w:rPr>
          <w:rFonts w:ascii="Calibri" w:eastAsia="Times New Roman" w:hAnsi="Calibri" w:cs="Times New Roman"/>
          <w:sz w:val="24"/>
          <w:szCs w:val="24"/>
        </w:rPr>
        <w:t>акте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 не указано иное.</w:t>
      </w:r>
    </w:p>
    <w:p w14:paraId="5DA1F7D7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A6977">
        <w:rPr>
          <w:rFonts w:cs="Times New Roman"/>
          <w:b/>
          <w:sz w:val="24"/>
          <w:szCs w:val="24"/>
        </w:rPr>
        <w:t>2.3.</w:t>
      </w:r>
      <w:r w:rsidRPr="00DA6977">
        <w:rPr>
          <w:rFonts w:cs="Times New Roman"/>
          <w:sz w:val="24"/>
          <w:szCs w:val="24"/>
        </w:rPr>
        <w:t xml:space="preserve"> Формы документов, в котором определяется стоимость </w:t>
      </w:r>
      <w:proofErr w:type="spellStart"/>
      <w:r w:rsidRPr="00DA6977">
        <w:rPr>
          <w:rFonts w:cs="Times New Roman"/>
          <w:sz w:val="24"/>
          <w:szCs w:val="24"/>
        </w:rPr>
        <w:t>УПИвС</w:t>
      </w:r>
      <w:proofErr w:type="spellEnd"/>
      <w:r w:rsidRPr="00DA6977">
        <w:rPr>
          <w:rFonts w:cs="Times New Roman"/>
          <w:sz w:val="24"/>
          <w:szCs w:val="24"/>
        </w:rPr>
        <w:t xml:space="preserve">: 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отчет об оценке, выполненный в рамках Закона об оценке [1] либо </w:t>
      </w:r>
      <w:r w:rsidRPr="00DA6977">
        <w:rPr>
          <w:rFonts w:cs="Times New Roman"/>
          <w:sz w:val="24"/>
          <w:szCs w:val="24"/>
        </w:rPr>
        <w:t>заключение</w:t>
      </w:r>
      <w:r>
        <w:rPr>
          <w:rFonts w:cs="Times New Roman"/>
          <w:sz w:val="24"/>
          <w:szCs w:val="24"/>
        </w:rPr>
        <w:t xml:space="preserve"> эксперта, выполненное в рамках Закона о государственной судебной экспертной деятельности [2].</w:t>
      </w:r>
    </w:p>
    <w:p w14:paraId="29ADD9AF" w14:textId="77777777" w:rsidR="00441D0B" w:rsidRDefault="00091BCB">
      <w:pPr>
        <w:spacing w:after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Документы иной формы законодательством не предусмотрены (обоснование см. </w:t>
      </w:r>
      <w:r>
        <w:rPr>
          <w:rFonts w:cs="Times New Roman"/>
          <w:i/>
          <w:sz w:val="24"/>
          <w:szCs w:val="24"/>
        </w:rPr>
        <w:t>Приложение 2</w:t>
      </w:r>
      <w:r>
        <w:rPr>
          <w:rFonts w:cs="Times New Roman"/>
          <w:sz w:val="24"/>
          <w:szCs w:val="24"/>
        </w:rPr>
        <w:t>).</w:t>
      </w:r>
    </w:p>
    <w:p w14:paraId="0D84DB9B" w14:textId="77777777" w:rsidR="00441D0B" w:rsidRDefault="00441D0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</w:p>
    <w:p w14:paraId="3CE9724B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5" w:name="_Toc517881478"/>
      <w:r>
        <w:rPr>
          <w:rFonts w:asciiTheme="minorHAnsi" w:eastAsia="Times New Roman" w:hAnsiTheme="minorHAnsi"/>
          <w:caps/>
          <w:color w:val="auto"/>
        </w:rPr>
        <w:t>3. ОПИСАНИЕ ОБЪЕКТА ОЦЕНКИ</w:t>
      </w:r>
      <w:bookmarkEnd w:id="3"/>
      <w:bookmarkEnd w:id="5"/>
    </w:p>
    <w:p w14:paraId="62D28ECC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3.1.</w:t>
      </w:r>
      <w:r>
        <w:rPr>
          <w:rFonts w:ascii="Calibri" w:eastAsia="Times New Roman" w:hAnsi="Calibri" w:cs="Times New Roman"/>
          <w:sz w:val="24"/>
          <w:szCs w:val="24"/>
        </w:rPr>
        <w:t xml:space="preserve"> Для идентификации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</w:rPr>
        <w:t xml:space="preserve"> оцениваемой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в отчете об оценке указывается: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638"/>
        <w:gridCol w:w="6443"/>
      </w:tblGrid>
      <w:tr w:rsidR="00441D0B" w14:paraId="7AD9802F" w14:textId="77777777">
        <w:trPr>
          <w:cantSplit/>
          <w:tblHeader/>
          <w:jc w:val="center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2BD02FF" w14:textId="77777777" w:rsidR="00441D0B" w:rsidRDefault="00091BC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 п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b/>
              </w:rPr>
              <w:t>п</w:t>
            </w:r>
          </w:p>
        </w:tc>
        <w:tc>
          <w:tcPr>
            <w:tcW w:w="2681" w:type="dxa"/>
            <w:shd w:val="clear" w:color="auto" w:fill="F2F2F2" w:themeFill="background1" w:themeFillShade="F2"/>
            <w:vAlign w:val="center"/>
          </w:tcPr>
          <w:p w14:paraId="6828D723" w14:textId="77777777" w:rsidR="00441D0B" w:rsidRDefault="00091BC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Параметр</w:t>
            </w:r>
          </w:p>
        </w:tc>
        <w:tc>
          <w:tcPr>
            <w:tcW w:w="6626" w:type="dxa"/>
            <w:shd w:val="clear" w:color="auto" w:fill="F2F2F2" w:themeFill="background1" w:themeFillShade="F2"/>
            <w:vAlign w:val="center"/>
          </w:tcPr>
          <w:p w14:paraId="01D24624" w14:textId="77777777" w:rsidR="00441D0B" w:rsidRDefault="00091BC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Комментарий</w:t>
            </w:r>
          </w:p>
        </w:tc>
      </w:tr>
      <w:tr w:rsidR="00441D0B" w14:paraId="64D7C4D8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05177242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681" w:type="dxa"/>
          </w:tcPr>
          <w:p w14:paraId="6F86F6A9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Предмет услуг</w:t>
            </w:r>
          </w:p>
        </w:tc>
        <w:tc>
          <w:tcPr>
            <w:tcW w:w="6626" w:type="dxa"/>
          </w:tcPr>
          <w:p w14:paraId="27B1A370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Например, представление интересов истца (ответчика) в Арбитражном суде города Москвы по делу №ХХХ.</w:t>
            </w:r>
          </w:p>
        </w:tc>
      </w:tr>
      <w:tr w:rsidR="00441D0B" w14:paraId="440A0512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44A78569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681" w:type="dxa"/>
          </w:tcPr>
          <w:p w14:paraId="69B5D90B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Краткое описание объема (состава) услуг</w:t>
            </w:r>
          </w:p>
        </w:tc>
        <w:tc>
          <w:tcPr>
            <w:tcW w:w="6626" w:type="dxa"/>
          </w:tcPr>
          <w:p w14:paraId="00547B47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См. стр. 1 табл. п. 3.2.</w:t>
            </w:r>
          </w:p>
        </w:tc>
      </w:tr>
      <w:tr w:rsidR="00441D0B" w14:paraId="62EB2522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4F7158CF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681" w:type="dxa"/>
          </w:tcPr>
          <w:p w14:paraId="4A68DA2F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Основание для оказания услуг</w:t>
            </w:r>
          </w:p>
        </w:tc>
        <w:tc>
          <w:tcPr>
            <w:tcW w:w="6626" w:type="dxa"/>
          </w:tcPr>
          <w:p w14:paraId="338726E0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Обычно, договор с указанием реквизитов.</w:t>
            </w:r>
          </w:p>
        </w:tc>
      </w:tr>
      <w:tr w:rsidR="00441D0B" w14:paraId="2CC18FC2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71FC674F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681" w:type="dxa"/>
          </w:tcPr>
          <w:p w14:paraId="7B14395B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Идентификация исполнителя</w:t>
            </w:r>
          </w:p>
        </w:tc>
        <w:tc>
          <w:tcPr>
            <w:tcW w:w="6626" w:type="dxa"/>
          </w:tcPr>
          <w:p w14:paraId="51E95B68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 указанием организационно-правовой формы (например, частный юрист, адвокат, коллегия адвокатов / адвокатское образование, юридическая фирма);</w:t>
            </w:r>
          </w:p>
          <w:p w14:paraId="00648EA9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уникальный идентификатор – например, ФИО, реквизиты удостоверения адвоката, ОГРН юридического лица.</w:t>
            </w:r>
          </w:p>
        </w:tc>
      </w:tr>
      <w:tr w:rsidR="00441D0B" w14:paraId="5A488F49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18B4DF52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681" w:type="dxa"/>
          </w:tcPr>
          <w:p w14:paraId="6DE8067B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Сроки оказания услуг</w:t>
            </w:r>
          </w:p>
        </w:tc>
        <w:tc>
          <w:tcPr>
            <w:tcW w:w="6626" w:type="dxa"/>
          </w:tcPr>
          <w:p w14:paraId="794D97A3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соответствии с условиями договора.</w:t>
            </w:r>
          </w:p>
          <w:p w14:paraId="30BF4B44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Например:</w:t>
            </w:r>
          </w:p>
          <w:p w14:paraId="35B73DB4" w14:textId="77777777" w:rsidR="00441D0B" w:rsidRDefault="00091BCB">
            <w:pPr>
              <w:pStyle w:val="a8"/>
              <w:numPr>
                <w:ilvl w:val="0"/>
                <w:numId w:val="32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 01.05.2017 по 11.12.2017;</w:t>
            </w:r>
          </w:p>
          <w:p w14:paraId="51C6FF9A" w14:textId="77777777" w:rsidR="00441D0B" w:rsidRDefault="00091BCB">
            <w:pPr>
              <w:pStyle w:val="a8"/>
              <w:numPr>
                <w:ilvl w:val="0"/>
                <w:numId w:val="32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 01.05.2017.</w:t>
            </w:r>
          </w:p>
        </w:tc>
      </w:tr>
    </w:tbl>
    <w:p w14:paraId="2CADC348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3.2.</w:t>
      </w:r>
      <w:r>
        <w:rPr>
          <w:rFonts w:ascii="Calibri" w:eastAsia="Times New Roman" w:hAnsi="Calibri" w:cs="Times New Roman"/>
          <w:sz w:val="24"/>
          <w:szCs w:val="24"/>
        </w:rPr>
        <w:t xml:space="preserve"> Типичные существенные ценообразующие параметры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(источник информации – договор на оказание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):</w:t>
      </w:r>
    </w:p>
    <w:tbl>
      <w:tblPr>
        <w:tblStyle w:val="a5"/>
        <w:tblW w:w="9853" w:type="dxa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7335"/>
      </w:tblGrid>
      <w:tr w:rsidR="00441D0B" w14:paraId="067E60F6" w14:textId="77777777">
        <w:trPr>
          <w:tblHeader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212959E1" w14:textId="77777777" w:rsidR="00441D0B" w:rsidRDefault="00091BC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 п/п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A69D378" w14:textId="77777777" w:rsidR="00441D0B" w:rsidRDefault="00091BC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Параметр</w:t>
            </w:r>
          </w:p>
        </w:tc>
        <w:tc>
          <w:tcPr>
            <w:tcW w:w="7335" w:type="dxa"/>
            <w:shd w:val="clear" w:color="auto" w:fill="F2F2F2" w:themeFill="background1" w:themeFillShade="F2"/>
            <w:vAlign w:val="center"/>
          </w:tcPr>
          <w:p w14:paraId="58E28E6A" w14:textId="77777777" w:rsidR="00441D0B" w:rsidRDefault="00091BC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Комментарий</w:t>
            </w:r>
          </w:p>
        </w:tc>
      </w:tr>
      <w:tr w:rsidR="00441D0B" w14:paraId="48B122FD" w14:textId="77777777">
        <w:tc>
          <w:tcPr>
            <w:tcW w:w="546" w:type="dxa"/>
            <w:vAlign w:val="center"/>
          </w:tcPr>
          <w:p w14:paraId="395A78C9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72" w:type="dxa"/>
          </w:tcPr>
          <w:p w14:paraId="5ED8926E" w14:textId="77777777" w:rsidR="00441D0B" w:rsidRDefault="00091BCB">
            <w:pPr>
              <w:jc w:val="both"/>
              <w:rPr>
                <w:rFonts w:eastAsia="Times New Roman" w:cs="Times New Roman"/>
              </w:rPr>
            </w:pPr>
            <w:r>
              <w:rPr>
                <w:rFonts w:cs="Arial"/>
              </w:rPr>
              <w:t>Объём (состав) услуг</w:t>
            </w:r>
          </w:p>
        </w:tc>
        <w:tc>
          <w:tcPr>
            <w:tcW w:w="7335" w:type="dxa"/>
          </w:tcPr>
          <w:p w14:paraId="357676E1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услуг может описываться: затраченными часами, количеством заседаний, инстанциями, количеством и составом подготовленных документов.</w:t>
            </w:r>
          </w:p>
          <w:p w14:paraId="1CBB6551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Примеры:</w:t>
            </w:r>
          </w:p>
          <w:p w14:paraId="5C2A8427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целиком;</w:t>
            </w:r>
          </w:p>
          <w:p w14:paraId="661CC10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в рамках суда первой инстанции;</w:t>
            </w:r>
          </w:p>
          <w:p w14:paraId="78271DB5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представление интересов в судебном заседании 01.05.2017 по делу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Москвы;</w:t>
            </w:r>
          </w:p>
          <w:p w14:paraId="0FABB0FA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подготовка и подача в Арбитражный суд г. Москвы (суд первой инстанции) отзыва ответчика по делу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441D0B" w14:paraId="398468E5" w14:textId="77777777">
        <w:tc>
          <w:tcPr>
            <w:tcW w:w="546" w:type="dxa"/>
            <w:vAlign w:val="center"/>
          </w:tcPr>
          <w:p w14:paraId="4E981847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1972" w:type="dxa"/>
          </w:tcPr>
          <w:p w14:paraId="3BE849DD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Сложность услуг</w:t>
            </w:r>
          </w:p>
        </w:tc>
        <w:tc>
          <w:tcPr>
            <w:tcW w:w="7335" w:type="dxa"/>
          </w:tcPr>
          <w:p w14:paraId="5966769B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 параметров, характеризующих сложность услуг:</w:t>
            </w:r>
          </w:p>
          <w:p w14:paraId="4AE0F18C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категория спора (см. п. 4.4);</w:t>
            </w:r>
          </w:p>
          <w:p w14:paraId="329F6E83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стадия подключения исполнителя к оказанию услуг (поздняя стадия / инстанция на стороне проигравшей стороны усложняет задачу);</w:t>
            </w:r>
          </w:p>
          <w:p w14:paraId="295F6B96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сумма исковых требований;</w:t>
            </w:r>
          </w:p>
          <w:p w14:paraId="4CAF24B8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наличие/отсутствие встречного иска;</w:t>
            </w:r>
          </w:p>
          <w:p w14:paraId="76208EC4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наличие/отсутствие судебных экспертиз;</w:t>
            </w:r>
          </w:p>
          <w:p w14:paraId="5A11F2E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участников процесса (2-3; наличие третьих лиц; множественные участники процесса со всех сторон);</w:t>
            </w:r>
          </w:p>
          <w:p w14:paraId="7DA18CD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отсутствие единообразной практики по данной категории дел;</w:t>
            </w:r>
          </w:p>
          <w:p w14:paraId="39A61CE1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количества процессуальных действий;</w:t>
            </w:r>
          </w:p>
          <w:p w14:paraId="34AEC3D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первичных документов, подлежащих обработке (например, количество томов дела);</w:t>
            </w:r>
          </w:p>
          <w:p w14:paraId="2F9D1D93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прочее (пробелы / противоречия в нормативно-правовых актах необходимость обращения к отдельным областям специальных знаний и т.д.).</w:t>
            </w:r>
          </w:p>
        </w:tc>
      </w:tr>
      <w:tr w:rsidR="00441D0B" w14:paraId="26AAE60F" w14:textId="77777777">
        <w:tc>
          <w:tcPr>
            <w:tcW w:w="546" w:type="dxa"/>
            <w:vAlign w:val="center"/>
          </w:tcPr>
          <w:p w14:paraId="27B8E086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972" w:type="dxa"/>
          </w:tcPr>
          <w:p w14:paraId="7A8A4B85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Исполнитель услуг</w:t>
            </w:r>
          </w:p>
        </w:tc>
        <w:tc>
          <w:tcPr>
            <w:tcW w:w="7335" w:type="dxa"/>
          </w:tcPr>
          <w:p w14:paraId="26801B2A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 характеристик:</w:t>
            </w:r>
          </w:p>
          <w:p w14:paraId="1B9ED8D3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 Для юридического лица, адвокатского образования, коллегии адвокатов:</w:t>
            </w:r>
          </w:p>
          <w:p w14:paraId="37F0E3D4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присутствие в рейтингах юридических фирм (например, Право.ру-300, </w:t>
            </w:r>
            <w:proofErr w:type="spellStart"/>
            <w:r>
              <w:rPr>
                <w:rFonts w:ascii="Calibri" w:eastAsia="Times New Roman" w:hAnsi="Calibri" w:cs="Times New Roman"/>
              </w:rPr>
              <w:t>Chambers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Legal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500);</w:t>
            </w:r>
          </w:p>
          <w:p w14:paraId="2F61194D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общий штат компании и количество юристов/адвокатов, занимающихся данной категорией споров;</w:t>
            </w:r>
          </w:p>
          <w:p w14:paraId="3B147E48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в штате юристов/адвокатов, обладающих научными степенями в юриспруденции и имеющие западное юридическое образование;</w:t>
            </w:r>
          </w:p>
          <w:p w14:paraId="1C3D6BCC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количество представителей, задействованных в оказании оцениваемых </w:t>
            </w:r>
            <w:proofErr w:type="spellStart"/>
            <w:r>
              <w:rPr>
                <w:rFonts w:ascii="Calibri" w:eastAsia="Times New Roman" w:hAnsi="Calibri" w:cs="Times New Roman"/>
              </w:rPr>
              <w:t>УПИвС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14:paraId="7B5D2A34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 Для представителей (юристы, адвокаты):</w:t>
            </w:r>
          </w:p>
          <w:p w14:paraId="4028F677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награды и присутствие в индивидуальных рейтингах (например, </w:t>
            </w:r>
            <w:proofErr w:type="spellStart"/>
            <w:r>
              <w:rPr>
                <w:rFonts w:ascii="Calibri" w:eastAsia="Times New Roman" w:hAnsi="Calibri" w:cs="Times New Roman"/>
              </w:rPr>
              <w:t>Best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Lawyers</w:t>
            </w:r>
            <w:proofErr w:type="spellEnd"/>
            <w:r>
              <w:rPr>
                <w:rFonts w:ascii="Calibri" w:eastAsia="Times New Roman" w:hAnsi="Calibri" w:cs="Times New Roman"/>
              </w:rPr>
              <w:t>);</w:t>
            </w:r>
          </w:p>
          <w:p w14:paraId="7E840A85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опыт представителей исполнителя по оказанию услуг в данной категории споров;</w:t>
            </w:r>
          </w:p>
          <w:p w14:paraId="2A94819C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опыт ведения значимых для рынка/судебной практики судебных процессов, в т.ч. со значительными для соответствующего сегмента рынка </w:t>
            </w:r>
            <w:proofErr w:type="spellStart"/>
            <w:r>
              <w:rPr>
                <w:rFonts w:ascii="Calibri" w:eastAsia="Times New Roman" w:hAnsi="Calibri" w:cs="Times New Roman"/>
              </w:rPr>
              <w:t>УПИвС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исковыми требованиями;</w:t>
            </w:r>
          </w:p>
          <w:p w14:paraId="1E3D09BA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</w:rPr>
              <w:t>опыт оказания услуг по судебному представительству крупнейшим российским и иностранным компаниям, в т.ч. государственным корпорациям, право на предоставление которых было получено вследствие открытых конкурсных процедур.</w:t>
            </w:r>
          </w:p>
        </w:tc>
      </w:tr>
      <w:tr w:rsidR="00441D0B" w14:paraId="322F9FA4" w14:textId="77777777">
        <w:tc>
          <w:tcPr>
            <w:tcW w:w="546" w:type="dxa"/>
            <w:vAlign w:val="center"/>
          </w:tcPr>
          <w:p w14:paraId="05489DDA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972" w:type="dxa"/>
          </w:tcPr>
          <w:p w14:paraId="4DDC63D9" w14:textId="77777777" w:rsidR="00441D0B" w:rsidRDefault="00091BC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Модель определения вознаграждения</w:t>
            </w:r>
          </w:p>
        </w:tc>
        <w:tc>
          <w:tcPr>
            <w:tcW w:w="7335" w:type="dxa"/>
          </w:tcPr>
          <w:p w14:paraId="1AEF69C1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Распространенные на рынке модели определения вознаграждения:</w:t>
            </w:r>
          </w:p>
          <w:p w14:paraId="6DB8D67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фиксированная оплата за судебный процесс / инстанцию целиком;</w:t>
            </w:r>
          </w:p>
          <w:p w14:paraId="6709A79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почасовая ставка (варианты: без лимита часов, с </w:t>
            </w:r>
            <w:r w:rsidR="00245044">
              <w:rPr>
                <w:rFonts w:ascii="Calibri" w:eastAsia="Times New Roman" w:hAnsi="Calibri" w:cs="Times New Roman"/>
              </w:rPr>
              <w:t>определением лимита часов</w:t>
            </w:r>
            <w:r>
              <w:rPr>
                <w:rFonts w:ascii="Calibri" w:eastAsia="Times New Roman" w:hAnsi="Calibri" w:cs="Times New Roman"/>
              </w:rPr>
              <w:t xml:space="preserve"> за определенные этапы (инстанция) или периоды (неделя, месяц, год.)</w:t>
            </w:r>
            <w:r w:rsidR="00245044">
              <w:rPr>
                <w:rFonts w:ascii="Calibri" w:eastAsia="Times New Roman" w:hAnsi="Calibri" w:cs="Times New Roman"/>
              </w:rPr>
              <w:t>)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14:paraId="78703E5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гонорар успеха (варианты: фиксированная сумма, в % от экономического эффекта по делу);</w:t>
            </w:r>
          </w:p>
          <w:p w14:paraId="0515CAE3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оплата за конкретные действия по прейскуранту цен (ходатайство, жалоба, заявление, посещение судебного заседания / </w:t>
            </w:r>
            <w:proofErr w:type="spellStart"/>
            <w:r>
              <w:rPr>
                <w:rFonts w:ascii="Calibri" w:eastAsia="Times New Roman" w:hAnsi="Calibri" w:cs="Times New Roman"/>
              </w:rPr>
              <w:t>судодень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 т.д.);</w:t>
            </w:r>
          </w:p>
          <w:p w14:paraId="30150A0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комбинированный вариант из предыдущих пунктов.</w:t>
            </w:r>
          </w:p>
        </w:tc>
      </w:tr>
    </w:tbl>
    <w:p w14:paraId="680C2746" w14:textId="77777777" w:rsidR="00441D0B" w:rsidRDefault="00091BCB">
      <w:pPr>
        <w:spacing w:before="120" w:after="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3.3.</w:t>
      </w:r>
      <w:r>
        <w:rPr>
          <w:rFonts w:ascii="Calibri" w:eastAsia="Times New Roman" w:hAnsi="Calibri" w:cs="Times New Roman"/>
          <w:sz w:val="24"/>
          <w:szCs w:val="24"/>
        </w:rPr>
        <w:t xml:space="preserve"> В отчете рекомендуется обосновать относимость оцениваемых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к соответствующему судебному делу. Под относимостью понимается необходимость и достаточность оцениваемых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для целей судебного спора, в рамках которого они оказывались.</w:t>
      </w:r>
    </w:p>
    <w:p w14:paraId="354B9A52" w14:textId="77777777" w:rsidR="00441D0B" w:rsidRDefault="00091BCB">
      <w:pPr>
        <w:spacing w:before="120" w:after="12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3.4.</w:t>
      </w:r>
      <w:r>
        <w:rPr>
          <w:rFonts w:ascii="Calibri" w:eastAsia="Times New Roman" w:hAnsi="Calibri" w:cs="Times New Roman"/>
          <w:sz w:val="24"/>
          <w:szCs w:val="24"/>
        </w:rPr>
        <w:t xml:space="preserve"> Применительно к оценке конкретной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существенными могут быть дополнительные ценообразующие параметры, не указанные в п. </w:t>
      </w:r>
      <w:r w:rsidR="00773120">
        <w:rPr>
          <w:rFonts w:ascii="Calibri" w:eastAsia="Times New Roman" w:hAnsi="Calibri" w:cs="Times New Roman"/>
          <w:sz w:val="24"/>
          <w:szCs w:val="24"/>
        </w:rPr>
        <w:t>3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773120">
        <w:rPr>
          <w:rFonts w:ascii="Calibri" w:eastAsia="Times New Roman" w:hAnsi="Calibri" w:cs="Times New Roman"/>
          <w:sz w:val="24"/>
          <w:szCs w:val="24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306C193A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3.5.</w:t>
      </w:r>
      <w:r>
        <w:rPr>
          <w:rFonts w:ascii="Calibri" w:eastAsia="Times New Roman" w:hAnsi="Calibri" w:cs="Times New Roman"/>
          <w:sz w:val="24"/>
          <w:szCs w:val="24"/>
        </w:rPr>
        <w:t xml:space="preserve"> В ряде случаев анализ объема оказанных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требует глубоких знаний норм различных отраслей права, лежащих вне компетенций Оценщика. В подобных случаях рекомендуется привлечение профильных специалистов либо ограничение объемов исследования в задании на оценку [3].</w:t>
      </w:r>
    </w:p>
    <w:p w14:paraId="3E108CF4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3.6.</w:t>
      </w:r>
      <w:r>
        <w:rPr>
          <w:rFonts w:ascii="Calibri" w:eastAsia="Times New Roman" w:hAnsi="Calibri" w:cs="Times New Roman"/>
          <w:sz w:val="24"/>
          <w:szCs w:val="24"/>
        </w:rPr>
        <w:t xml:space="preserve"> Для сбора информации по значениям ценообразующих параметров объекта оценки и рыночной конъюнктуре используются следующие основные источники информации:</w:t>
      </w:r>
    </w:p>
    <w:p w14:paraId="1BFC400A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заказчик оценки;</w:t>
      </w:r>
    </w:p>
    <w:p w14:paraId="3731797A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субъект, интересы которого представлялись в рамках оказания оцениваемых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000E1FDB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материалы судебного дела;</w:t>
      </w:r>
    </w:p>
    <w:p w14:paraId="38E8C29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исполнитель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547CFC62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профильные аналитические и статистические материалы;</w:t>
      </w:r>
    </w:p>
    <w:p w14:paraId="59EB1C8F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профильные эксперты;</w:t>
      </w:r>
    </w:p>
    <w:p w14:paraId="2BB37570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методические и учебные материалы.</w:t>
      </w:r>
    </w:p>
    <w:p w14:paraId="1EAD1B36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3.7.</w:t>
      </w:r>
      <w:r>
        <w:rPr>
          <w:rFonts w:ascii="Calibri" w:eastAsia="Times New Roman" w:hAnsi="Calibri" w:cs="Times New Roman"/>
          <w:sz w:val="24"/>
          <w:szCs w:val="24"/>
        </w:rPr>
        <w:t xml:space="preserve"> При отсутствии информации, которая может являться существенной при оценке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в отчете об оценке рекомендуется представить:</w:t>
      </w:r>
    </w:p>
    <w:p w14:paraId="71F9B21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описание выполненных Оценщиком действий по получению этой информации с указанием причин невозможности ее получения и связанных с этим допущений;</w:t>
      </w:r>
    </w:p>
    <w:p w14:paraId="13313302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допущения в отношении значений ценообразующих параметров, информация по которым отсутствует;</w:t>
      </w:r>
    </w:p>
    <w:p w14:paraId="617E9EE1" w14:textId="77777777" w:rsidR="00441D0B" w:rsidRDefault="00091BCB">
      <w:pPr>
        <w:pStyle w:val="a8"/>
        <w:numPr>
          <w:ilvl w:val="0"/>
          <w:numId w:val="19"/>
        </w:numPr>
        <w:spacing w:before="120"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анализ возможного влияния отсутствующей информации на стоимость объекта оценки (изменения стоимости в случае, если информация будет получена и приведет к изменению значений соответствующих ценообразующих параметров, принятых в расчетах на основании допущения).</w:t>
      </w:r>
    </w:p>
    <w:p w14:paraId="51A1FEB2" w14:textId="77777777" w:rsidR="00441D0B" w:rsidRDefault="00091BCB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3.8. </w:t>
      </w:r>
      <w:r>
        <w:rPr>
          <w:sz w:val="24"/>
          <w:szCs w:val="24"/>
        </w:rPr>
        <w:t>При определении количественных и качественных характеристик объекта оценки рекомендуется:</w:t>
      </w:r>
    </w:p>
    <w:p w14:paraId="4EB4CE27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проверить информацию о суммарной трудоемкости объекта оценки – на соответствие рыночным данным (при наличии соответствующих рыночных данных);</w:t>
      </w:r>
    </w:p>
    <w:p w14:paraId="09557FB2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проверить обоснованность привлечения исполнителя (физического лица) соответствующей квалификации для выполнения конкретной работы в составе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301074C1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учитывать поведение типичных исполнителей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 рынке, которые для установления цены на свои услуги ориентируются на предполагаемый на дату заключения договора объем и сложность услуг (исключение – почасовая модель определения вознаграждения).</w:t>
      </w:r>
    </w:p>
    <w:p w14:paraId="025BE696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3.9.</w:t>
      </w:r>
      <w:r>
        <w:rPr>
          <w:rFonts w:ascii="Calibri" w:eastAsia="Times New Roman" w:hAnsi="Calibri" w:cs="Times New Roman"/>
          <w:sz w:val="24"/>
          <w:szCs w:val="24"/>
        </w:rPr>
        <w:t xml:space="preserve"> Пример заполнения задания на оценку приведен в </w:t>
      </w:r>
      <w:r>
        <w:rPr>
          <w:rFonts w:ascii="Calibri" w:eastAsia="Times New Roman" w:hAnsi="Calibri" w:cs="Times New Roman"/>
          <w:i/>
          <w:sz w:val="24"/>
          <w:szCs w:val="24"/>
        </w:rPr>
        <w:t>приложении 3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1AA9AD22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6" w:name="_Toc470602312"/>
      <w:bookmarkStart w:id="7" w:name="_Toc517881479"/>
      <w:r>
        <w:rPr>
          <w:rFonts w:eastAsia="Times New Roman" w:cstheme="majorBidi"/>
          <w:b/>
          <w:bCs/>
          <w:caps/>
          <w:sz w:val="28"/>
          <w:szCs w:val="28"/>
        </w:rPr>
        <w:t>4. анализ рынка</w:t>
      </w:r>
      <w:bookmarkEnd w:id="6"/>
      <w:bookmarkEnd w:id="7"/>
    </w:p>
    <w:p w14:paraId="7A63C45F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4.1.</w:t>
      </w:r>
      <w:r>
        <w:rPr>
          <w:rFonts w:ascii="Calibri" w:eastAsia="Times New Roman" w:hAnsi="Calibri" w:cs="Times New Roman"/>
          <w:sz w:val="24"/>
          <w:szCs w:val="24"/>
        </w:rPr>
        <w:t xml:space="preserve"> В разделе анализа рынка отчета об оценке следует представить следующую информацию:</w:t>
      </w:r>
    </w:p>
    <w:p w14:paraId="60716B3E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характеристику сегмента рынка юридических услуг, к которому относится объект оценки (п. 4.2);</w:t>
      </w:r>
    </w:p>
    <w:p w14:paraId="7A2C17BD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значения (диапазоны) значений существенных ценообразующих параметров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-аналогов (п. 3.2);</w:t>
      </w:r>
    </w:p>
    <w:p w14:paraId="0897B549" w14:textId="72AD34E0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значения (диапазоны) значений дополнительных параметров, принимаемых во </w:t>
      </w:r>
      <w:r w:rsidRPr="001F764E">
        <w:rPr>
          <w:rFonts w:ascii="Calibri" w:eastAsia="Times New Roman" w:hAnsi="Calibri" w:cs="Times New Roman"/>
          <w:sz w:val="24"/>
          <w:szCs w:val="24"/>
        </w:rPr>
        <w:t>внимание судами Российской Федерации (п. 4.3).</w:t>
      </w:r>
    </w:p>
    <w:p w14:paraId="3F125C4E" w14:textId="77777777" w:rsidR="00441D0B" w:rsidRPr="001F764E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 w:rsidRPr="001F764E">
        <w:rPr>
          <w:rFonts w:cs="Arial"/>
          <w:b/>
          <w:sz w:val="24"/>
          <w:szCs w:val="24"/>
        </w:rPr>
        <w:t xml:space="preserve">4.2. </w:t>
      </w:r>
      <w:r w:rsidRPr="001F764E">
        <w:rPr>
          <w:rFonts w:cs="Arial"/>
          <w:sz w:val="24"/>
          <w:szCs w:val="24"/>
        </w:rPr>
        <w:t xml:space="preserve">Сегмент рынка, к которому относятся конкретные </w:t>
      </w:r>
      <w:proofErr w:type="spellStart"/>
      <w:r w:rsidRPr="001F764E">
        <w:rPr>
          <w:rFonts w:cs="Arial"/>
          <w:sz w:val="24"/>
          <w:szCs w:val="24"/>
        </w:rPr>
        <w:t>УПИвС</w:t>
      </w:r>
      <w:proofErr w:type="spellEnd"/>
      <w:r w:rsidRPr="001F764E">
        <w:rPr>
          <w:rFonts w:cs="Arial"/>
          <w:sz w:val="24"/>
          <w:szCs w:val="24"/>
        </w:rPr>
        <w:t>, главным образом, определяется, совокупностью следующих факторов:</w:t>
      </w:r>
    </w:p>
    <w:p w14:paraId="3E6BEB50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категория спора (п. 4.4);</w:t>
      </w:r>
    </w:p>
    <w:p w14:paraId="4D2F20C5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сложность (трудоемкость) спора (стр. 2 табл. из п. 3.2);</w:t>
      </w:r>
    </w:p>
    <w:p w14:paraId="24091510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 xml:space="preserve">сложившиеся правила делового оборота в части определения уровня квалификации исполнителя для оказания </w:t>
      </w:r>
      <w:proofErr w:type="spellStart"/>
      <w:r w:rsidRPr="001F764E"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 w:rsidRPr="001F764E">
        <w:rPr>
          <w:rFonts w:ascii="Calibri" w:eastAsia="Times New Roman" w:hAnsi="Calibri" w:cs="Times New Roman"/>
          <w:sz w:val="24"/>
          <w:szCs w:val="24"/>
        </w:rPr>
        <w:t xml:space="preserve"> в аналогичных ситуациях (п. 4.5);</w:t>
      </w:r>
    </w:p>
    <w:p w14:paraId="0B79C515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 xml:space="preserve">региональная специфика рынка </w:t>
      </w:r>
      <w:proofErr w:type="spellStart"/>
      <w:r w:rsidRPr="001F764E"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 w:rsidRPr="001F764E">
        <w:rPr>
          <w:rFonts w:ascii="Calibri" w:eastAsia="Times New Roman" w:hAnsi="Calibri" w:cs="Times New Roman"/>
          <w:sz w:val="24"/>
          <w:szCs w:val="24"/>
        </w:rPr>
        <w:t xml:space="preserve"> в конкретном регионе (п. 4.6).</w:t>
      </w:r>
    </w:p>
    <w:p w14:paraId="598A67EE" w14:textId="78D522BC" w:rsidR="00441D0B" w:rsidRPr="001F764E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b/>
          <w:sz w:val="24"/>
          <w:szCs w:val="24"/>
        </w:rPr>
        <w:t>4.3.</w:t>
      </w:r>
      <w:r w:rsidRPr="001F76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D57AD" w:rsidRPr="001F764E">
        <w:rPr>
          <w:rFonts w:ascii="Calibri" w:eastAsia="Times New Roman" w:hAnsi="Calibri" w:cs="Times New Roman"/>
          <w:sz w:val="24"/>
          <w:szCs w:val="24"/>
        </w:rPr>
        <w:t>Сложившаяся в Российской Федерации судебная п</w:t>
      </w:r>
      <w:r w:rsidRPr="001F764E">
        <w:rPr>
          <w:rFonts w:ascii="Calibri" w:eastAsia="Times New Roman" w:hAnsi="Calibri" w:cs="Times New Roman"/>
          <w:sz w:val="24"/>
          <w:szCs w:val="24"/>
        </w:rPr>
        <w:t xml:space="preserve">рактика свидетельствует, что при установлении возмещаемого размера </w:t>
      </w:r>
      <w:proofErr w:type="spellStart"/>
      <w:r w:rsidRPr="001F764E"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 w:rsidRPr="001F764E">
        <w:rPr>
          <w:rFonts w:ascii="Calibri" w:eastAsia="Times New Roman" w:hAnsi="Calibri" w:cs="Times New Roman"/>
          <w:sz w:val="24"/>
          <w:szCs w:val="24"/>
        </w:rPr>
        <w:t xml:space="preserve"> учитываются:</w:t>
      </w:r>
    </w:p>
    <w:p w14:paraId="2DC2033B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4.3.1. Положения п. 13 [5]: «… объем заявленных требований, цена иска, сложность дела, объем оказанных представителем услуг, время, необходимое на подготовку им процессуальных документов, продолжительность рассмотрения дела и другие обстоятельства. Разумность судебных издержек на оплату</w:t>
      </w:r>
      <w:r>
        <w:rPr>
          <w:rFonts w:ascii="Calibri" w:eastAsia="Times New Roman" w:hAnsi="Calibri" w:cs="Times New Roman"/>
          <w:sz w:val="24"/>
          <w:szCs w:val="24"/>
        </w:rPr>
        <w:t xml:space="preserve"> услуг представителя не может быть обоснована известностью представителя лица, участвующего в деле». </w:t>
      </w:r>
    </w:p>
    <w:p w14:paraId="0702CC3F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4.3.2. Положения [6, 7], в которых указан ряд дополнительных по отношению к указанным в п. 3.2 параметров:</w:t>
      </w:r>
    </w:p>
    <w:p w14:paraId="11625040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8" w:name="_Toc513148448"/>
      <w:r>
        <w:rPr>
          <w:rFonts w:ascii="Calibri" w:eastAsia="Times New Roman" w:hAnsi="Calibri" w:cs="Times New Roman"/>
          <w:sz w:val="24"/>
          <w:szCs w:val="24"/>
        </w:rPr>
        <w:t>нормы расходов на служебные командировки, установленные правовыми актами;</w:t>
      </w:r>
    </w:p>
    <w:p w14:paraId="03AD660B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стоимость экономных транспортных услуг;</w:t>
      </w:r>
    </w:p>
    <w:p w14:paraId="2E306FB7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время, которое мог бы затратить на подготовку материалов квалифицированный специалист;</w:t>
      </w:r>
    </w:p>
    <w:p w14:paraId="133A9068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сложившаяся в данном регионе стоимость на сходные услуги с учетом квалификации лиц, оказывающих услуги;</w:t>
      </w:r>
    </w:p>
    <w:p w14:paraId="48C29FDA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имеющиеся сведения статистических органов о ценах на рынке юридических услуг;</w:t>
      </w:r>
    </w:p>
    <w:p w14:paraId="6D7B3F44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поведение лиц, участвующих в деле, их отношение к процессуальным правам и обязанностям;</w:t>
      </w:r>
    </w:p>
    <w:p w14:paraId="2C370213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другие обстоятельства, свидетельствующие о разумности этих расходов.</w:t>
      </w:r>
    </w:p>
    <w:bookmarkEnd w:id="8"/>
    <w:p w14:paraId="55575BCE" w14:textId="77777777" w:rsidR="00441D0B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4.4.</w:t>
      </w:r>
      <w:r>
        <w:rPr>
          <w:rFonts w:cs="Arial"/>
          <w:sz w:val="24"/>
          <w:szCs w:val="24"/>
        </w:rPr>
        <w:t xml:space="preserve"> Категория споров.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Споры могут быть разделены по следующим основным признакам:</w:t>
      </w:r>
    </w:p>
    <w:p w14:paraId="1369E3ED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сфере возникновения (экономическая, социальная и иные сферы, внутренние и международные споры и др.), </w:t>
      </w:r>
    </w:p>
    <w:p w14:paraId="6059B8C3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предмету спора (о нарушенных правах, о компетенции и т.д.), </w:t>
      </w:r>
    </w:p>
    <w:p w14:paraId="6D11FD7C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характеру сторон и кругу участников, </w:t>
      </w:r>
    </w:p>
    <w:p w14:paraId="6636666C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 видам используемых правовых норм.</w:t>
      </w:r>
    </w:p>
    <w:p w14:paraId="5004181F" w14:textId="77777777" w:rsidR="00441D0B" w:rsidRDefault="00091BCB">
      <w:pPr>
        <w:spacing w:after="12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Фрагмент укрупненной классификации споров по сфере возникновения: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258"/>
        <w:gridCol w:w="6700"/>
      </w:tblGrid>
      <w:tr w:rsidR="00441D0B" w14:paraId="6998EE48" w14:textId="77777777">
        <w:trPr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81E43C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 п</w:t>
            </w:r>
            <w:r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1A7C4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Наименование</w:t>
            </w:r>
          </w:p>
          <w:p w14:paraId="2F1DE9D0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категории спора</w:t>
            </w:r>
          </w:p>
        </w:tc>
        <w:tc>
          <w:tcPr>
            <w:tcW w:w="6910" w:type="dxa"/>
            <w:shd w:val="clear" w:color="auto" w:fill="F2F2F2" w:themeFill="background1" w:themeFillShade="F2"/>
            <w:vAlign w:val="center"/>
          </w:tcPr>
          <w:p w14:paraId="299F9161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Комментарий</w:t>
            </w:r>
          </w:p>
        </w:tc>
      </w:tr>
      <w:tr w:rsidR="00441D0B" w14:paraId="2AE70F9C" w14:textId="77777777">
        <w:tc>
          <w:tcPr>
            <w:tcW w:w="675" w:type="dxa"/>
          </w:tcPr>
          <w:p w14:paraId="2AFA3B4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5CC063E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Конституционные</w:t>
            </w:r>
          </w:p>
        </w:tc>
        <w:tc>
          <w:tcPr>
            <w:tcW w:w="6910" w:type="dxa"/>
          </w:tcPr>
          <w:p w14:paraId="5BC4E08B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действиями любой ветви власти, затрагивающей конституционные права лиц.</w:t>
            </w:r>
          </w:p>
        </w:tc>
      </w:tr>
      <w:tr w:rsidR="00441D0B" w14:paraId="142FA9ED" w14:textId="77777777">
        <w:tc>
          <w:tcPr>
            <w:tcW w:w="675" w:type="dxa"/>
          </w:tcPr>
          <w:p w14:paraId="7D4EA8B6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14:paraId="4DAB548A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Гражданско-правовые</w:t>
            </w:r>
          </w:p>
        </w:tc>
        <w:tc>
          <w:tcPr>
            <w:tcW w:w="6910" w:type="dxa"/>
          </w:tcPr>
          <w:p w14:paraId="40D706E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отношениями, регулируемыми гражданским законодательством.</w:t>
            </w:r>
          </w:p>
        </w:tc>
      </w:tr>
      <w:tr w:rsidR="00441D0B" w14:paraId="725120E2" w14:textId="77777777">
        <w:tc>
          <w:tcPr>
            <w:tcW w:w="675" w:type="dxa"/>
          </w:tcPr>
          <w:p w14:paraId="0396A7D1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14:paraId="45B0B1AD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Административные</w:t>
            </w:r>
          </w:p>
        </w:tc>
        <w:tc>
          <w:tcPr>
            <w:tcW w:w="6910" w:type="dxa"/>
          </w:tcPr>
          <w:p w14:paraId="269D0EE5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отношениями частного лица с одним из исполнительных органов власти (административных органов).</w:t>
            </w:r>
          </w:p>
        </w:tc>
      </w:tr>
      <w:tr w:rsidR="00441D0B" w14:paraId="5D921ED2" w14:textId="77777777">
        <w:tc>
          <w:tcPr>
            <w:tcW w:w="675" w:type="dxa"/>
          </w:tcPr>
          <w:p w14:paraId="2D67790F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68" w:type="dxa"/>
          </w:tcPr>
          <w:p w14:paraId="759C112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Трудовые</w:t>
            </w:r>
          </w:p>
        </w:tc>
        <w:tc>
          <w:tcPr>
            <w:tcW w:w="6910" w:type="dxa"/>
          </w:tcPr>
          <w:p w14:paraId="7F4A39A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трудовыми правоотношениями между работником и работодателем вне зависимости от того, выступает ли последний от лица государства или от другого лица.</w:t>
            </w:r>
          </w:p>
        </w:tc>
      </w:tr>
      <w:tr w:rsidR="00441D0B" w14:paraId="207F638C" w14:textId="77777777">
        <w:tc>
          <w:tcPr>
            <w:tcW w:w="675" w:type="dxa"/>
          </w:tcPr>
          <w:p w14:paraId="49B53AD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14:paraId="489E970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Экономические</w:t>
            </w:r>
          </w:p>
        </w:tc>
        <w:tc>
          <w:tcPr>
            <w:tcW w:w="6910" w:type="dxa"/>
          </w:tcPr>
          <w:p w14:paraId="0713DFDA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Это разногласия между предпринимателями (предприятиями и частными предпринимателями), а также между ними и органами государственной власти, которые связаны с предпринимательством.</w:t>
            </w:r>
          </w:p>
        </w:tc>
      </w:tr>
      <w:tr w:rsidR="00441D0B" w14:paraId="39D44858" w14:textId="77777777">
        <w:tc>
          <w:tcPr>
            <w:tcW w:w="675" w:type="dxa"/>
          </w:tcPr>
          <w:p w14:paraId="521AB1EC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68" w:type="dxa"/>
          </w:tcPr>
          <w:p w14:paraId="6528902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Земельные</w:t>
            </w:r>
          </w:p>
        </w:tc>
        <w:tc>
          <w:tcPr>
            <w:tcW w:w="6910" w:type="dxa"/>
          </w:tcPr>
          <w:p w14:paraId="60305907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Связаны с земельными отношениями – гражданские дела, рассматриваемые судом общей юрисдикции либо арбитражным судом в порядке гражданского и административного судопроизводства.</w:t>
            </w:r>
          </w:p>
        </w:tc>
      </w:tr>
      <w:tr w:rsidR="00441D0B" w14:paraId="026EC28C" w14:textId="77777777">
        <w:tc>
          <w:tcPr>
            <w:tcW w:w="675" w:type="dxa"/>
          </w:tcPr>
          <w:p w14:paraId="1FE839E7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268" w:type="dxa"/>
          </w:tcPr>
          <w:p w14:paraId="2B0215E8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Наследственные</w:t>
            </w:r>
          </w:p>
        </w:tc>
        <w:tc>
          <w:tcPr>
            <w:tcW w:w="6910" w:type="dxa"/>
          </w:tcPr>
          <w:p w14:paraId="0A0F2799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Связаны с наследственными правоотношениями. Могут возбуждать в гражданском судопроизводстве наследники по закону или по завещанию, а также другие лица.</w:t>
            </w:r>
          </w:p>
        </w:tc>
      </w:tr>
      <w:tr w:rsidR="00441D0B" w14:paraId="5BED703F" w14:textId="77777777">
        <w:tc>
          <w:tcPr>
            <w:tcW w:w="675" w:type="dxa"/>
          </w:tcPr>
          <w:p w14:paraId="6E2A1D8B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68" w:type="dxa"/>
          </w:tcPr>
          <w:p w14:paraId="60BC4F8A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Налоговые</w:t>
            </w:r>
          </w:p>
        </w:tc>
        <w:tc>
          <w:tcPr>
            <w:tcW w:w="6910" w:type="dxa"/>
          </w:tcPr>
          <w:p w14:paraId="33443D39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НК РФ наделяет и физических лиц, и организации равным правом на обращение в суд за защитой нарушенных прав. Иски организаций и индивидуальных предпринимателей подаются в соответствии с правилами АПК РФ в арбитражный суд; иски физических лиц направляются на основании </w:t>
            </w:r>
            <w:proofErr w:type="spellStart"/>
            <w:r>
              <w:rPr>
                <w:rFonts w:cs="Arial"/>
              </w:rPr>
              <w:t>Гражданско</w:t>
            </w:r>
            <w:proofErr w:type="spellEnd"/>
            <w:r>
              <w:rPr>
                <w:rFonts w:ascii="MS Gothic" w:eastAsia="MS Gothic" w:hAnsi="MS Gothic" w:cs="MS Gothic" w:hint="eastAsia"/>
              </w:rPr>
              <w:t>‑</w:t>
            </w:r>
            <w:r>
              <w:rPr>
                <w:rFonts w:cs="Arial"/>
              </w:rPr>
              <w:t>процессуального кодекса в Верховный Суд РФ.</w:t>
            </w:r>
          </w:p>
        </w:tc>
      </w:tr>
      <w:tr w:rsidR="00441D0B" w14:paraId="390F40B8" w14:textId="77777777">
        <w:tc>
          <w:tcPr>
            <w:tcW w:w="675" w:type="dxa"/>
          </w:tcPr>
          <w:p w14:paraId="3EF81819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68" w:type="dxa"/>
          </w:tcPr>
          <w:p w14:paraId="4EC1508C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Семейные</w:t>
            </w:r>
          </w:p>
        </w:tc>
        <w:tc>
          <w:tcPr>
            <w:tcW w:w="6910" w:type="dxa"/>
          </w:tcPr>
          <w:p w14:paraId="693BE00D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Наиболее часто семейные споры возникают по поводу раздела имущества, уплаты алиментов, места проживания детей и порядка общения с ними одного из родителей, установления либо оспаривания отцовства, лишения родительских прав и многих других вопросов.</w:t>
            </w:r>
          </w:p>
        </w:tc>
      </w:tr>
      <w:tr w:rsidR="00441D0B" w14:paraId="21A7EE86" w14:textId="77777777">
        <w:tc>
          <w:tcPr>
            <w:tcW w:w="675" w:type="dxa"/>
          </w:tcPr>
          <w:p w14:paraId="19329F3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2268" w:type="dxa"/>
          </w:tcPr>
          <w:p w14:paraId="46121E86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Экологические</w:t>
            </w:r>
          </w:p>
        </w:tc>
        <w:tc>
          <w:tcPr>
            <w:tcW w:w="6910" w:type="dxa"/>
          </w:tcPr>
          <w:p w14:paraId="4029E0F5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Отнесены законодательством к рассмотрению судов: арбитражных (если споры возникают между юридическими лицами) или судов общей юрисдикции (при разрешении споров с участием граждан).</w:t>
            </w:r>
          </w:p>
        </w:tc>
      </w:tr>
      <w:tr w:rsidR="00091BCB" w14:paraId="25DCC29B" w14:textId="77777777">
        <w:tc>
          <w:tcPr>
            <w:tcW w:w="675" w:type="dxa"/>
          </w:tcPr>
          <w:p w14:paraId="42764426" w14:textId="77777777" w:rsidR="00091BC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268" w:type="dxa"/>
          </w:tcPr>
          <w:p w14:paraId="4E214BDB" w14:textId="77777777" w:rsidR="00091BC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Прочие</w:t>
            </w:r>
          </w:p>
        </w:tc>
        <w:tc>
          <w:tcPr>
            <w:tcW w:w="6910" w:type="dxa"/>
          </w:tcPr>
          <w:p w14:paraId="6E67F988" w14:textId="77777777" w:rsidR="00091BC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091BCB">
              <w:rPr>
                <w:rFonts w:cs="Arial"/>
              </w:rPr>
              <w:t>орпоративные споры, споры в сфере интеллектуальной собственности, потребительские, в том числе коллективные иски, споры в сфере медицинского права, антимонопольные споры, таможенные споры, страховые споры, лизинговые споры, банковские споры, споры</w:t>
            </w:r>
            <w:r>
              <w:rPr>
                <w:rFonts w:cs="Arial"/>
              </w:rPr>
              <w:t xml:space="preserve"> в сфере банкротства</w:t>
            </w:r>
            <w:r w:rsidRPr="00091BCB">
              <w:rPr>
                <w:rFonts w:cs="Arial"/>
              </w:rPr>
              <w:t>, споры по возмещению вреда, причиненного жизни и здоровью граждан, споры по защите чести, достоинства и деловой репутации, споры в киберпространстве, споры в сфере энергетики, транспортные споры, споры в сфере недропользования, уголовные споры</w:t>
            </w:r>
          </w:p>
        </w:tc>
      </w:tr>
    </w:tbl>
    <w:p w14:paraId="212272E0" w14:textId="77777777" w:rsidR="00441D0B" w:rsidRDefault="00091BCB">
      <w:pPr>
        <w:spacing w:before="120"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4.5.</w:t>
      </w:r>
      <w:r>
        <w:rPr>
          <w:rFonts w:ascii="Calibri" w:eastAsia="Times New Roman" w:hAnsi="Calibri" w:cs="Times New Roman"/>
          <w:sz w:val="24"/>
          <w:szCs w:val="24"/>
        </w:rPr>
        <w:t xml:space="preserve"> На рынке присутствует значительное количество исполнителей, оказывающих одинаковую номенклатуру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В анализе рынка следует описать сложившиеся в соответствующем сегменте рынка правила делового оборота при выборе уровня квалификации исполнителя. Например, обычно, при одинаковом предмете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требования к квалификации исполнителя возрастают с ростом стоимости предмета соответствующего судебного спора.</w:t>
      </w:r>
    </w:p>
    <w:p w14:paraId="419DC88D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4.6.</w:t>
      </w:r>
      <w:r>
        <w:rPr>
          <w:rFonts w:ascii="Calibri" w:eastAsia="Times New Roman" w:hAnsi="Calibri" w:cs="Times New Roman"/>
          <w:sz w:val="24"/>
          <w:szCs w:val="24"/>
        </w:rPr>
        <w:t xml:space="preserve"> Рынок услуг по представлению интересов в судах имеет региональную специфику – различный количественный и качественный состав участников каждого региона определяет локальное ценообразование.</w:t>
      </w:r>
    </w:p>
    <w:p w14:paraId="5D23A682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4.6.1. Основные особенности рынка Москвы (он же Федеральный рынок):</w:t>
      </w:r>
    </w:p>
    <w:p w14:paraId="3BB7A889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наличие федеральных компаний (крупные российские и иностранные международные фирмы, которые работают по всей стране и в том числе участвуют в судебных заседаниях в арбитражных и общегражданских судах по всей стране). В случае участия такой компании в судебном споре в регионе, стоимость такого участия будет определятся московским/федеральным уровнем, а не локальным региональным;</w:t>
      </w:r>
    </w:p>
    <w:p w14:paraId="0FC96B69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наличие существенно большего количества участников рынка и как следствие большего количества сегментов потенциальных исполнителей услуг. Широкая палитра участников от частнопрактикующих юристов до крупнейших международных фирм.</w:t>
      </w:r>
    </w:p>
    <w:p w14:paraId="3D2A543E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наличие специализации и различного ценообразования по различным категориям споров. Для регионального рынка как правило характерно единое ценообразование для всех категорий арбитражных споров и отдельно единое ценообразование для всех категорий общегражданских споров. </w:t>
      </w:r>
    </w:p>
    <w:p w14:paraId="1BEE91BD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4.6.2. Региональные рынки оказания услуг по представительству интересов в судах обычно имеют 2-3 сегмента разного уровня/качества исполнителей. При этом нижний сегмент участников рынка имеет массовый состав участников, занимающий большую часть рынка, и характеризуется небольшим штатом сотрудников, отсутствием специализации, «массовым сервисом». Верхний сегмент состоит из небольшого количества участников и характеризуется наиболее квалифицированным штатом сотрудников, успешной практикой по сложным/дорогим/уникальным спорам, известностью и авторитетом на локальном рынке. Стоимость услуг исполнителей верхнего и нижнего сегментов может существенно отличаться.</w:t>
      </w:r>
    </w:p>
    <w:p w14:paraId="2A59B084" w14:textId="77777777" w:rsidR="00091BC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4.6.3. Следует учитывать, что услуги в конкретном регионе могут оказываться не только исполнителями из данного региона, но и из близлежащих. Целесообразность привлечения исполнителей из других регионов определяется:</w:t>
      </w:r>
    </w:p>
    <w:p w14:paraId="4DD57BEA" w14:textId="77777777" w:rsidR="00091BCB" w:rsidRDefault="00091BCB" w:rsidP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разницей в цене услуг,</w:t>
      </w:r>
    </w:p>
    <w:p w14:paraId="11FF902F" w14:textId="77777777" w:rsidR="00091BCB" w:rsidRDefault="00091BCB" w:rsidP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величиной транспортных / сопутствующих расходов;</w:t>
      </w:r>
    </w:p>
    <w:p w14:paraId="144B1C31" w14:textId="77777777" w:rsidR="00441D0B" w:rsidRDefault="00091BCB" w:rsidP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недоверием клиентов к исполнителям с местного рынка (ниже качество, выше риск утечки конфиденциальной информации, а также влияния оппонентов).</w:t>
      </w:r>
    </w:p>
    <w:p w14:paraId="2085315C" w14:textId="77777777" w:rsidR="00441D0B" w:rsidRDefault="00091BCB">
      <w:pPr>
        <w:spacing w:before="120" w:after="0"/>
        <w:ind w:firstLine="709"/>
        <w:jc w:val="both"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4.7.</w:t>
      </w:r>
      <w:r>
        <w:rPr>
          <w:rFonts w:cs="Arial"/>
          <w:sz w:val="24"/>
          <w:szCs w:val="24"/>
        </w:rPr>
        <w:t xml:space="preserve"> Возможные источники информации для проведения анализа рынка приведены в </w:t>
      </w:r>
      <w:r>
        <w:rPr>
          <w:rFonts w:cs="Arial"/>
          <w:i/>
          <w:sz w:val="24"/>
          <w:szCs w:val="24"/>
        </w:rPr>
        <w:t>Приложении 4.</w:t>
      </w:r>
    </w:p>
    <w:p w14:paraId="30C35AAF" w14:textId="77777777" w:rsidR="00441D0B" w:rsidRDefault="00441D0B">
      <w:pPr>
        <w:rPr>
          <w:rFonts w:eastAsia="Times New Roman" w:cstheme="majorBidi"/>
          <w:b/>
          <w:bCs/>
          <w:caps/>
          <w:sz w:val="28"/>
          <w:szCs w:val="28"/>
          <w:lang w:eastAsia="ru-RU"/>
        </w:rPr>
      </w:pPr>
      <w:bookmarkStart w:id="9" w:name="_Toc470602313"/>
    </w:p>
    <w:p w14:paraId="517AB142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10" w:name="_Toc517881480"/>
      <w:r>
        <w:rPr>
          <w:rFonts w:asciiTheme="minorHAnsi" w:eastAsia="Times New Roman" w:hAnsiTheme="minorHAnsi"/>
          <w:caps/>
          <w:color w:val="auto"/>
        </w:rPr>
        <w:t>5. выбор подходов и методов оценки</w:t>
      </w:r>
      <w:bookmarkEnd w:id="9"/>
      <w:bookmarkEnd w:id="10"/>
    </w:p>
    <w:p w14:paraId="6AEF07F7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11" w:name="_Toc465855604"/>
      <w:r>
        <w:rPr>
          <w:rFonts w:ascii="Calibri" w:eastAsia="Times New Roman" w:hAnsi="Calibri" w:cs="Times New Roman"/>
          <w:b/>
          <w:sz w:val="24"/>
          <w:szCs w:val="24"/>
        </w:rPr>
        <w:t>5.1.</w:t>
      </w:r>
      <w:r>
        <w:rPr>
          <w:rFonts w:ascii="Calibri" w:eastAsia="Times New Roman" w:hAnsi="Calibri" w:cs="Times New Roman"/>
          <w:sz w:val="24"/>
          <w:szCs w:val="24"/>
        </w:rPr>
        <w:t xml:space="preserve"> Выбор подходов (методов) к оценке основывается на анализе:</w:t>
      </w:r>
    </w:p>
    <w:p w14:paraId="6F118A82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значений ценообразующих факторов объекта оценки;</w:t>
      </w:r>
    </w:p>
    <w:p w14:paraId="0EFBA02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рыночной конъюнктуры, в т.ч. наличия большого количества исполнителей, способных оказать аналогичные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значений ценообразующих факторов по объектам-аналогам.</w:t>
      </w:r>
    </w:p>
    <w:p w14:paraId="663AD20D" w14:textId="77777777" w:rsidR="00441D0B" w:rsidRDefault="00091BCB">
      <w:pPr>
        <w:spacing w:before="120" w:after="60"/>
        <w:ind w:firstLine="709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5.2.</w:t>
      </w:r>
      <w:r>
        <w:rPr>
          <w:rFonts w:ascii="Calibri" w:eastAsia="Times New Roman" w:hAnsi="Calibri" w:cs="Times New Roman"/>
          <w:sz w:val="24"/>
          <w:szCs w:val="24"/>
        </w:rPr>
        <w:t xml:space="preserve"> Практика применения подходов к оценке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:</w:t>
      </w:r>
    </w:p>
    <w:p w14:paraId="7999222C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сравнительный подход – является основным;</w:t>
      </w:r>
    </w:p>
    <w:p w14:paraId="02C0EFF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затратный подход – ограниченно применяется при почасовой модели определения вознаграждения (или применяется индикативно – его результаты не участвуют в итоговом согласовании);</w:t>
      </w:r>
    </w:p>
    <w:p w14:paraId="3EC1B110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доходный подход – для определения стоимости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как правило, не применяется.</w:t>
      </w:r>
    </w:p>
    <w:p w14:paraId="27B29BB7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5.3.</w:t>
      </w:r>
      <w:r>
        <w:rPr>
          <w:rFonts w:ascii="Calibri" w:eastAsia="Times New Roman" w:hAnsi="Calibri" w:cs="Times New Roman"/>
          <w:sz w:val="24"/>
          <w:szCs w:val="24"/>
        </w:rPr>
        <w:t xml:space="preserve"> Вывод о невозможности применения сравнительного подхода к оценке рекомендуется сопровождать описанием источников информации, проанализированных Оценщиком, а также пояснением, какой именно информации не хватает.</w:t>
      </w:r>
    </w:p>
    <w:bookmarkEnd w:id="11"/>
    <w:p w14:paraId="0A0C915A" w14:textId="77777777" w:rsidR="00441D0B" w:rsidRDefault="00441D0B">
      <w:pPr>
        <w:jc w:val="center"/>
        <w:rPr>
          <w:sz w:val="28"/>
          <w:szCs w:val="28"/>
        </w:rPr>
      </w:pPr>
    </w:p>
    <w:p w14:paraId="1F30E351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2" w:name="_Toc470602314"/>
      <w:bookmarkStart w:id="13" w:name="_Toc517881481"/>
      <w:r>
        <w:rPr>
          <w:rFonts w:eastAsia="Times New Roman" w:cstheme="majorBidi"/>
          <w:b/>
          <w:bCs/>
          <w:caps/>
          <w:sz w:val="28"/>
          <w:szCs w:val="28"/>
        </w:rPr>
        <w:t>6. применение сравнительного подхода к оценке</w:t>
      </w:r>
      <w:bookmarkEnd w:id="12"/>
      <w:bookmarkEnd w:id="13"/>
    </w:p>
    <w:p w14:paraId="318D680D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Рекомендуется использовать информацию о рыночных ценах сделок с объектами-аналогами (факт оказания аналогичных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>) по состоянию на дату оценки или на близкую к ней дату. При отсутствии информации по ценам сделок возможно использовать информацию по ценам предложений с внесением соответствующих корректировок (при необходимости).</w:t>
      </w:r>
    </w:p>
    <w:p w14:paraId="18DD9B75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Рекомендуется не использовать информацию о ценах сделок (предложений) с объектами-аналогами, когда соответствующие сделки:</w:t>
      </w:r>
    </w:p>
    <w:p w14:paraId="08A19E17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совершены между взаимозависимыми сторонами;</w:t>
      </w:r>
    </w:p>
    <w:p w14:paraId="3B3A8FE1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совершены на нерыночных условиях (например, сокращенный срок выбора исполнителя услуг; невозможность выбора стороны, оказывающую услугу-аналог за пределами закрытого списка).</w:t>
      </w:r>
    </w:p>
    <w:p w14:paraId="50AE7511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Объекты-аналоги:</w:t>
      </w:r>
    </w:p>
    <w:p w14:paraId="4FCDEE35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6.3.1. Должны относится к тому же сегменту рынка, что и объект оценки (см. п. 4.2).</w:t>
      </w:r>
    </w:p>
    <w:p w14:paraId="2A3849B6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6.3.2. Выбираются на основе анализа значений существенных ценообразующих параметров (см. п. 3.2). Значения ценообразующих параметров, используемых в расчетах объектов-аналогов, должны быть максимально близки к значениям ценообразующих параметров объекта оценки. Степень близости определяется доступной информацией по объектам-аналогам – в расчетах рекомендуется использовать те объекты-аналоги, различия в значениях ценообразующих параметров с которыми у объекта оценки минимальны.</w:t>
      </w:r>
    </w:p>
    <w:p w14:paraId="4C709885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6.3.3. Возможные источники информации по объектам-аналогам указаны в </w:t>
      </w:r>
      <w:r>
        <w:rPr>
          <w:i/>
          <w:sz w:val="24"/>
          <w:szCs w:val="24"/>
        </w:rPr>
        <w:t xml:space="preserve">Приложении </w:t>
      </w:r>
      <w:r w:rsidR="001E28FC">
        <w:rPr>
          <w:i/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1697F226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6.3.4. Одним из возможных инструментов получения информации по цене (стоимости) объектов-аналогов является направление запросов исполнителям, оказывающим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и сопоставимым по своим характеристикам с исполнителем оцениваемых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(см. стр. 3 п. 3.2). В запросе следует указать значения основных ценообразующих параметров объекта оценки (п. 3.2). К отчету об оценке следует приложить копии соответствующих запросов и ответов.</w:t>
      </w:r>
    </w:p>
    <w:p w14:paraId="23B2DABA" w14:textId="0E9B0203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1F764E">
        <w:rPr>
          <w:sz w:val="24"/>
          <w:szCs w:val="24"/>
        </w:rPr>
        <w:t>5</w:t>
      </w:r>
      <w:r>
        <w:rPr>
          <w:sz w:val="24"/>
          <w:szCs w:val="24"/>
        </w:rPr>
        <w:t>. В отчете об оценке следует указать значения основных ценообразующих факторов объектов-аналогов.</w:t>
      </w:r>
    </w:p>
    <w:p w14:paraId="1F7DE677" w14:textId="77777777" w:rsidR="00441D0B" w:rsidRDefault="00091BCB">
      <w:pPr>
        <w:spacing w:before="120"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6.4. </w:t>
      </w:r>
      <w:r>
        <w:rPr>
          <w:sz w:val="24"/>
          <w:szCs w:val="24"/>
        </w:rPr>
        <w:t xml:space="preserve">Состояние рынка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таково, что, как правило, в открытых источниках отсутствует информация, необходимая для достоверного обоснования величины корректировок цен объектов-аналогов на различия с объектом оценки в значениях существенных ценообразующих параметров. Различия в значениях ценообразующих параметром учитываются через формирование однородной выборки объектов-аналогов, </w:t>
      </w:r>
      <w:r>
        <w:rPr>
          <w:rFonts w:ascii="Calibri" w:eastAsia="Times New Roman" w:hAnsi="Calibri" w:cs="Times New Roman"/>
          <w:sz w:val="24"/>
          <w:szCs w:val="24"/>
        </w:rPr>
        <w:t>значения ценообразующих параметров которых максимально близки к значениям объекта оценки – в дальнейших расчетах используются средние значения показателей по выборке.</w:t>
      </w:r>
    </w:p>
    <w:p w14:paraId="3BFF355A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6.5.</w:t>
      </w:r>
      <w:r>
        <w:rPr>
          <w:rFonts w:ascii="Calibri" w:eastAsia="Times New Roman" w:hAnsi="Calibri" w:cs="Times New Roman"/>
          <w:sz w:val="24"/>
          <w:szCs w:val="24"/>
        </w:rPr>
        <w:t xml:space="preserve"> Типовые единицы сравнения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определяются общепринятыми на рынке моделями вознаграждения исполнителя услуг (стр. 5 п. 3.2).</w:t>
      </w:r>
    </w:p>
    <w:p w14:paraId="48AE9A88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Как правило, для расчетов выбираются единица(ы) сравнения, соответствующие модели вознаграждения исполнителя, указанной в договоре на оказание услуг по представительству интересов в суде заказчика по рассматриваемому делу/судебному процессу.</w:t>
      </w:r>
    </w:p>
    <w:p w14:paraId="6D6B2F44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В общем виде расчет рыночной стоимости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осуществляется по следующим формулам:</w:t>
      </w:r>
    </w:p>
    <w:p w14:paraId="44013811" w14:textId="77777777" w:rsidR="00441D0B" w:rsidRDefault="00091BCB">
      <w:pPr>
        <w:spacing w:after="0"/>
        <w:jc w:val="center"/>
        <w:rPr>
          <w:sz w:val="24"/>
          <w:szCs w:val="24"/>
        </w:rPr>
      </w:pPr>
      <m:oMath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С=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ЕД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</m:t>
        </m:r>
        <m:r>
          <w:rPr>
            <w:rFonts w:ascii="Cambria Math" w:eastAsia="Lucida Sans Unicode" w:hAnsi="Cambria Math" w:cs="Times New Roman"/>
            <w:kern w:val="2"/>
            <w:sz w:val="24"/>
            <w:szCs w:val="24"/>
            <w:lang w:val="en-US"/>
          </w:rPr>
          <m:t>N</m:t>
        </m:r>
      </m:oMath>
      <w:r>
        <w:rPr>
          <w:rFonts w:eastAsiaTheme="minorEastAsia"/>
          <w:kern w:val="2"/>
          <w:sz w:val="24"/>
          <w:szCs w:val="24"/>
        </w:rPr>
        <w:t>,</w:t>
      </w: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4"/>
        <w:gridCol w:w="7796"/>
      </w:tblGrid>
      <w:tr w:rsidR="00441D0B" w14:paraId="44B67B01" w14:textId="77777777">
        <w:trPr>
          <w:jc w:val="center"/>
        </w:trPr>
        <w:tc>
          <w:tcPr>
            <w:tcW w:w="959" w:type="dxa"/>
            <w:vAlign w:val="center"/>
            <w:hideMark/>
          </w:tcPr>
          <w:p w14:paraId="7DD0C175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w:r>
              <w:t>где:</w:t>
            </w:r>
          </w:p>
        </w:tc>
        <w:tc>
          <w:tcPr>
            <w:tcW w:w="884" w:type="dxa"/>
            <w:vAlign w:val="center"/>
            <w:hideMark/>
          </w:tcPr>
          <w:p w14:paraId="4C9AAB2D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</w:rPr>
                <m:t>С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– </w:t>
            </w:r>
          </w:p>
        </w:tc>
        <w:tc>
          <w:tcPr>
            <w:tcW w:w="7796" w:type="dxa"/>
            <w:vAlign w:val="center"/>
            <w:hideMark/>
          </w:tcPr>
          <w:p w14:paraId="64A5B8FC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рыночная стоимость объекта оценки, ден.ед.;</w:t>
            </w:r>
          </w:p>
        </w:tc>
      </w:tr>
      <w:tr w:rsidR="00441D0B" w14:paraId="39841233" w14:textId="77777777">
        <w:trPr>
          <w:jc w:val="center"/>
        </w:trPr>
        <w:tc>
          <w:tcPr>
            <w:tcW w:w="959" w:type="dxa"/>
            <w:vAlign w:val="center"/>
          </w:tcPr>
          <w:p w14:paraId="2799BEF0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884" w:type="dxa"/>
            <w:vAlign w:val="center"/>
            <w:hideMark/>
          </w:tcPr>
          <w:p w14:paraId="503ED467" w14:textId="77777777" w:rsidR="00441D0B" w:rsidRDefault="001944E0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>
                <m:sSub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С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ЕД</m:t>
                  </m:r>
                </m:sub>
              </m:sSub>
            </m:oMath>
            <w:r w:rsidR="00091BCB"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15675DBE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рыночная стоимость единицы сравнения в составе объекта оценки, ден.ед./ед.;</w:t>
            </w:r>
          </w:p>
        </w:tc>
      </w:tr>
      <w:tr w:rsidR="00441D0B" w14:paraId="07787287" w14:textId="77777777">
        <w:trPr>
          <w:jc w:val="center"/>
        </w:trPr>
        <w:tc>
          <w:tcPr>
            <w:tcW w:w="959" w:type="dxa"/>
            <w:vAlign w:val="center"/>
          </w:tcPr>
          <w:p w14:paraId="1ABAEFA5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884" w:type="dxa"/>
            <w:vAlign w:val="center"/>
            <w:hideMark/>
          </w:tcPr>
          <w:p w14:paraId="10883A80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  <w:lang w:val="en-US"/>
                </w:rPr>
                <m:t>N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553904C2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количество единиц сравнения в составе объекта оценки, ед.</w:t>
            </w:r>
          </w:p>
        </w:tc>
      </w:tr>
    </w:tbl>
    <w:p w14:paraId="32CE55AC" w14:textId="77777777" w:rsidR="00441D0B" w:rsidRDefault="001944E0">
      <w:pPr>
        <w:spacing w:before="120" w:after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ЕД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naryPr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n</m:t>
            </m:r>
          </m:sup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(</m:t>
            </m:r>
          </m:e>
        </m:nary>
        <m:sSubSup>
          <m:sSubSup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Sup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ЕД</m:t>
            </m:r>
          </m:sub>
          <m:sup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  <w:lang w:val="en-US"/>
              </w:rPr>
              <m:t>i</m:t>
            </m:r>
          </m:sup>
        </m:sSubSup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i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)</m:t>
        </m:r>
      </m:oMath>
      <w:r w:rsidR="00091BCB">
        <w:rPr>
          <w:rFonts w:eastAsiaTheme="minorEastAsia"/>
          <w:kern w:val="2"/>
          <w:sz w:val="24"/>
          <w:szCs w:val="24"/>
        </w:rPr>
        <w:t>,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78"/>
        <w:gridCol w:w="7705"/>
      </w:tblGrid>
      <w:tr w:rsidR="00441D0B" w14:paraId="6FA81E41" w14:textId="77777777">
        <w:trPr>
          <w:jc w:val="center"/>
        </w:trPr>
        <w:tc>
          <w:tcPr>
            <w:tcW w:w="959" w:type="dxa"/>
            <w:vAlign w:val="center"/>
            <w:hideMark/>
          </w:tcPr>
          <w:p w14:paraId="30B97CE7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w:r>
              <w:t>где:</w:t>
            </w:r>
          </w:p>
        </w:tc>
        <w:tc>
          <w:tcPr>
            <w:tcW w:w="984" w:type="dxa"/>
            <w:vAlign w:val="center"/>
            <w:hideMark/>
          </w:tcPr>
          <w:p w14:paraId="56F98674" w14:textId="77777777" w:rsidR="00441D0B" w:rsidRDefault="001944E0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Sup>
                <m:sSubSup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SupPr>
                <m:e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C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ЕД</m:t>
                  </m:r>
                </m:sub>
                <m:sup>
                  <m:r>
                    <w:rPr>
                      <w:rFonts w:ascii="Cambria Math" w:eastAsia="Lucida Sans Unicode" w:hAnsi="Cambria Math" w:cs="Times New Roman"/>
                      <w:kern w:val="2"/>
                      <w:lang w:val="en-US"/>
                    </w:rPr>
                    <m:t>i</m:t>
                  </m:r>
                </m:sup>
              </m:sSubSup>
            </m:oMath>
            <w:r w:rsidR="00091BCB"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 w:rsidR="00091BCB">
              <w:t xml:space="preserve">– </w:t>
            </w:r>
          </w:p>
        </w:tc>
        <w:tc>
          <w:tcPr>
            <w:tcW w:w="7796" w:type="dxa"/>
            <w:vAlign w:val="center"/>
            <w:hideMark/>
          </w:tcPr>
          <w:p w14:paraId="3DA7F67E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 xml:space="preserve">рыночная цена единицы сравнения в составе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-го объекта-аналога, ден.ед./ед.;</w:t>
            </w:r>
          </w:p>
        </w:tc>
      </w:tr>
      <w:tr w:rsidR="00441D0B" w14:paraId="3FF38BE7" w14:textId="77777777">
        <w:trPr>
          <w:jc w:val="center"/>
        </w:trPr>
        <w:tc>
          <w:tcPr>
            <w:tcW w:w="959" w:type="dxa"/>
            <w:vAlign w:val="center"/>
          </w:tcPr>
          <w:p w14:paraId="1F9DA5B1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984" w:type="dxa"/>
            <w:vAlign w:val="center"/>
            <w:hideMark/>
          </w:tcPr>
          <w:p w14:paraId="7DEA375C" w14:textId="77777777" w:rsidR="00441D0B" w:rsidRDefault="001944E0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>
                <m:sSub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Lucida Sans Unicode" w:hAnsi="Cambria Math" w:cs="Times New Roman"/>
                      <w:kern w:val="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i</m:t>
                  </m:r>
                </m:sub>
              </m:sSub>
            </m:oMath>
            <w:r w:rsidR="00091BCB"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1D5AD03E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 xml:space="preserve">вес </w:t>
            </w:r>
            <w:proofErr w:type="spellStart"/>
            <w:r>
              <w:rPr>
                <w:rFonts w:eastAsia="Lucida Sans Unicode" w:cs="Times New Roman"/>
                <w:kern w:val="2"/>
                <w:lang w:val="en-US"/>
              </w:rPr>
              <w:t>i</w:t>
            </w:r>
            <w:proofErr w:type="spellEnd"/>
            <w:r>
              <w:rPr>
                <w:rFonts w:eastAsia="Lucida Sans Unicode" w:cs="Times New Roman"/>
                <w:kern w:val="2"/>
              </w:rPr>
              <w:t>-го объекта-аналога, доли ед.;</w:t>
            </w:r>
          </w:p>
        </w:tc>
      </w:tr>
      <w:tr w:rsidR="00441D0B" w14:paraId="5AB88E3C" w14:textId="77777777">
        <w:trPr>
          <w:jc w:val="center"/>
        </w:trPr>
        <w:tc>
          <w:tcPr>
            <w:tcW w:w="959" w:type="dxa"/>
            <w:vAlign w:val="center"/>
          </w:tcPr>
          <w:p w14:paraId="7D4AEB4A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984" w:type="dxa"/>
            <w:vAlign w:val="center"/>
            <w:hideMark/>
          </w:tcPr>
          <w:p w14:paraId="3E3175F0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  <w:lang w:val="en-US"/>
                </w:rPr>
                <m:t>n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0A863C00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количество объектов-аналогов, ед.</w:t>
            </w:r>
          </w:p>
        </w:tc>
      </w:tr>
    </w:tbl>
    <w:p w14:paraId="75358383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6.7.</w:t>
      </w:r>
      <w:r>
        <w:rPr>
          <w:sz w:val="24"/>
          <w:szCs w:val="24"/>
        </w:rPr>
        <w:t xml:space="preserve"> Обычно, при согласовании скорректированных цен объектов-аналогов им присваиваются одинаковые веса (если нет оснований считать иначе).</w:t>
      </w:r>
    </w:p>
    <w:p w14:paraId="21033220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4" w:name="_Toc517881482"/>
      <w:r>
        <w:rPr>
          <w:rFonts w:eastAsia="Times New Roman" w:cstheme="majorBidi"/>
          <w:b/>
          <w:bCs/>
          <w:caps/>
          <w:sz w:val="28"/>
          <w:szCs w:val="28"/>
        </w:rPr>
        <w:t>7. применение затратного подхода к оценке</w:t>
      </w:r>
      <w:bookmarkEnd w:id="14"/>
    </w:p>
    <w:p w14:paraId="12A6C115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Применение </w:t>
      </w:r>
      <w:r>
        <w:rPr>
          <w:rFonts w:ascii="Calibri" w:eastAsia="Times New Roman" w:hAnsi="Calibri" w:cs="Times New Roman"/>
          <w:sz w:val="24"/>
          <w:szCs w:val="24"/>
        </w:rPr>
        <w:t xml:space="preserve">затратного подхода к оценке стоимости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носит ограниченный характер. Основная причина – невозможность моделирования с достаточной степенью достоверности величины суммарных издержек на оказание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Например, в состав затрат могут затраты на маркетинг, относительная и абсолютная величина которых существенно отличается даже у Исполнителей, оказывающих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в одном сегменте рынка.</w:t>
      </w:r>
    </w:p>
    <w:p w14:paraId="2249F2BC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7.2.</w:t>
      </w:r>
      <w:r>
        <w:rPr>
          <w:rFonts w:ascii="Calibri" w:eastAsia="Times New Roman" w:hAnsi="Calibri" w:cs="Times New Roman"/>
          <w:sz w:val="24"/>
          <w:szCs w:val="24"/>
        </w:rPr>
        <w:t xml:space="preserve"> Затратный подход может применяться при почасовой модели определения вознаграждения. </w:t>
      </w:r>
      <w:r>
        <w:rPr>
          <w:sz w:val="24"/>
          <w:szCs w:val="24"/>
        </w:rPr>
        <w:t xml:space="preserve">В общем виде рыночная стоимость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определяется по следующей формуле:</w:t>
      </w:r>
    </w:p>
    <w:p w14:paraId="09F1E14E" w14:textId="77777777" w:rsidR="00441D0B" w:rsidRDefault="00091BCB">
      <w:pPr>
        <w:spacing w:after="0"/>
        <w:jc w:val="center"/>
        <w:rPr>
          <w:sz w:val="24"/>
          <w:szCs w:val="24"/>
        </w:rPr>
      </w:pPr>
      <m:oMath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С=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Ч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</m:t>
        </m:r>
        <m:r>
          <w:rPr>
            <w:rFonts w:ascii="Cambria Math" w:eastAsia="Lucida Sans Unicode" w:hAnsi="Cambria Math" w:cs="Times New Roman"/>
            <w:kern w:val="2"/>
            <w:sz w:val="24"/>
            <w:szCs w:val="24"/>
            <w:lang w:val="en-US"/>
          </w:rPr>
          <m:t>T</m:t>
        </m:r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×(1+ПП)</m:t>
        </m:r>
      </m:oMath>
      <w:r>
        <w:rPr>
          <w:rFonts w:eastAsiaTheme="minorEastAsia"/>
          <w:kern w:val="2"/>
          <w:sz w:val="24"/>
          <w:szCs w:val="24"/>
        </w:rPr>
        <w:t>,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4"/>
        <w:gridCol w:w="6379"/>
      </w:tblGrid>
      <w:tr w:rsidR="00441D0B" w14:paraId="53F0DD36" w14:textId="77777777">
        <w:trPr>
          <w:jc w:val="center"/>
        </w:trPr>
        <w:tc>
          <w:tcPr>
            <w:tcW w:w="959" w:type="dxa"/>
            <w:vAlign w:val="center"/>
            <w:hideMark/>
          </w:tcPr>
          <w:p w14:paraId="1F5D19FF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w:r>
              <w:t>где:</w:t>
            </w:r>
          </w:p>
        </w:tc>
        <w:tc>
          <w:tcPr>
            <w:tcW w:w="884" w:type="dxa"/>
            <w:vAlign w:val="center"/>
          </w:tcPr>
          <w:p w14:paraId="51BB0901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</w:rPr>
                <m:t>С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– </w:t>
            </w:r>
          </w:p>
        </w:tc>
        <w:tc>
          <w:tcPr>
            <w:tcW w:w="6379" w:type="dxa"/>
            <w:vAlign w:val="center"/>
          </w:tcPr>
          <w:p w14:paraId="0F553C24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рыночная стоимость объекта оценки, ден.ед.;</w:t>
            </w:r>
          </w:p>
        </w:tc>
      </w:tr>
      <w:tr w:rsidR="00441D0B" w14:paraId="33219678" w14:textId="77777777">
        <w:trPr>
          <w:jc w:val="center"/>
        </w:trPr>
        <w:tc>
          <w:tcPr>
            <w:tcW w:w="959" w:type="dxa"/>
            <w:vAlign w:val="center"/>
          </w:tcPr>
          <w:p w14:paraId="5A6339EE" w14:textId="77777777" w:rsidR="00441D0B" w:rsidRDefault="00441D0B">
            <w:pPr>
              <w:widowControl w:val="0"/>
              <w:suppressAutoHyphens/>
              <w:jc w:val="right"/>
            </w:pPr>
          </w:p>
        </w:tc>
        <w:tc>
          <w:tcPr>
            <w:tcW w:w="884" w:type="dxa"/>
            <w:vAlign w:val="center"/>
          </w:tcPr>
          <w:p w14:paraId="2BB24D15" w14:textId="77777777" w:rsidR="00441D0B" w:rsidRDefault="001944E0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>
                <m:sSub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С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Ч</m:t>
                  </m:r>
                </m:sub>
              </m:sSub>
            </m:oMath>
            <w:r w:rsidR="00091BCB">
              <w:t xml:space="preserve"> – </w:t>
            </w:r>
          </w:p>
        </w:tc>
        <w:tc>
          <w:tcPr>
            <w:tcW w:w="6379" w:type="dxa"/>
            <w:vAlign w:val="center"/>
          </w:tcPr>
          <w:p w14:paraId="7243EE80" w14:textId="77777777" w:rsidR="00441D0B" w:rsidRDefault="00091BC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</w:rPr>
            </w:pPr>
            <w:r>
              <w:t xml:space="preserve">себестоимость часа работы исполнителя </w:t>
            </w:r>
            <w:proofErr w:type="spellStart"/>
            <w:r>
              <w:t>УПИвС</w:t>
            </w:r>
            <w:proofErr w:type="spellEnd"/>
            <w:r>
              <w:t xml:space="preserve"> (себестоимость рабочего места юриста с учетом всех затрат), ден.ед./ч;</w:t>
            </w:r>
          </w:p>
        </w:tc>
      </w:tr>
      <w:tr w:rsidR="00441D0B" w14:paraId="507CA9BE" w14:textId="77777777">
        <w:trPr>
          <w:jc w:val="center"/>
        </w:trPr>
        <w:tc>
          <w:tcPr>
            <w:tcW w:w="959" w:type="dxa"/>
            <w:vAlign w:val="center"/>
          </w:tcPr>
          <w:p w14:paraId="2A9637B6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884" w:type="dxa"/>
            <w:vAlign w:val="center"/>
            <w:hideMark/>
          </w:tcPr>
          <w:p w14:paraId="5FE40AD8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m:rPr>
                  <m:sty m:val="p"/>
                </m:rPr>
                <w:rPr>
                  <w:rFonts w:ascii="Cambria Math" w:eastAsia="Lucida Sans Unicode" w:hAnsi="Cambria Math" w:cs="Times New Roman"/>
                  <w:kern w:val="2"/>
                  <w:lang w:val="en-US"/>
                </w:rPr>
                <m:t>T</m:t>
              </m:r>
            </m:oMath>
            <w:r>
              <w:t xml:space="preserve"> – </w:t>
            </w:r>
          </w:p>
        </w:tc>
        <w:tc>
          <w:tcPr>
            <w:tcW w:w="6379" w:type="dxa"/>
            <w:vAlign w:val="center"/>
            <w:hideMark/>
          </w:tcPr>
          <w:p w14:paraId="4A80F67B" w14:textId="77777777" w:rsidR="00441D0B" w:rsidRDefault="00091BC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</w:rPr>
            </w:pPr>
            <w:r>
              <w:t>суммарная трудоемкость объекта оценки, ч.</w:t>
            </w:r>
          </w:p>
        </w:tc>
      </w:tr>
    </w:tbl>
    <w:p w14:paraId="5988CECA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Величина прибыли предпринимателя может быть определена с учетом:</w:t>
      </w:r>
    </w:p>
    <w:p w14:paraId="70720361" w14:textId="77777777" w:rsidR="00441D0B" w:rsidRDefault="00091BCB">
      <w:pPr>
        <w:pStyle w:val="a8"/>
        <w:numPr>
          <w:ilvl w:val="0"/>
          <w:numId w:val="28"/>
        </w:numPr>
        <w:spacing w:after="0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рентабельности сопоставимых услуг по данным Федеральной службы государственной статистики</w:t>
      </w:r>
      <w:r>
        <w:rPr>
          <w:rStyle w:val="af1"/>
          <w:sz w:val="24"/>
          <w:szCs w:val="24"/>
        </w:rPr>
        <w:footnoteReference w:id="2"/>
      </w:r>
      <w:r>
        <w:rPr>
          <w:sz w:val="24"/>
          <w:szCs w:val="24"/>
        </w:rPr>
        <w:t>;</w:t>
      </w:r>
    </w:p>
    <w:p w14:paraId="60F8A4EF" w14:textId="77777777" w:rsidR="00441D0B" w:rsidRDefault="00091BCB">
      <w:pPr>
        <w:pStyle w:val="a8"/>
        <w:numPr>
          <w:ilvl w:val="0"/>
          <w:numId w:val="28"/>
        </w:numPr>
        <w:spacing w:after="0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рыночной рентабельности исполнителей, оказывающих аналогичные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rStyle w:val="af1"/>
          <w:sz w:val="24"/>
          <w:szCs w:val="24"/>
        </w:rPr>
        <w:footnoteReference w:id="3"/>
      </w:r>
      <w:r>
        <w:rPr>
          <w:sz w:val="24"/>
          <w:szCs w:val="24"/>
        </w:rPr>
        <w:t>;</w:t>
      </w:r>
    </w:p>
    <w:p w14:paraId="3DDC590A" w14:textId="77777777" w:rsidR="00441D0B" w:rsidRDefault="00091BCB">
      <w:pPr>
        <w:pStyle w:val="a8"/>
        <w:numPr>
          <w:ilvl w:val="0"/>
          <w:numId w:val="28"/>
        </w:numPr>
        <w:spacing w:after="0"/>
        <w:ind w:left="1423" w:hanging="357"/>
        <w:jc w:val="both"/>
        <w:rPr>
          <w:rFonts w:eastAsia="Times New Roman" w:cstheme="majorBidi"/>
          <w:b/>
          <w:bCs/>
          <w:caps/>
          <w:sz w:val="28"/>
          <w:szCs w:val="28"/>
        </w:rPr>
      </w:pPr>
      <w:r>
        <w:rPr>
          <w:sz w:val="24"/>
          <w:szCs w:val="24"/>
        </w:rPr>
        <w:t xml:space="preserve">фактической рентабельности исполнителя, оказывающего оцениваемую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(в случае отсутствия информации по исполнителям, способным оказать аналогичные услуги).</w:t>
      </w:r>
    </w:p>
    <w:p w14:paraId="4950A3E8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5" w:name="_Toc517881483"/>
      <w:r>
        <w:rPr>
          <w:rFonts w:eastAsia="Times New Roman" w:cstheme="majorBidi"/>
          <w:b/>
          <w:bCs/>
          <w:caps/>
          <w:sz w:val="28"/>
          <w:szCs w:val="28"/>
        </w:rPr>
        <w:t>8. ЗАКЛЮЧИТЕЛЬНЫЕ ПОЛОЖЕНИЯ</w:t>
      </w:r>
      <w:bookmarkEnd w:id="15"/>
    </w:p>
    <w:p w14:paraId="35ACDBDD" w14:textId="77777777" w:rsidR="00441D0B" w:rsidRDefault="00091BC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При составлении отчета об оценке рыночной стоимости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следует соблюдать требования ФСО № 1 – 3.</w:t>
      </w:r>
    </w:p>
    <w:p w14:paraId="437B8C4B" w14:textId="77777777" w:rsidR="00441D0B" w:rsidRDefault="00091BC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Итоговую величину стоимости </w:t>
      </w:r>
      <w:proofErr w:type="spellStart"/>
      <w:r>
        <w:rPr>
          <w:sz w:val="24"/>
          <w:szCs w:val="24"/>
        </w:rPr>
        <w:t>УПИвС</w:t>
      </w:r>
      <w:proofErr w:type="spellEnd"/>
      <w:r>
        <w:rPr>
          <w:sz w:val="24"/>
          <w:szCs w:val="24"/>
        </w:rPr>
        <w:t xml:space="preserve"> рекомендуется представить в округленном виде согласно [4].</w:t>
      </w:r>
    </w:p>
    <w:p w14:paraId="75C1FF5F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Рекомендуется не выделять НДС в итоговой стоимости объекта оценки.</w:t>
      </w:r>
    </w:p>
    <w:p w14:paraId="2E6ECF75" w14:textId="77777777" w:rsidR="00441D0B" w:rsidRDefault="00091BCB" w:rsidP="001E28FC">
      <w:pPr>
        <w:spacing w:after="120"/>
        <w:ind w:firstLine="709"/>
        <w:jc w:val="both"/>
        <w:rPr>
          <w:rFonts w:eastAsia="Times New Roman" w:cstheme="majorBidi"/>
          <w:b/>
          <w:bCs/>
          <w:caps/>
          <w:sz w:val="28"/>
          <w:szCs w:val="28"/>
        </w:rPr>
      </w:pPr>
      <w:r>
        <w:rPr>
          <w:sz w:val="24"/>
          <w:szCs w:val="24"/>
        </w:rPr>
        <w:t>В соответствии с положениями ст. 3 Закона об оценке [1] при определении рыночной стоимости объекта оценки моделируется поведение типичных рыночных субъектов. НДС является характеристикой конкретной сделки между конкретными (а не типичными) субъектами. Возможная формулировка в отчете об оценке – «стоимость с учетом всех налогов».</w:t>
      </w:r>
      <w:r>
        <w:rPr>
          <w:rFonts w:eastAsia="Times New Roman" w:cstheme="majorBidi"/>
          <w:b/>
          <w:bCs/>
          <w:caps/>
          <w:sz w:val="28"/>
          <w:szCs w:val="28"/>
        </w:rPr>
        <w:br w:type="page"/>
      </w:r>
    </w:p>
    <w:p w14:paraId="6C197D5D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6" w:name="_Toc517881484"/>
      <w:r>
        <w:rPr>
          <w:rFonts w:eastAsia="Times New Roman" w:cstheme="majorBidi"/>
          <w:b/>
          <w:bCs/>
          <w:caps/>
          <w:sz w:val="28"/>
          <w:szCs w:val="28"/>
        </w:rPr>
        <w:lastRenderedPageBreak/>
        <w:t>СПИСОК ИСТОЧНИКОВ</w:t>
      </w:r>
      <w:bookmarkEnd w:id="16"/>
    </w:p>
    <w:p w14:paraId="28EB4C07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оценочной деятельности в Российской Федерации» от 29.07.1998 №135-ФЗ.</w:t>
      </w:r>
    </w:p>
    <w:p w14:paraId="65D06A1A" w14:textId="77777777" w:rsidR="00441D0B" w:rsidRDefault="00091BCB">
      <w:pPr>
        <w:pStyle w:val="a8"/>
        <w:numPr>
          <w:ilvl w:val="0"/>
          <w:numId w:val="29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31.05.2001 N 73-ФЗ «О государственной судебно-экспертной деятельности в Российской Федерации».</w:t>
      </w:r>
    </w:p>
    <w:p w14:paraId="0783652E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разъяснения по вопросу округления итоговой величины стоимости объекта оценки // Ассоциация «СРОО «Экспертный совет». URL: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://srosovet.ru/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Metod</w:t>
      </w:r>
      <w:proofErr w:type="spellEnd"/>
      <w:r>
        <w:rPr>
          <w:sz w:val="24"/>
          <w:szCs w:val="24"/>
        </w:rPr>
        <w:t>/ (дата обращения: 21.06.2018).</w:t>
      </w:r>
    </w:p>
    <w:p w14:paraId="56CD413E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формированию раздела «Допущения и ограничения» // Ассоциация «СРОО «Экспертный совет». URL: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://srosovet.ru/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Metod</w:t>
      </w:r>
      <w:proofErr w:type="spellEnd"/>
      <w:r>
        <w:rPr>
          <w:sz w:val="24"/>
          <w:szCs w:val="24"/>
        </w:rPr>
        <w:t>/ (дата обращения: 21.06.2018).</w:t>
      </w:r>
    </w:p>
    <w:p w14:paraId="1B4CD5D2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Пленума Верховного Суда Российской Федерации от 21.01.2016 № 1 «О некоторых вопросах применения законодательства о возмещении издержек, связанных с рассмотрением дела».</w:t>
      </w:r>
    </w:p>
    <w:p w14:paraId="6DB39B26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Президиума Высшего Арбитражного Суда РФ от 07.02.2006 № 12088/05</w:t>
      </w:r>
    </w:p>
    <w:p w14:paraId="1E53F40C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Президиума Высшего Арбитражного Суда Российской Федерации от 13.08.2004 №82 «О некоторых вопросах применения Арбитражного процессуального кодекса Российской Федерации».</w:t>
      </w:r>
    </w:p>
    <w:p w14:paraId="15C631ED" w14:textId="77777777" w:rsidR="00441D0B" w:rsidRDefault="00091BCB">
      <w:pPr>
        <w:rPr>
          <w:rFonts w:eastAsia="Times New Roman" w:cstheme="majorBidi"/>
          <w:b/>
          <w:bCs/>
          <w:caps/>
          <w:sz w:val="28"/>
          <w:szCs w:val="28"/>
        </w:rPr>
      </w:pPr>
      <w:r>
        <w:rPr>
          <w:rFonts w:eastAsia="Times New Roman" w:cstheme="majorBidi"/>
          <w:b/>
          <w:bCs/>
          <w:caps/>
          <w:sz w:val="28"/>
          <w:szCs w:val="28"/>
        </w:rPr>
        <w:br w:type="page"/>
      </w:r>
    </w:p>
    <w:p w14:paraId="6F760219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7" w:name="_Toc517881485"/>
      <w:r>
        <w:rPr>
          <w:rFonts w:eastAsia="Times New Roman" w:cstheme="majorBidi"/>
          <w:b/>
          <w:bCs/>
          <w:caps/>
          <w:sz w:val="28"/>
          <w:szCs w:val="28"/>
        </w:rPr>
        <w:lastRenderedPageBreak/>
        <w:t>ПРИЛОЖЕНИЯ</w:t>
      </w:r>
      <w:bookmarkEnd w:id="17"/>
    </w:p>
    <w:p w14:paraId="1D3B7158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18" w:name="_Toc517881486"/>
      <w:r>
        <w:rPr>
          <w:rFonts w:asciiTheme="minorHAnsi" w:hAnsiTheme="minorHAnsi"/>
          <w:b/>
          <w:color w:val="auto"/>
          <w:sz w:val="28"/>
          <w:szCs w:val="28"/>
        </w:rPr>
        <w:t>Приложение 1. Практика взыскания судебных расходов на оплату услуг представителей</w:t>
      </w:r>
      <w:bookmarkEnd w:id="18"/>
    </w:p>
    <w:p w14:paraId="0C7804FA" w14:textId="77777777" w:rsidR="00441D0B" w:rsidRDefault="00091BCB">
      <w:pPr>
        <w:spacing w:before="120"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В 2017 году в России было рассмотрено 1,7 млн арбитражных дел и 14,8 млн гражданских дел в судах общей юрисдикции</w:t>
      </w:r>
      <w:r>
        <w:rPr>
          <w:rStyle w:val="af1"/>
          <w:rFonts w:cs="Arial"/>
          <w:sz w:val="24"/>
          <w:szCs w:val="24"/>
        </w:rPr>
        <w:footnoteReference w:id="4"/>
      </w:r>
      <w:r>
        <w:rPr>
          <w:rFonts w:cs="Arial"/>
          <w:sz w:val="24"/>
          <w:szCs w:val="24"/>
        </w:rPr>
        <w:t>. При этом по экспертным оценкам приблизительно в 10% дел услуги оказывают представители, расходы на которых может взыскать сторона в пользу которой вынесено решение суда (ст. 100 ГПК и ст. 110 АПК).</w:t>
      </w:r>
    </w:p>
    <w:p w14:paraId="7363B3A6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Российской Федерации наблюдается тенденция к уменьшению размера взыскиваемых расходов относительно их фактического размера, в котором их понёс заказчик этих услуг. Особенно консервативны судьи при взыскании судебных расходов из бюджета, когда проигравшей стороной оказывается какой-либо государственный орган.</w:t>
      </w:r>
    </w:p>
    <w:p w14:paraId="52EFD66C" w14:textId="77777777" w:rsidR="00441D0B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Судебная практика свидетельствует, что основным аргументом в пользу уменьшения размера расходов является их «чрезмерность». Например, исследования рынка юридических услуг</w:t>
      </w:r>
      <w:r>
        <w:rPr>
          <w:rStyle w:val="af1"/>
          <w:rFonts w:cs="Arial"/>
          <w:sz w:val="24"/>
          <w:szCs w:val="24"/>
        </w:rPr>
        <w:footnoteReference w:id="5"/>
      </w:r>
      <w:r>
        <w:rPr>
          <w:rFonts w:cs="Arial"/>
          <w:sz w:val="24"/>
          <w:szCs w:val="24"/>
        </w:rPr>
        <w:t xml:space="preserve"> показывают, что арбитражные суды присуждают заявленные суммы расходов на представителя в 53,7% случаев, остальные — это всегда сниженные суммы. Средний размер реально взысканной суммы на 40% меньше, чем средняя сумма, заявленная к взысканию. При этом чем больше заявленная к взысканию сумма, тем больше она уменьшается судьями. В судах общей юрисдикции различие заявленных и взысканных сумм еще больше –заявленные суммы на представителя присуждаются лишь в 14,2% случаев.</w:t>
      </w:r>
    </w:p>
    <w:p w14:paraId="5601D575" w14:textId="77777777" w:rsidR="00441D0B" w:rsidRDefault="00091BCB">
      <w:pPr>
        <w:spacing w:before="120"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Примеры причин снижения расходов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80"/>
      </w:tblGrid>
      <w:tr w:rsidR="00441D0B" w14:paraId="3B62010F" w14:textId="77777777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66DCBF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 п</w:t>
            </w:r>
            <w:r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</w:rPr>
              <w:t>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2F4CCD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Причина</w:t>
            </w: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59A21DE7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Комментарий</w:t>
            </w:r>
          </w:p>
        </w:tc>
      </w:tr>
      <w:tr w:rsidR="00441D0B" w14:paraId="7FFD9CBA" w14:textId="77777777">
        <w:tc>
          <w:tcPr>
            <w:tcW w:w="562" w:type="dxa"/>
          </w:tcPr>
          <w:p w14:paraId="39CF63A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14:paraId="642E06C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Заявленная сумма завышена и не соответствует проделанной работе</w:t>
            </w:r>
          </w:p>
        </w:tc>
        <w:tc>
          <w:tcPr>
            <w:tcW w:w="7080" w:type="dxa"/>
          </w:tcPr>
          <w:p w14:paraId="54C6103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 дело №А40–248 251/2016 – расходы на представителя снижены с 112 тыс. до 40 тыс. рублей.</w:t>
            </w:r>
          </w:p>
          <w:p w14:paraId="4D68588E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«…Оценив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доказательств,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на основании ст.ст.101, 106, 110 АПК РФ суд приходит к выводу о чрезмерности заявленных в сумме 112 000 руб. расходов на оплату услуг представителя и считает возможным взыскать с ответчика в пользу Общества 40 000 руб.</w:t>
            </w:r>
          </w:p>
          <w:p w14:paraId="371A2C3C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При этом суд исходит из того, сумма в размере 40 000 руб. соотносима с объемом защищаемого права, характером заявленного спора, степенью его сложности, затраченного времени на его подготовку, количества судебных заседаний, а также является разумной и достаточной для компенсации всех судебных расходов истца, связанных с рассмотрением настоящего дела…».</w:t>
            </w:r>
          </w:p>
          <w:p w14:paraId="021FBBD0" w14:textId="77777777" w:rsidR="00441D0B" w:rsidRDefault="00091BCB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 дело №А40–187 798/2015 – расходы на представителя снижены с 200 тыс. до 50 тыс. рублей.</w:t>
            </w:r>
          </w:p>
          <w:p w14:paraId="1674CF04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«…Решение о снижении размера судебных расходов принимается судом с учетом степени сложности дела, в процессе рассмотрения которого не потребовалось значительных трудозатрат и специальных знаний.</w:t>
            </w:r>
          </w:p>
          <w:p w14:paraId="1A3685A1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Таким образом, дело не относится к категории сложного ни по подлежащим применению нормам права, ни по предмету доказывания.</w:t>
            </w:r>
          </w:p>
          <w:p w14:paraId="38B12C4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Доказательств значительности трудозатрат на подготовку позиции по делу и сбор доказательств истцом в материалы дела не представлено…»</w:t>
            </w:r>
          </w:p>
        </w:tc>
      </w:tr>
      <w:tr w:rsidR="00441D0B" w14:paraId="4CB933C8" w14:textId="77777777">
        <w:tc>
          <w:tcPr>
            <w:tcW w:w="562" w:type="dxa"/>
          </w:tcPr>
          <w:p w14:paraId="3F727718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1985" w:type="dxa"/>
          </w:tcPr>
          <w:p w14:paraId="254FA05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Несоответствие стоимости аналогичных услуг</w:t>
            </w:r>
          </w:p>
        </w:tc>
        <w:tc>
          <w:tcPr>
            <w:tcW w:w="7080" w:type="dxa"/>
          </w:tcPr>
          <w:p w14:paraId="7AC82F6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дело №А40-171520/2015 – расходы на представителя снижены с 120 тыс. до 10 тыс. рублей.</w:t>
            </w:r>
          </w:p>
          <w:p w14:paraId="6CCE9864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«Исследовав и оценив в совокупности представленные заявителем доказательства, суд пришел к выводу о необходимости снижения подлежащих взысканию судебных расходов до 10 000 рублей, считая это разумным пределом с учетом объема и сложности выполненной работы, времени, потраченного на подготовку материалов, сложившейся в Московском регионе стоимости на сходные услуги с учетом квалификации лиц, оказывающих услуги, имеющихся сведений статистических органов о ценах на рынке юридических услуг, с учетом продолжительности рассмотрения дела, в связи с чем требование истца о взыскании судебных расходов подлежит удовлетворению частично…».</w:t>
            </w:r>
          </w:p>
        </w:tc>
      </w:tr>
    </w:tbl>
    <w:p w14:paraId="78045871" w14:textId="77777777" w:rsidR="00441D0B" w:rsidRDefault="00091BCB">
      <w:pPr>
        <w:spacing w:before="120"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Представительство интересов в суде — юридическая услуга, стоимость которой нередко является предметом обсуждения и доказывания. Судьи, юристы и их клиенты — каждый рассматривает ее со своей точки зрения, учитывая зачастую совсем разные моменты. При этом «за бортом» порой оказываются ситуация в экономике и общие для всех правила ценообразования в рыночных условиях.</w:t>
      </w:r>
    </w:p>
    <w:p w14:paraId="59C1F09E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подобной ситуации компромисса часто можно достичь, опираясь на определенные ориентиры, такие как цена у конкурентов или в принципе средняя стоимость услуг в заданном секторе. Компании нередко сами собирают данные от коллег, но, как правило, мало кто из них располагает ресурсами, позволяющими сделать полную выборку по рынку. Поэтому, специализированное исследование у юристов востребовано, это хороший аргумент при общении с клиентами и обоснование расходов, заявляемых к взысканию в суде. Ещё более сильным аргументом может стать отчёт об оценке рыночной стоимости услуг по представительству в конкретном деле, подготовленный в соответствии с Законом об оценке [1] (дополнительно см. </w:t>
      </w:r>
      <w:r>
        <w:rPr>
          <w:rFonts w:cs="Arial"/>
          <w:i/>
          <w:sz w:val="24"/>
          <w:szCs w:val="24"/>
        </w:rPr>
        <w:t>Приложение 2</w:t>
      </w:r>
      <w:r>
        <w:rPr>
          <w:rFonts w:cs="Arial"/>
          <w:sz w:val="24"/>
          <w:szCs w:val="24"/>
        </w:rPr>
        <w:t>).</w:t>
      </w:r>
    </w:p>
    <w:p w14:paraId="0038CA20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Право использовать такие инструменты в суде подтверждено мнением высшей инстанции. Так п. 20 Информационного письма Президиума ВАС РФ от 13.08.2004 № 82 (в редакции от 01.07.2014) «О некоторых вопросах применения Арбитражного процессуального кодекса Российской Федерации» указывает, что для определения разумных пределов соответствующих затрат могут приниматься во внимание сложившаяся в регионе стоимость оплаты услуг адвокатов и имеющиеся сведения статистических органов о ценах на юридическом рынке.</w:t>
      </w:r>
    </w:p>
    <w:p w14:paraId="1DAED03F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Закрепило за судами право применять сравнительный метод при определении разумности расходов Постановление Пленума Верховного Суда РФ от 21.01.2016 № 1 [4], согласно которому разумными считаются такие расходы на представителя, которые обычно взимаются за аналогичные услуги при сравнимых обстоятельствах.</w:t>
      </w:r>
    </w:p>
    <w:p w14:paraId="5677B137" w14:textId="77777777" w:rsidR="00441D0B" w:rsidRDefault="00091BCB">
      <w:pPr>
        <w:spacing w:before="120" w:after="0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3.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 областью применения оценки рыночной стоимости юридических услуг могут другие предметы спора в арбитражных и общегражданских судах. Например, оспаривание договоров на оказание юридических услуг физическому или юридическому лицу, вступившему в процедуру банкротства, на основании п. 1 ст. 61.2 №127-ФЗ «О несостоятельности (банкротстве)» как неравноценное встречное предложение. В таких случаях предметом спора являются условия договора на оказание юридических услуг, в частности стоимость оказываемых услуг. Подтверждением либо опровержением рыночности условий заключенного договора может среди прочего служить отчёт об оценке юридических услуг, составленный в соответствии со 135-ФЗ «Об оценочной деятельности» и Федеральными стандартами оценки. При этом достоверность отчёта об оценке может подтверждаться экспертизой СРО.</w:t>
      </w:r>
    </w:p>
    <w:p w14:paraId="48D67946" w14:textId="77777777" w:rsidR="00441D0B" w:rsidRDefault="00091BCB">
      <w:pPr>
        <w:pStyle w:val="a8"/>
        <w:ind w:left="0" w:firstLine="708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Пример: дело №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А40-171885/14</w:t>
      </w:r>
      <w:r>
        <w:rPr>
          <w:rStyle w:val="af1"/>
          <w:rFonts w:cs="Arial"/>
          <w:sz w:val="24"/>
          <w:szCs w:val="24"/>
        </w:rPr>
        <w:footnoteReference w:id="6"/>
      </w:r>
      <w:r>
        <w:rPr>
          <w:rFonts w:cs="Arial"/>
          <w:sz w:val="24"/>
          <w:szCs w:val="24"/>
        </w:rPr>
        <w:t xml:space="preserve">, конкурсный управляющий АО «Группа Е4 о признании недействительной сделкой соглашение об оказании юридических услуг, заключенное между АО «Группа Е4» и Герберт Смит </w:t>
      </w:r>
      <w:proofErr w:type="spellStart"/>
      <w:r>
        <w:rPr>
          <w:rFonts w:cs="Arial"/>
          <w:sz w:val="24"/>
          <w:szCs w:val="24"/>
        </w:rPr>
        <w:t>Фрихилз</w:t>
      </w:r>
      <w:proofErr w:type="spellEnd"/>
      <w:r>
        <w:rPr>
          <w:b/>
          <w:sz w:val="24"/>
          <w:szCs w:val="24"/>
        </w:rPr>
        <w:t>.</w:t>
      </w:r>
    </w:p>
    <w:p w14:paraId="66F75AA7" w14:textId="77777777" w:rsidR="00441D0B" w:rsidRDefault="00091BC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A5DABE9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19" w:name="_Toc517881487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Приложение 2. О возможных формах документов, в которых устанавливается стоимость </w:t>
      </w:r>
      <w:proofErr w:type="spellStart"/>
      <w:r>
        <w:rPr>
          <w:rFonts w:asciiTheme="minorHAnsi" w:hAnsiTheme="minorHAnsi"/>
          <w:b/>
          <w:color w:val="auto"/>
          <w:sz w:val="28"/>
          <w:szCs w:val="28"/>
        </w:rPr>
        <w:t>УПИвС</w:t>
      </w:r>
      <w:bookmarkEnd w:id="19"/>
      <w:proofErr w:type="spellEnd"/>
    </w:p>
    <w:p w14:paraId="3698CB0F" w14:textId="77777777" w:rsidR="00441D0B" w:rsidRDefault="00091BCB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При вынесении решения о сумме </w:t>
      </w:r>
      <w:r>
        <w:rPr>
          <w:rFonts w:ascii="Calibri" w:eastAsia="Times New Roman" w:hAnsi="Calibri" w:cs="Times New Roman"/>
          <w:sz w:val="24"/>
          <w:szCs w:val="24"/>
        </w:rPr>
        <w:t xml:space="preserve">фактически взыскиваемых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УПИвС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суды исходят из того, что «расходы на оплату услуг представителя, понесенные лицом, в пользу которого принят судебный акт, взыскиваются судом с другого лица, участвующего в деле, </w:t>
      </w:r>
      <w:r>
        <w:rPr>
          <w:rFonts w:ascii="Calibri" w:eastAsia="Times New Roman" w:hAnsi="Calibri" w:cs="Times New Roman"/>
          <w:b/>
          <w:sz w:val="24"/>
          <w:szCs w:val="24"/>
        </w:rPr>
        <w:t>в разумных пределах</w:t>
      </w:r>
      <w:r>
        <w:rPr>
          <w:rFonts w:ascii="Calibri" w:eastAsia="Times New Roman" w:hAnsi="Calibri" w:cs="Times New Roman"/>
          <w:sz w:val="24"/>
          <w:szCs w:val="24"/>
        </w:rPr>
        <w:t>» (часть 1 статьи 100 ГПК РФ, статья 112 КАС РФ, часть 2 статьи 110 АПК РФ).</w:t>
      </w:r>
    </w:p>
    <w:p w14:paraId="1EB2C7E2" w14:textId="77777777" w:rsidR="00441D0B" w:rsidRDefault="00091BC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Постановлением Пленума Верховного Суда РФ от 21.01.2016 № 1 «О некоторых вопросах применения законодательства о возмещении издержек, связанных с рассмотрением дела» установлено, что «Разумными считаются такие расходы на представителя, которые </w:t>
      </w:r>
      <w:r>
        <w:rPr>
          <w:rFonts w:cs="Times New Roman"/>
          <w:b/>
          <w:sz w:val="24"/>
          <w:szCs w:val="24"/>
        </w:rPr>
        <w:t>обычно взимаются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за аналогичные услуги при сравнимых обстоятельствах»</w:t>
      </w:r>
      <w:r>
        <w:rPr>
          <w:rFonts w:cs="Times New Roman"/>
          <w:sz w:val="24"/>
          <w:szCs w:val="24"/>
        </w:rPr>
        <w:t>.</w:t>
      </w:r>
    </w:p>
    <w:p w14:paraId="4BAADCE0" w14:textId="77777777" w:rsidR="00441D0B" w:rsidRDefault="00091BCB">
      <w:pPr>
        <w:spacing w:after="0" w:line="240" w:lineRule="auto"/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Согласно сложившейся практике арбитражных судов Российской Федерации при определении разумных пределов расходов на оплату услуг представителя принимаются во внимание: …; </w:t>
      </w:r>
      <w:r>
        <w:rPr>
          <w:rFonts w:cs="Times New Roman"/>
          <w:b/>
          <w:color w:val="333333"/>
          <w:sz w:val="24"/>
          <w:szCs w:val="24"/>
        </w:rPr>
        <w:t>сложившаяся в данном регионе</w:t>
      </w:r>
      <w:r>
        <w:rPr>
          <w:rFonts w:cs="Times New Roman"/>
          <w:color w:val="333333"/>
          <w:sz w:val="24"/>
          <w:szCs w:val="24"/>
        </w:rPr>
        <w:t xml:space="preserve"> </w:t>
      </w:r>
      <w:r>
        <w:rPr>
          <w:rFonts w:cs="Times New Roman"/>
          <w:b/>
          <w:color w:val="333333"/>
          <w:sz w:val="24"/>
          <w:szCs w:val="24"/>
        </w:rPr>
        <w:t>стоимость на сходные услуги</w:t>
      </w:r>
      <w:r>
        <w:rPr>
          <w:rFonts w:cs="Times New Roman"/>
          <w:color w:val="333333"/>
          <w:sz w:val="24"/>
          <w:szCs w:val="24"/>
        </w:rPr>
        <w:t xml:space="preserve"> с учетом квалификации лиц, оказывающих услуги; ….</w:t>
      </w:r>
      <w:r>
        <w:rPr>
          <w:sz w:val="24"/>
          <w:szCs w:val="24"/>
        </w:rPr>
        <w:t xml:space="preserve"> (</w:t>
      </w:r>
      <w:r>
        <w:rPr>
          <w:rFonts w:cs="Times New Roman"/>
          <w:color w:val="333333"/>
          <w:sz w:val="24"/>
          <w:szCs w:val="24"/>
        </w:rPr>
        <w:t>Постановление Президиума ВАС РФ от 07.02.2006 N 12088/05 по делу N А40-52568/04-134-115; Информационное письмо Президиума ВАС РФ от 13.08.2004 N 82 (ред. от 01.07.2014) "О некоторых вопросах применения Арбитражного процессуального кодекса Российской Федерации").</w:t>
      </w:r>
    </w:p>
    <w:p w14:paraId="74E86AEB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2. Определение рыночной стоимости</w:t>
      </w:r>
      <w:r>
        <w:rPr>
          <w:rFonts w:eastAsia="Times New Roman" w:cs="Times New Roman"/>
          <w:iCs/>
          <w:sz w:val="24"/>
          <w:szCs w:val="24"/>
        </w:rPr>
        <w:t xml:space="preserve"> установлено Законом об оценке [1].</w:t>
      </w:r>
    </w:p>
    <w:p w14:paraId="135AA8A5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соответствии со ст. 3 Закона об оценке под оценочной деятельностью понимается профессиональная деятельность субъектов оценочной деятельности, </w:t>
      </w:r>
      <w:r>
        <w:rPr>
          <w:rFonts w:eastAsia="Times New Roman" w:cs="Times New Roman"/>
          <w:b/>
          <w:sz w:val="24"/>
          <w:szCs w:val="24"/>
        </w:rPr>
        <w:t>направленная на установление в отношении объектов оценки рыночной</w:t>
      </w:r>
      <w:r>
        <w:rPr>
          <w:rFonts w:eastAsia="Times New Roman" w:cs="Times New Roman"/>
          <w:sz w:val="24"/>
          <w:szCs w:val="24"/>
        </w:rPr>
        <w:t xml:space="preserve">, кадастровой, ликвидационной, инвестиционной или иной предусмотренной федеральными стандартами оценки </w:t>
      </w:r>
      <w:r>
        <w:rPr>
          <w:rFonts w:eastAsia="Times New Roman" w:cs="Times New Roman"/>
          <w:b/>
          <w:sz w:val="24"/>
          <w:szCs w:val="24"/>
        </w:rPr>
        <w:t>стоимости</w:t>
      </w:r>
      <w:r>
        <w:rPr>
          <w:rFonts w:eastAsia="Times New Roman" w:cs="Times New Roman"/>
          <w:sz w:val="24"/>
          <w:szCs w:val="24"/>
        </w:rPr>
        <w:t>.</w:t>
      </w:r>
    </w:p>
    <w:p w14:paraId="18046B61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отношении законодательства, регулирующего оценочную деятельность в Российской федерации, в ст. 1 Закона об оценке установлено, что оценочная деятельность осуществляется в соответствии с международными договорами Российской Федерации, настоящим Федеральным законом, </w:t>
      </w:r>
      <w:r>
        <w:rPr>
          <w:rFonts w:eastAsia="Times New Roman" w:cs="Times New Roman"/>
          <w:b/>
          <w:sz w:val="24"/>
          <w:szCs w:val="24"/>
        </w:rPr>
        <w:t>а также другими федеральными законами и иными нормативными правовыми актами Российской Федерации, регулирующими отношения, возникающие при осуществлении оценочной деятельности</w:t>
      </w:r>
      <w:r>
        <w:rPr>
          <w:rFonts w:eastAsia="Times New Roman" w:cs="Times New Roman"/>
          <w:sz w:val="24"/>
          <w:szCs w:val="24"/>
        </w:rPr>
        <w:t>.</w:t>
      </w:r>
    </w:p>
    <w:p w14:paraId="7C982CDF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Согласно ч. 1 ст. 11 Закона об оценке и</w:t>
      </w:r>
      <w:r>
        <w:rPr>
          <w:rFonts w:cs="Times New Roman"/>
          <w:sz w:val="24"/>
          <w:szCs w:val="24"/>
        </w:rPr>
        <w:t xml:space="preserve">тоговым документом, составленным по результатам определения стоимости объекта оценки независимо от вида определенной стоимости, является </w:t>
      </w:r>
      <w:r>
        <w:rPr>
          <w:rFonts w:cs="Times New Roman"/>
          <w:b/>
          <w:sz w:val="24"/>
          <w:szCs w:val="24"/>
        </w:rPr>
        <w:t>отчет об оценке объекта оценки</w:t>
      </w:r>
      <w:r>
        <w:rPr>
          <w:rFonts w:cs="Times New Roman"/>
          <w:sz w:val="24"/>
          <w:szCs w:val="24"/>
        </w:rPr>
        <w:t>.</w:t>
      </w:r>
    </w:p>
    <w:p w14:paraId="74FE4F89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Проведение судебной экспертизы регламентируется положениями Закона о государственной судебной экспертной деятельности [2], в соответствии с которым итоговым документом является заключение эксперта.</w:t>
      </w:r>
    </w:p>
    <w:p w14:paraId="5B3E2398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Таким образом, при определении рыночной стоимости </w:t>
      </w:r>
      <w:proofErr w:type="spellStart"/>
      <w:r>
        <w:rPr>
          <w:rFonts w:cs="Times New Roman"/>
          <w:sz w:val="24"/>
          <w:szCs w:val="24"/>
        </w:rPr>
        <w:t>УПИвС</w:t>
      </w:r>
      <w:proofErr w:type="spellEnd"/>
      <w:r>
        <w:rPr>
          <w:rFonts w:cs="Times New Roman"/>
          <w:sz w:val="24"/>
          <w:szCs w:val="24"/>
        </w:rPr>
        <w:t xml:space="preserve"> итоговыми документами могут являться: </w:t>
      </w:r>
      <w:r>
        <w:rPr>
          <w:rFonts w:ascii="Calibri" w:eastAsia="Times New Roman" w:hAnsi="Calibri" w:cs="Times New Roman"/>
          <w:sz w:val="24"/>
          <w:szCs w:val="24"/>
        </w:rPr>
        <w:t xml:space="preserve">отчет об оценке, выполненный в рамках Закона об оценке либо </w:t>
      </w:r>
      <w:r>
        <w:rPr>
          <w:rFonts w:cs="Times New Roman"/>
          <w:sz w:val="24"/>
          <w:szCs w:val="24"/>
        </w:rPr>
        <w:t>заключение эксперта, выполненное в рамках Закона о государственной судебной экспертной деятельности.</w:t>
      </w:r>
    </w:p>
    <w:p w14:paraId="79E85C8D" w14:textId="77777777" w:rsidR="00441D0B" w:rsidRDefault="00091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33815C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20" w:name="_Toc517881488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3. Пример задания на оценку</w:t>
      </w:r>
      <w:bookmarkEnd w:id="20"/>
    </w:p>
    <w:p w14:paraId="6CF6953D" w14:textId="77777777" w:rsidR="00441D0B" w:rsidRDefault="00441D0B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60"/>
        <w:gridCol w:w="5767"/>
      </w:tblGrid>
      <w:tr w:rsidR="00441D0B" w14:paraId="01E88D6E" w14:textId="77777777">
        <w:trPr>
          <w:jc w:val="center"/>
        </w:trPr>
        <w:tc>
          <w:tcPr>
            <w:tcW w:w="3936" w:type="dxa"/>
            <w:shd w:val="clear" w:color="auto" w:fill="F2F2F2" w:themeFill="background1" w:themeFillShade="F2"/>
          </w:tcPr>
          <w:p w14:paraId="4AC837CD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Показатель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7E118A0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Значение</w:t>
            </w:r>
          </w:p>
        </w:tc>
      </w:tr>
      <w:tr w:rsidR="00441D0B" w14:paraId="103A2AF8" w14:textId="77777777">
        <w:trPr>
          <w:jc w:val="center"/>
        </w:trPr>
        <w:tc>
          <w:tcPr>
            <w:tcW w:w="3936" w:type="dxa"/>
          </w:tcPr>
          <w:p w14:paraId="51865DA5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Объект оценки</w:t>
            </w:r>
          </w:p>
        </w:tc>
        <w:tc>
          <w:tcPr>
            <w:tcW w:w="5917" w:type="dxa"/>
          </w:tcPr>
          <w:p w14:paraId="2AC374FC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Юридические услуги по представлению интересов АО «</w:t>
            </w:r>
            <w:proofErr w:type="spellStart"/>
            <w:r>
              <w:rPr>
                <w:rFonts w:cs="Arial"/>
              </w:rPr>
              <w:t>ххх</w:t>
            </w:r>
            <w:proofErr w:type="spellEnd"/>
            <w:r>
              <w:rPr>
                <w:rFonts w:cs="Arial"/>
              </w:rPr>
              <w:t xml:space="preserve">» </w:t>
            </w:r>
            <w:r>
              <w:rPr>
                <w:rFonts w:ascii="Calibri" w:eastAsia="Times New Roman" w:hAnsi="Calibri" w:cs="Times New Roman"/>
              </w:rPr>
              <w:t xml:space="preserve">в Арбитражном суде города Москвы по делу </w:t>
            </w:r>
            <w:bookmarkStart w:id="21" w:name="_Hlk517349528"/>
            <w:r>
              <w:rPr>
                <w:rFonts w:ascii="Calibri" w:eastAsia="Times New Roman" w:hAnsi="Calibri" w:cs="Times New Roman"/>
              </w:rPr>
              <w:t>№ХХХ</w:t>
            </w:r>
            <w:r>
              <w:rPr>
                <w:rFonts w:cs="Arial"/>
              </w:rPr>
              <w:t>.</w:t>
            </w:r>
            <w:bookmarkEnd w:id="21"/>
          </w:p>
          <w:p w14:paraId="276BC390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Объем услуг: </w:t>
            </w:r>
            <w:r>
              <w:rPr>
                <w:rFonts w:ascii="Calibri" w:eastAsia="Times New Roman" w:hAnsi="Calibri" w:cs="Times New Roman"/>
              </w:rPr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в рамках суда первой инстанции.</w:t>
            </w:r>
          </w:p>
          <w:p w14:paraId="6C3A20E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Основание для оказания услуг: договор №ХХХ от 30.12.2017.</w:t>
            </w:r>
          </w:p>
          <w:p w14:paraId="0D0C7970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Исполнитель услуг: юридическая фирма ООО «ХХХ» (</w:t>
            </w:r>
            <w:r>
              <w:rPr>
                <w:rFonts w:ascii="Calibri" w:eastAsia="Times New Roman" w:hAnsi="Calibri" w:cs="Times New Roman"/>
              </w:rPr>
              <w:t>ОГРН ХХХ</w:t>
            </w:r>
            <w:r>
              <w:rPr>
                <w:rFonts w:cs="Arial"/>
              </w:rPr>
              <w:t>).</w:t>
            </w:r>
          </w:p>
          <w:p w14:paraId="329B709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Услуги оказаны с 30.12.2017 по 30.05.2018.</w:t>
            </w:r>
          </w:p>
        </w:tc>
      </w:tr>
      <w:tr w:rsidR="00441D0B" w14:paraId="70FCDD08" w14:textId="77777777">
        <w:trPr>
          <w:jc w:val="center"/>
        </w:trPr>
        <w:tc>
          <w:tcPr>
            <w:tcW w:w="3936" w:type="dxa"/>
          </w:tcPr>
          <w:p w14:paraId="228F19BA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Права на объект оценки, учитываемые при определении стоимости объекта оценки</w:t>
            </w:r>
          </w:p>
        </w:tc>
        <w:tc>
          <w:tcPr>
            <w:tcW w:w="5917" w:type="dxa"/>
          </w:tcPr>
          <w:p w14:paraId="66DABFCC" w14:textId="5509C850" w:rsidR="00441D0B" w:rsidRDefault="00DA6977" w:rsidP="00DA6977">
            <w:pPr>
              <w:jc w:val="center"/>
              <w:rPr>
                <w:rFonts w:cs="Arial"/>
              </w:rPr>
            </w:pPr>
            <w:r w:rsidRPr="00DA6977">
              <w:rPr>
                <w:rFonts w:cs="Arial"/>
              </w:rPr>
              <w:t>Описываются права и обязанности субъектов и основания их возникновения в отношении рассматриваемых юридических услуг</w:t>
            </w:r>
          </w:p>
        </w:tc>
      </w:tr>
      <w:tr w:rsidR="00441D0B" w14:paraId="6F24C435" w14:textId="77777777">
        <w:trPr>
          <w:jc w:val="center"/>
        </w:trPr>
        <w:tc>
          <w:tcPr>
            <w:tcW w:w="3936" w:type="dxa"/>
          </w:tcPr>
          <w:p w14:paraId="2FB879A3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Цель оценки</w:t>
            </w:r>
          </w:p>
        </w:tc>
        <w:tc>
          <w:tcPr>
            <w:tcW w:w="5917" w:type="dxa"/>
          </w:tcPr>
          <w:p w14:paraId="531F344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Определение рыночной стоимости объекта оценки</w:t>
            </w:r>
          </w:p>
        </w:tc>
      </w:tr>
      <w:tr w:rsidR="00441D0B" w14:paraId="356959B3" w14:textId="77777777">
        <w:trPr>
          <w:jc w:val="center"/>
        </w:trPr>
        <w:tc>
          <w:tcPr>
            <w:tcW w:w="3936" w:type="dxa"/>
          </w:tcPr>
          <w:p w14:paraId="7088053C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Предполагаемое использование результатов оценки</w:t>
            </w:r>
          </w:p>
        </w:tc>
        <w:tc>
          <w:tcPr>
            <w:tcW w:w="5917" w:type="dxa"/>
          </w:tcPr>
          <w:p w14:paraId="2D3DC2DD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 рамках судебного дела </w:t>
            </w:r>
            <w:r>
              <w:rPr>
                <w:rFonts w:ascii="Calibri" w:eastAsia="Times New Roman" w:hAnsi="Calibri" w:cs="Times New Roman"/>
              </w:rPr>
              <w:t>№ХХХ</w:t>
            </w:r>
            <w:r>
              <w:rPr>
                <w:rFonts w:cs="Arial"/>
              </w:rPr>
              <w:t>.</w:t>
            </w:r>
          </w:p>
        </w:tc>
      </w:tr>
      <w:tr w:rsidR="00441D0B" w14:paraId="1F975420" w14:textId="77777777">
        <w:trPr>
          <w:jc w:val="center"/>
        </w:trPr>
        <w:tc>
          <w:tcPr>
            <w:tcW w:w="3936" w:type="dxa"/>
          </w:tcPr>
          <w:p w14:paraId="25A2F176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Вид стоимости</w:t>
            </w:r>
          </w:p>
        </w:tc>
        <w:tc>
          <w:tcPr>
            <w:tcW w:w="5917" w:type="dxa"/>
          </w:tcPr>
          <w:p w14:paraId="7715EFA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Рыночная</w:t>
            </w:r>
          </w:p>
        </w:tc>
      </w:tr>
      <w:tr w:rsidR="00441D0B" w14:paraId="7A994ECC" w14:textId="77777777">
        <w:trPr>
          <w:jc w:val="center"/>
        </w:trPr>
        <w:tc>
          <w:tcPr>
            <w:tcW w:w="3936" w:type="dxa"/>
          </w:tcPr>
          <w:p w14:paraId="0B8318AF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Дата оценки</w:t>
            </w:r>
          </w:p>
        </w:tc>
        <w:tc>
          <w:tcPr>
            <w:tcW w:w="5917" w:type="dxa"/>
          </w:tcPr>
          <w:p w14:paraId="3F56A8DF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30.12.2017</w:t>
            </w:r>
          </w:p>
        </w:tc>
      </w:tr>
      <w:tr w:rsidR="00441D0B" w14:paraId="64A43121" w14:textId="77777777">
        <w:trPr>
          <w:jc w:val="center"/>
        </w:trPr>
        <w:tc>
          <w:tcPr>
            <w:tcW w:w="3936" w:type="dxa"/>
          </w:tcPr>
          <w:p w14:paraId="6670D581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Допущения, на которых должна основываться оценка</w:t>
            </w:r>
          </w:p>
        </w:tc>
        <w:tc>
          <w:tcPr>
            <w:tcW w:w="5917" w:type="dxa"/>
          </w:tcPr>
          <w:p w14:paraId="11BB973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Приведены по тексту отчета.</w:t>
            </w:r>
          </w:p>
        </w:tc>
      </w:tr>
      <w:tr w:rsidR="00441D0B" w14:paraId="589A2D8D" w14:textId="77777777">
        <w:trPr>
          <w:jc w:val="center"/>
        </w:trPr>
        <w:tc>
          <w:tcPr>
            <w:tcW w:w="3936" w:type="dxa"/>
          </w:tcPr>
          <w:p w14:paraId="09FDA246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Иная информация, предусмотренная федеральными стандартами оценки</w:t>
            </w:r>
          </w:p>
        </w:tc>
        <w:tc>
          <w:tcPr>
            <w:tcW w:w="5917" w:type="dxa"/>
          </w:tcPr>
          <w:p w14:paraId="6246FE6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Федеральными стандартами оценки не предусмотрено наличие иной информации</w:t>
            </w:r>
          </w:p>
        </w:tc>
      </w:tr>
    </w:tbl>
    <w:p w14:paraId="2DD2514A" w14:textId="77777777" w:rsidR="00441D0B" w:rsidRDefault="00091B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8856044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22" w:name="_Toc517881489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4. Возможные источники информации для анализа рынка</w:t>
      </w:r>
      <w:bookmarkEnd w:id="22"/>
    </w:p>
    <w:p w14:paraId="2FCB0F7C" w14:textId="77777777" w:rsidR="00441D0B" w:rsidRDefault="00091BCB">
      <w:pPr>
        <w:spacing w:before="100"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Исследования / обзоры рынка юридических услуг:</w:t>
      </w:r>
    </w:p>
    <w:p w14:paraId="1C1DC86A" w14:textId="5B8B1B4B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Ежегодное исследование стоимости услуг по представлению интересов в судах, проводимое экспертной группой VETA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0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http://www.legal-research.ru/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3D9E3F1C" w14:textId="53CB7511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Средняя стоимость услуг Юристов и Адвокатов в РФ по данным сайта </w:t>
      </w:r>
      <w:proofErr w:type="spellStart"/>
      <w:r>
        <w:rPr>
          <w:rFonts w:eastAsia="Times New Roman" w:cs="Times New Roman"/>
          <w:sz w:val="24"/>
          <w:szCs w:val="24"/>
        </w:rPr>
        <w:t>Праворуб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1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https://pravorub.ru/users/stat/prices/4312/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7AE7DC47" w14:textId="3250AFD2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Обзор цен на юридические услуги по абонентскому обслуживанию бизнеса на портале «НАЙДИ-ЮРИСТА»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2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http://naidi-jurista.ru/club/blog/News/74.php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2BFA7818" w14:textId="36EA3231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Обзор оплат корпоративных юристов и юристов международных и национальных юридических фирм в Москве в 2016, подготовленный Компанией </w:t>
      </w:r>
      <w:proofErr w:type="spellStart"/>
      <w:r>
        <w:rPr>
          <w:rFonts w:eastAsia="Times New Roman" w:cs="Times New Roman"/>
          <w:sz w:val="24"/>
          <w:szCs w:val="24"/>
        </w:rPr>
        <w:t>Norton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Caine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3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http://www.nortoncaine.com/resources/files/associates_survey_2016_.pdf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5A6767DB" w14:textId="77777777" w:rsidR="001F764E" w:rsidRPr="001F764E" w:rsidRDefault="00091BCB" w:rsidP="001F764E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Legal.Report</w:t>
      </w:r>
      <w:proofErr w:type="spellEnd"/>
      <w:r>
        <w:rPr>
          <w:rFonts w:eastAsia="Times New Roman" w:cs="Times New Roman"/>
          <w:sz w:val="24"/>
          <w:szCs w:val="24"/>
        </w:rPr>
        <w:t xml:space="preserve"> раскрывает размер гонораров крупных юридических компаний России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4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https://legal.report/article/24102016/legal.report-vpervye-raskryvaet-razmer-gonorarov-krupnyh-yuridicheskih-kompanij-rossii</w:t>
        </w:r>
      </w:hyperlink>
    </w:p>
    <w:p w14:paraId="404CA55F" w14:textId="4C082F80" w:rsidR="001F764E" w:rsidRDefault="001F764E" w:rsidP="001F764E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Рынок юридических услуг в России: что говорит статистика (Серия «Аналитические обзоры по проблемам правоприменения»). Авторы: Екатерина Моисеева, Дмитрий </w:t>
      </w:r>
      <w:proofErr w:type="spellStart"/>
      <w:r>
        <w:rPr>
          <w:rFonts w:cs="Arial"/>
          <w:sz w:val="24"/>
          <w:szCs w:val="24"/>
        </w:rPr>
        <w:t>Скугаревский</w:t>
      </w:r>
      <w:proofErr w:type="spellEnd"/>
      <w:r>
        <w:rPr>
          <w:rFonts w:cs="Arial"/>
          <w:sz w:val="24"/>
          <w:szCs w:val="24"/>
        </w:rPr>
        <w:t xml:space="preserve">. СПб: ИПП ЕУСПб, 2016. — 28 стр. Отчет подготовлен с использованием базы данных </w:t>
      </w:r>
      <w:proofErr w:type="spellStart"/>
      <w:r>
        <w:rPr>
          <w:rFonts w:cs="Arial"/>
          <w:sz w:val="24"/>
          <w:szCs w:val="24"/>
        </w:rPr>
        <w:t>Ruslana</w:t>
      </w:r>
      <w:proofErr w:type="spellEnd"/>
      <w:r>
        <w:rPr>
          <w:rFonts w:cs="Arial"/>
          <w:sz w:val="24"/>
          <w:szCs w:val="24"/>
        </w:rPr>
        <w:t xml:space="preserve">, в которой содержится информация по всем юридическим лицам России, Украины и Казахстана. Информация собирается компанией </w:t>
      </w:r>
      <w:proofErr w:type="spellStart"/>
      <w:r>
        <w:rPr>
          <w:rFonts w:cs="Arial"/>
          <w:sz w:val="24"/>
          <w:szCs w:val="24"/>
        </w:rPr>
        <w:t>Bureau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Dijk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BvD</w:t>
      </w:r>
      <w:proofErr w:type="spellEnd"/>
      <w:r>
        <w:rPr>
          <w:rFonts w:cs="Arial"/>
          <w:sz w:val="24"/>
          <w:szCs w:val="24"/>
        </w:rPr>
        <w:t>), специализирующейся на составлении финансовых баз данных и бизнес-аналитике.</w:t>
      </w:r>
      <w:r w:rsidRPr="001F76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</w:t>
      </w:r>
      <w:hyperlink r:id="rId15" w:history="1">
        <w:r>
          <w:rPr>
            <w:rStyle w:val="a7"/>
            <w:rFonts w:cs="Arial"/>
            <w:sz w:val="24"/>
            <w:szCs w:val="24"/>
          </w:rPr>
          <w:t>http://www.enforce.spb.ru/images/lawfirms_report_e_version.pdf</w:t>
        </w:r>
      </w:hyperlink>
      <w:r>
        <w:rPr>
          <w:rFonts w:cs="Arial"/>
          <w:sz w:val="24"/>
          <w:szCs w:val="24"/>
        </w:rPr>
        <w:t xml:space="preserve"> </w:t>
      </w:r>
    </w:p>
    <w:p w14:paraId="57710B65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"Право.ru-300": Юридический рынок в 2015 году – </w:t>
      </w:r>
      <w:hyperlink r:id="rId16" w:history="1">
        <w:r w:rsidRPr="006E7FDA">
          <w:rPr>
            <w:rStyle w:val="a7"/>
            <w:rFonts w:cs="Arial"/>
            <w:sz w:val="24"/>
            <w:szCs w:val="24"/>
          </w:rPr>
          <w:t>https://pravo.ru/review/view/123833/</w:t>
        </w:r>
      </w:hyperlink>
      <w:r>
        <w:rPr>
          <w:rFonts w:cs="Arial"/>
          <w:sz w:val="24"/>
          <w:szCs w:val="24"/>
        </w:rPr>
        <w:t xml:space="preserve"> </w:t>
      </w:r>
    </w:p>
    <w:p w14:paraId="26CF1263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Зарплата-2017: сколько стоят юристы </w:t>
      </w:r>
      <w:hyperlink r:id="rId17" w:history="1">
        <w:r>
          <w:rPr>
            <w:rStyle w:val="a7"/>
            <w:rFonts w:cs="Arial"/>
            <w:sz w:val="24"/>
            <w:szCs w:val="24"/>
          </w:rPr>
          <w:t>https://pravo.ru/story/view/144879/</w:t>
        </w:r>
      </w:hyperlink>
      <w:r>
        <w:rPr>
          <w:rFonts w:cs="Arial"/>
          <w:sz w:val="24"/>
          <w:szCs w:val="24"/>
        </w:rPr>
        <w:t xml:space="preserve"> </w:t>
      </w:r>
    </w:p>
    <w:p w14:paraId="71011AA2" w14:textId="0B91CF19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«Право.ru» представляет исследование рынка </w:t>
      </w:r>
      <w:proofErr w:type="spellStart"/>
      <w:r>
        <w:rPr>
          <w:rFonts w:cs="Arial"/>
          <w:sz w:val="24"/>
          <w:szCs w:val="24"/>
        </w:rPr>
        <w:t>литигаторов</w:t>
      </w:r>
      <w:proofErr w:type="spellEnd"/>
      <w:r>
        <w:rPr>
          <w:rFonts w:cs="Arial"/>
          <w:sz w:val="24"/>
          <w:szCs w:val="24"/>
        </w:rPr>
        <w:t xml:space="preserve"> – </w:t>
      </w:r>
      <w:hyperlink r:id="rId18" w:history="1">
        <w:r w:rsidRPr="006E7FDA">
          <w:rPr>
            <w:rStyle w:val="a7"/>
            <w:rFonts w:cs="Arial"/>
            <w:sz w:val="24"/>
            <w:szCs w:val="24"/>
          </w:rPr>
          <w:t>https://pravo.ru/story/view/142721/</w:t>
        </w:r>
      </w:hyperlink>
      <w:r>
        <w:rPr>
          <w:rFonts w:cs="Arial"/>
          <w:sz w:val="24"/>
          <w:szCs w:val="24"/>
        </w:rPr>
        <w:t xml:space="preserve"> </w:t>
      </w:r>
    </w:p>
    <w:p w14:paraId="52679B4E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Средняя стоимость услуг Юристов и Адвокатов в РФ по данным сайта </w:t>
      </w:r>
      <w:proofErr w:type="spellStart"/>
      <w:r>
        <w:rPr>
          <w:rFonts w:cs="Arial"/>
          <w:sz w:val="24"/>
          <w:szCs w:val="24"/>
        </w:rPr>
        <w:t>Праворуб</w:t>
      </w:r>
      <w:proofErr w:type="spellEnd"/>
      <w:r>
        <w:rPr>
          <w:rFonts w:cs="Arial"/>
          <w:sz w:val="24"/>
          <w:szCs w:val="24"/>
        </w:rPr>
        <w:t xml:space="preserve"> – </w:t>
      </w:r>
      <w:hyperlink r:id="rId19" w:history="1">
        <w:r w:rsidRPr="006E7FDA">
          <w:rPr>
            <w:rStyle w:val="a7"/>
            <w:rFonts w:cs="Arial"/>
            <w:sz w:val="24"/>
            <w:szCs w:val="24"/>
          </w:rPr>
          <w:t>https://pravorub.ru/users/stat/prices/4312/</w:t>
        </w:r>
      </w:hyperlink>
      <w:r>
        <w:rPr>
          <w:rFonts w:cs="Arial"/>
          <w:sz w:val="24"/>
          <w:szCs w:val="24"/>
        </w:rPr>
        <w:t xml:space="preserve"> </w:t>
      </w:r>
    </w:p>
    <w:p w14:paraId="5A61EBF7" w14:textId="77777777" w:rsidR="00441D0B" w:rsidRDefault="00091BCB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 Информация о проведенных тендерах на оказание юридических услуг:</w:t>
      </w:r>
    </w:p>
    <w:p w14:paraId="79A652E5" w14:textId="03EC8035" w:rsidR="00441D0B" w:rsidRDefault="001944E0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hyperlink r:id="rId20" w:history="1">
        <w:r w:rsidR="00091BCB">
          <w:rPr>
            <w:rFonts w:eastAsia="Times New Roman" w:cs="Times New Roman"/>
            <w:sz w:val="24"/>
            <w:szCs w:val="24"/>
          </w:rPr>
          <w:t>pravo.ru</w:t>
        </w:r>
      </w:hyperlink>
      <w:r w:rsidR="00091BCB">
        <w:rPr>
          <w:rFonts w:eastAsia="Times New Roman" w:cs="Times New Roman"/>
          <w:sz w:val="24"/>
          <w:szCs w:val="24"/>
        </w:rPr>
        <w:t xml:space="preserve"> </w:t>
      </w:r>
    </w:p>
    <w:p w14:paraId="7CC7182B" w14:textId="22FF2DCC" w:rsidR="00441D0B" w:rsidRDefault="001944E0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hyperlink r:id="rId21" w:history="1">
        <w:r w:rsidR="00091BCB">
          <w:rPr>
            <w:rFonts w:eastAsia="Times New Roman" w:cs="Times New Roman"/>
            <w:sz w:val="24"/>
            <w:szCs w:val="24"/>
          </w:rPr>
          <w:t>zakupki.gov.ru</w:t>
        </w:r>
      </w:hyperlink>
    </w:p>
    <w:p w14:paraId="7CF728EC" w14:textId="77777777" w:rsidR="00441D0B" w:rsidRDefault="00091BCB">
      <w:pPr>
        <w:spacing w:before="120"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Прочие источники:</w:t>
      </w:r>
    </w:p>
    <w:p w14:paraId="4037CB7E" w14:textId="14844BAF" w:rsidR="00DA6977" w:rsidRPr="00DA6977" w:rsidRDefault="001F764E" w:rsidP="00DA6977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Информация о </w:t>
      </w:r>
      <w:r w:rsidRPr="001F764E">
        <w:rPr>
          <w:rFonts w:cs="Arial"/>
          <w:sz w:val="24"/>
          <w:szCs w:val="24"/>
        </w:rPr>
        <w:t>судебных спорах между юристами/адвокатами и их клиентами</w:t>
      </w:r>
      <w:r w:rsidRPr="00DA69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</w:t>
      </w:r>
      <w:r w:rsidRPr="00DA6977">
        <w:rPr>
          <w:rFonts w:cs="Arial"/>
          <w:sz w:val="24"/>
          <w:szCs w:val="24"/>
        </w:rPr>
        <w:t>картотека арбитражных дел «Электронное правосудие»</w:t>
      </w:r>
      <w:r>
        <w:rPr>
          <w:rFonts w:cs="Arial"/>
          <w:sz w:val="24"/>
          <w:szCs w:val="24"/>
        </w:rPr>
        <w:t>,</w:t>
      </w:r>
      <w:r w:rsidRPr="00DA6977">
        <w:rPr>
          <w:rFonts w:cs="Arial"/>
          <w:sz w:val="24"/>
          <w:szCs w:val="24"/>
        </w:rPr>
        <w:t xml:space="preserve"> </w:t>
      </w:r>
      <w:hyperlink r:id="rId22" w:history="1">
        <w:r w:rsidR="00DA6977" w:rsidRPr="001F764E">
          <w:rPr>
            <w:rStyle w:val="a7"/>
            <w:rFonts w:cs="Arial"/>
            <w:sz w:val="24"/>
            <w:szCs w:val="24"/>
          </w:rPr>
          <w:t>kad.arbitr.ru</w:t>
        </w:r>
      </w:hyperlink>
      <w:r w:rsidRPr="001F764E">
        <w:rPr>
          <w:rFonts w:cs="Arial"/>
          <w:sz w:val="24"/>
          <w:szCs w:val="24"/>
        </w:rPr>
        <w:t>.</w:t>
      </w:r>
    </w:p>
    <w:sectPr w:rsidR="00DA6977" w:rsidRPr="00DA6977">
      <w:foot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3EC5" w14:textId="77777777" w:rsidR="00B76E04" w:rsidRDefault="00B76E04">
      <w:pPr>
        <w:spacing w:after="0" w:line="240" w:lineRule="auto"/>
      </w:pPr>
      <w:r>
        <w:separator/>
      </w:r>
    </w:p>
  </w:endnote>
  <w:endnote w:type="continuationSeparator" w:id="0">
    <w:p w14:paraId="675F4AEE" w14:textId="77777777" w:rsidR="00B76E04" w:rsidRDefault="00B7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464083"/>
      <w:docPartObj>
        <w:docPartGallery w:val="Page Numbers (Bottom of Page)"/>
        <w:docPartUnique/>
      </w:docPartObj>
    </w:sdtPr>
    <w:sdtEndPr/>
    <w:sdtContent>
      <w:p w14:paraId="208DEEDB" w14:textId="485CA31E" w:rsidR="009C0D4F" w:rsidRDefault="00DA6977" w:rsidP="00DA6977">
        <w:pPr>
          <w:pStyle w:val="af5"/>
          <w:pBdr>
            <w:top w:val="single" w:sz="4" w:space="1" w:color="auto"/>
          </w:pBdr>
        </w:pPr>
        <w:r w:rsidRPr="00DA6977">
          <w:rPr>
            <w:sz w:val="20"/>
            <w:szCs w:val="20"/>
          </w:rPr>
          <w:t>М</w:t>
        </w:r>
        <w:r>
          <w:rPr>
            <w:sz w:val="20"/>
            <w:szCs w:val="20"/>
          </w:rPr>
          <w:t>Р п</w:t>
        </w:r>
        <w:r w:rsidRPr="00DA6977">
          <w:rPr>
            <w:sz w:val="20"/>
            <w:szCs w:val="20"/>
          </w:rPr>
          <w:t>о оценке стоимости юридических услуг</w:t>
        </w:r>
        <w:r>
          <w:rPr>
            <w:sz w:val="20"/>
            <w:szCs w:val="20"/>
          </w:rPr>
          <w:t xml:space="preserve"> </w:t>
        </w:r>
        <w:r w:rsidRPr="00DA6977">
          <w:rPr>
            <w:sz w:val="20"/>
            <w:szCs w:val="20"/>
          </w:rPr>
          <w:t>по представительству интересов в судах</w:t>
        </w:r>
        <w:r w:rsidR="009C0D4F">
          <w:rPr>
            <w:sz w:val="24"/>
            <w:szCs w:val="24"/>
          </w:rPr>
          <w:tab/>
        </w:r>
        <w:r w:rsidR="009C0D4F">
          <w:fldChar w:fldCharType="begin"/>
        </w:r>
        <w:r w:rsidR="009C0D4F">
          <w:instrText>PAGE   \* MERGEFORMAT</w:instrText>
        </w:r>
        <w:r w:rsidR="009C0D4F">
          <w:fldChar w:fldCharType="separate"/>
        </w:r>
        <w:r w:rsidR="009C0D4F">
          <w:rPr>
            <w:noProof/>
          </w:rPr>
          <w:t>11</w:t>
        </w:r>
        <w:r w:rsidR="009C0D4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3B6D" w14:textId="77777777" w:rsidR="00B76E04" w:rsidRDefault="00B76E04">
      <w:pPr>
        <w:spacing w:after="0" w:line="240" w:lineRule="auto"/>
      </w:pPr>
      <w:r>
        <w:separator/>
      </w:r>
    </w:p>
  </w:footnote>
  <w:footnote w:type="continuationSeparator" w:id="0">
    <w:p w14:paraId="39C364F1" w14:textId="77777777" w:rsidR="00B76E04" w:rsidRDefault="00B76E04">
      <w:pPr>
        <w:spacing w:after="0" w:line="240" w:lineRule="auto"/>
      </w:pPr>
      <w:r>
        <w:continuationSeparator/>
      </w:r>
    </w:p>
  </w:footnote>
  <w:footnote w:id="1">
    <w:p w14:paraId="398BFDEF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то, что рекомендуется указывать задании на оценку, в основных фактах и выводах отчета об оценке.</w:t>
      </w:r>
    </w:p>
  </w:footnote>
  <w:footnote w:id="2">
    <w:p w14:paraId="4A998D85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http://www.gks.ru/wps/wcm/connect/rosstat_main/rosstat/ru/statistics/finance/#</w:t>
      </w:r>
    </w:p>
  </w:footnote>
  <w:footnote w:id="3">
    <w:p w14:paraId="7FD6FD08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например, исследования </w:t>
      </w:r>
      <w:r>
        <w:rPr>
          <w:lang w:val="en-US"/>
        </w:rPr>
        <w:t>Legal</w:t>
      </w:r>
      <w:r>
        <w:t xml:space="preserve"> </w:t>
      </w:r>
      <w:r>
        <w:rPr>
          <w:lang w:val="en-US"/>
        </w:rPr>
        <w:t>Insight</w:t>
      </w:r>
    </w:p>
  </w:footnote>
  <w:footnote w:id="4">
    <w:p w14:paraId="75B61450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>
          <w:rPr>
            <w:rStyle w:val="a7"/>
            <w:rFonts w:cs="Arial"/>
          </w:rPr>
          <w:t>https://pravo.ru/story/200608/</w:t>
        </w:r>
      </w:hyperlink>
    </w:p>
  </w:footnote>
  <w:footnote w:id="5">
    <w:p w14:paraId="65363D5E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Arial"/>
        </w:rPr>
        <w:t xml:space="preserve">Ежегодное исследование стоимости услуг по представлению интересов в судах Москвы и Московской области в 2017 году – </w:t>
      </w:r>
      <w:hyperlink r:id="rId2" w:history="1">
        <w:r>
          <w:rPr>
            <w:rStyle w:val="a7"/>
            <w:rFonts w:cs="Arial"/>
          </w:rPr>
          <w:t>https://www.veta.expert/upload/Legal_research_Moscow_2017.pdf</w:t>
        </w:r>
      </w:hyperlink>
    </w:p>
  </w:footnote>
  <w:footnote w:id="6">
    <w:p w14:paraId="6CDD262C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Style w:val="a7"/>
          <w:rFonts w:cs="Arial"/>
        </w:rPr>
        <w:t>https://casebook.ru/File/PdfDocument/b4f602a2-8e3e-4f7b-afdd-daa2d3411c40/A40-171885-2014_20180322_Postanovlenie_apelljacionnoj_instancii.pdf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1CE"/>
    <w:multiLevelType w:val="hybridMultilevel"/>
    <w:tmpl w:val="7446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4C5"/>
    <w:multiLevelType w:val="hybridMultilevel"/>
    <w:tmpl w:val="56F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EC9"/>
    <w:multiLevelType w:val="hybridMultilevel"/>
    <w:tmpl w:val="E27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169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176"/>
    <w:multiLevelType w:val="hybridMultilevel"/>
    <w:tmpl w:val="366E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B0"/>
    <w:multiLevelType w:val="hybridMultilevel"/>
    <w:tmpl w:val="B376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15C9"/>
    <w:multiLevelType w:val="hybridMultilevel"/>
    <w:tmpl w:val="02C22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327F8"/>
    <w:multiLevelType w:val="hybridMultilevel"/>
    <w:tmpl w:val="0BA2CA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1332B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752"/>
    <w:multiLevelType w:val="hybridMultilevel"/>
    <w:tmpl w:val="9EC8F3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404AA"/>
    <w:multiLevelType w:val="hybridMultilevel"/>
    <w:tmpl w:val="44D86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572F08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479"/>
    <w:multiLevelType w:val="hybridMultilevel"/>
    <w:tmpl w:val="4B7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32A1"/>
    <w:multiLevelType w:val="hybridMultilevel"/>
    <w:tmpl w:val="064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08C"/>
    <w:multiLevelType w:val="hybridMultilevel"/>
    <w:tmpl w:val="2FAAD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B86265"/>
    <w:multiLevelType w:val="hybridMultilevel"/>
    <w:tmpl w:val="F5846E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B7E6A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21A0"/>
    <w:multiLevelType w:val="hybridMultilevel"/>
    <w:tmpl w:val="782A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336"/>
    <w:multiLevelType w:val="hybridMultilevel"/>
    <w:tmpl w:val="B86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916D1"/>
    <w:multiLevelType w:val="hybridMultilevel"/>
    <w:tmpl w:val="04F0BDC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90C6091"/>
    <w:multiLevelType w:val="hybridMultilevel"/>
    <w:tmpl w:val="EA9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098F"/>
    <w:multiLevelType w:val="hybridMultilevel"/>
    <w:tmpl w:val="C7BC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7506F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8063A"/>
    <w:multiLevelType w:val="hybridMultilevel"/>
    <w:tmpl w:val="04BE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B70"/>
    <w:multiLevelType w:val="multilevel"/>
    <w:tmpl w:val="AD5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C10E89"/>
    <w:multiLevelType w:val="hybridMultilevel"/>
    <w:tmpl w:val="093EC8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F21846"/>
    <w:multiLevelType w:val="hybridMultilevel"/>
    <w:tmpl w:val="DA7EB9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B3F43"/>
    <w:multiLevelType w:val="hybridMultilevel"/>
    <w:tmpl w:val="57302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382B05"/>
    <w:multiLevelType w:val="hybridMultilevel"/>
    <w:tmpl w:val="205A5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1B78BE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852AF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B3E98"/>
    <w:multiLevelType w:val="hybridMultilevel"/>
    <w:tmpl w:val="3C3A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543FD"/>
    <w:multiLevelType w:val="hybridMultilevel"/>
    <w:tmpl w:val="1062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3999"/>
    <w:multiLevelType w:val="hybridMultilevel"/>
    <w:tmpl w:val="E3B6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26"/>
  </w:num>
  <w:num w:numId="5">
    <w:abstractNumId w:val="19"/>
  </w:num>
  <w:num w:numId="6">
    <w:abstractNumId w:val="7"/>
  </w:num>
  <w:num w:numId="7">
    <w:abstractNumId w:val="9"/>
  </w:num>
  <w:num w:numId="8">
    <w:abstractNumId w:val="5"/>
  </w:num>
  <w:num w:numId="9">
    <w:abstractNumId w:val="31"/>
  </w:num>
  <w:num w:numId="10">
    <w:abstractNumId w:val="11"/>
  </w:num>
  <w:num w:numId="11">
    <w:abstractNumId w:val="13"/>
  </w:num>
  <w:num w:numId="12">
    <w:abstractNumId w:val="21"/>
  </w:num>
  <w:num w:numId="13">
    <w:abstractNumId w:val="23"/>
  </w:num>
  <w:num w:numId="14">
    <w:abstractNumId w:val="2"/>
  </w:num>
  <w:num w:numId="15">
    <w:abstractNumId w:val="33"/>
  </w:num>
  <w:num w:numId="16">
    <w:abstractNumId w:val="10"/>
  </w:num>
  <w:num w:numId="17">
    <w:abstractNumId w:val="27"/>
  </w:num>
  <w:num w:numId="18">
    <w:abstractNumId w:val="32"/>
  </w:num>
  <w:num w:numId="19">
    <w:abstractNumId w:val="14"/>
  </w:num>
  <w:num w:numId="20">
    <w:abstractNumId w:val="17"/>
  </w:num>
  <w:num w:numId="21">
    <w:abstractNumId w:val="0"/>
  </w:num>
  <w:num w:numId="22">
    <w:abstractNumId w:val="29"/>
  </w:num>
  <w:num w:numId="23">
    <w:abstractNumId w:val="8"/>
  </w:num>
  <w:num w:numId="24">
    <w:abstractNumId w:val="3"/>
  </w:num>
  <w:num w:numId="25">
    <w:abstractNumId w:val="16"/>
  </w:num>
  <w:num w:numId="26">
    <w:abstractNumId w:val="22"/>
  </w:num>
  <w:num w:numId="27">
    <w:abstractNumId w:val="30"/>
  </w:num>
  <w:num w:numId="28">
    <w:abstractNumId w:val="6"/>
  </w:num>
  <w:num w:numId="29">
    <w:abstractNumId w:val="12"/>
  </w:num>
  <w:num w:numId="30">
    <w:abstractNumId w:val="18"/>
  </w:num>
  <w:num w:numId="31">
    <w:abstractNumId w:val="20"/>
  </w:num>
  <w:num w:numId="32">
    <w:abstractNumId w:val="4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B"/>
    <w:rsid w:val="00061CA9"/>
    <w:rsid w:val="00080E1C"/>
    <w:rsid w:val="00091BCB"/>
    <w:rsid w:val="001944E0"/>
    <w:rsid w:val="001E28FC"/>
    <w:rsid w:val="001F764E"/>
    <w:rsid w:val="00245044"/>
    <w:rsid w:val="00441D0B"/>
    <w:rsid w:val="00626234"/>
    <w:rsid w:val="006D57AD"/>
    <w:rsid w:val="00773120"/>
    <w:rsid w:val="0081266D"/>
    <w:rsid w:val="009C0D4F"/>
    <w:rsid w:val="00B03350"/>
    <w:rsid w:val="00B76E04"/>
    <w:rsid w:val="00BE5422"/>
    <w:rsid w:val="00BE5949"/>
    <w:rsid w:val="00CC2390"/>
    <w:rsid w:val="00D336DC"/>
    <w:rsid w:val="00D45552"/>
    <w:rsid w:val="00DA6977"/>
    <w:rsid w:val="00F65C5D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8440B"/>
  <w15:docId w15:val="{B1DF1C61-3776-462A-8B49-6E7D8145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-451">
    <w:name w:val="Таблица-сетка 4 — акцент 51"/>
    <w:basedOn w:val="a1"/>
    <w:uiPriority w:val="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Placeholder Text"/>
    <w:basedOn w:val="a0"/>
    <w:uiPriority w:val="99"/>
    <w:semiHidden/>
    <w:rPr>
      <w:color w:val="808080"/>
    </w:rPr>
  </w:style>
  <w:style w:type="paragraph" w:styleId="af8">
    <w:name w:val="annotation subject"/>
    <w:basedOn w:val="ab"/>
    <w:next w:val="ab"/>
    <w:link w:val="af9"/>
    <w:uiPriority w:val="99"/>
    <w:semiHidden/>
    <w:unhideWhenUsed/>
    <w:pPr>
      <w:spacing w:before="0" w:after="160"/>
    </w:pPr>
    <w:rPr>
      <w:rFonts w:eastAsiaTheme="minorHAnsi"/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Pr>
      <w:rFonts w:eastAsiaTheme="minorEastAsia"/>
      <w:b/>
      <w:bCs/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a">
    <w:basedOn w:val="a"/>
    <w:next w:val="a3"/>
    <w:link w:val="afb"/>
    <w:uiPriority w:val="99"/>
    <w:qFormat/>
    <w:rsid w:val="009C0D4F"/>
    <w:pPr>
      <w:spacing w:after="0" w:line="240" w:lineRule="auto"/>
      <w:jc w:val="center"/>
    </w:pPr>
    <w:rPr>
      <w:rFonts w:ascii="Times New Roman" w:hAnsi="Times New Roman"/>
      <w:b/>
      <w:sz w:val="24"/>
      <w:lang w:val="x-none" w:eastAsia="ru-RU"/>
    </w:rPr>
  </w:style>
  <w:style w:type="character" w:customStyle="1" w:styleId="afb">
    <w:name w:val="Название Знак"/>
    <w:link w:val="afa"/>
    <w:uiPriority w:val="99"/>
    <w:locked/>
    <w:rsid w:val="009C0D4F"/>
    <w:rPr>
      <w:rFonts w:ascii="Times New Roman" w:hAnsi="Times New Roman"/>
      <w:b/>
      <w:sz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DA6977"/>
  </w:style>
  <w:style w:type="character" w:styleId="afc">
    <w:name w:val="Unresolved Mention"/>
    <w:basedOn w:val="a0"/>
    <w:uiPriority w:val="99"/>
    <w:semiHidden/>
    <w:unhideWhenUsed/>
    <w:rsid w:val="001F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toncaine.com/resources/files/associates_survey_2016_.pdf" TargetMode="External"/><Relationship Id="rId18" Type="http://schemas.openxmlformats.org/officeDocument/2006/relationships/hyperlink" Target="https://pravo.ru/story/view/142721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idi-jurista.ru/club/blog/News/74.php" TargetMode="External"/><Relationship Id="rId17" Type="http://schemas.openxmlformats.org/officeDocument/2006/relationships/hyperlink" Target="https://pravo.ru/story/view/14487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avo.ru/review/view/123833/" TargetMode="External"/><Relationship Id="rId20" Type="http://schemas.openxmlformats.org/officeDocument/2006/relationships/hyperlink" Target="https://pra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rub.ru/users/stat/prices/431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force.spb.ru/images/lawfirms_report_e_vers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egal-research.ru/" TargetMode="External"/><Relationship Id="rId19" Type="http://schemas.openxmlformats.org/officeDocument/2006/relationships/hyperlink" Target="https://pravorub.ru/users/stat/prices/43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legal.report/article/24102016/legal.report-vpervye-raskryvaet-razmer-gonorarov-krupnyh-yuridicheskih-kompanij-rossii" TargetMode="External"/><Relationship Id="rId22" Type="http://schemas.openxmlformats.org/officeDocument/2006/relationships/hyperlink" Target="file:///C:\Users\&#1055;&#1086;&#1090;&#1086;&#1094;&#1082;&#1072;&#1103;%20&#1040;&#1040;\AppData\Roaming\Skype\My%20Skype%20Received%20Files\kad.arbitr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ta.expert/upload/Legal_research_Moscow_2017.pdf" TargetMode="External"/><Relationship Id="rId1" Type="http://schemas.openxmlformats.org/officeDocument/2006/relationships/hyperlink" Target="https://pravo.ru/story/200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6CDF-F6E9-4767-A53F-3D3525C6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 Ильин</dc:creator>
  <cp:lastModifiedBy>Арина Потоцкая</cp:lastModifiedBy>
  <cp:revision>2</cp:revision>
  <cp:lastPrinted>2018-07-03T12:00:00Z</cp:lastPrinted>
  <dcterms:created xsi:type="dcterms:W3CDTF">2018-09-07T08:02:00Z</dcterms:created>
  <dcterms:modified xsi:type="dcterms:W3CDTF">2018-09-07T08:02:00Z</dcterms:modified>
</cp:coreProperties>
</file>