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56"/>
        <w:gridCol w:w="293"/>
        <w:gridCol w:w="4886"/>
      </w:tblGrid>
      <w:tr w:rsidR="00D76C13" w:rsidTr="00D76C13">
        <w:tc>
          <w:tcPr>
            <w:tcW w:w="4466" w:type="dxa"/>
            <w:gridSpan w:val="2"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442EB764" wp14:editId="4F3E3F8F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F03A67" w:rsidRDefault="00F03A67" w:rsidP="00780A8A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F03A67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D76C13" w:rsidRPr="001033AE" w:rsidTr="00D76C13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пер., д. 1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стр. 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1</w:t>
            </w:r>
          </w:p>
          <w:p w:rsidR="00D76C13" w:rsidRPr="00DF0725" w:rsidRDefault="00D76C13" w:rsidP="00D76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8 (800) 200-29-50, (495) 626-29-50,</w:t>
            </w:r>
            <w:r w:rsidR="00DF0725"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0725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  <w:tr w:rsidR="00D76C13" w:rsidRPr="001033AE" w:rsidTr="00D76C13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D76C13" w:rsidRPr="00DF0725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D76C13" w:rsidTr="00D76C13">
        <w:tc>
          <w:tcPr>
            <w:tcW w:w="2802" w:type="dxa"/>
            <w:tcBorders>
              <w:bottom w:val="single" w:sz="4" w:space="0" w:color="auto"/>
            </w:tcBorders>
          </w:tcPr>
          <w:p w:rsidR="00D76C13" w:rsidRPr="005A5501" w:rsidRDefault="00BE375B" w:rsidP="00D76C13">
            <w:pPr>
              <w:pStyle w:val="ab"/>
              <w:spacing w:before="120"/>
              <w:rPr>
                <w:b w:val="0"/>
                <w:lang w:val="en-US"/>
              </w:rPr>
            </w:pPr>
            <w:r w:rsidRPr="005A5501">
              <w:rPr>
                <w:rFonts w:asciiTheme="minorHAnsi" w:hAnsiTheme="minorHAnsi"/>
              </w:rPr>
              <w:t>МР–</w:t>
            </w:r>
            <w:r>
              <w:rPr>
                <w:rFonts w:asciiTheme="minorHAnsi" w:hAnsiTheme="minorHAnsi"/>
              </w:rPr>
              <w:t>5</w:t>
            </w:r>
            <w:r w:rsidRPr="005A5501">
              <w:rPr>
                <w:rFonts w:asciiTheme="minorHAnsi" w:hAnsiTheme="minorHAnsi"/>
                <w:lang w:val="en-US"/>
              </w:rPr>
              <w:t>/18</w:t>
            </w:r>
            <w:r w:rsidRPr="005A5501">
              <w:rPr>
                <w:rFonts w:asciiTheme="minorHAnsi" w:hAnsiTheme="minorHAnsi"/>
              </w:rPr>
              <w:t xml:space="preserve"> от </w:t>
            </w:r>
            <w:r>
              <w:rPr>
                <w:rFonts w:asciiTheme="minorHAnsi" w:hAnsiTheme="minorHAnsi"/>
              </w:rPr>
              <w:t>21</w:t>
            </w:r>
            <w:r w:rsidRPr="005A5501">
              <w:rPr>
                <w:rFonts w:asciiTheme="minorHAnsi" w:hAnsiTheme="minorHAnsi"/>
                <w:lang w:val="en-US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Pr="005A5501">
              <w:rPr>
                <w:rFonts w:asciiTheme="minorHAnsi" w:hAnsiTheme="minorHAnsi"/>
                <w:lang w:val="en-US"/>
              </w:rPr>
              <w:t>.2018</w:t>
            </w:r>
          </w:p>
        </w:tc>
        <w:tc>
          <w:tcPr>
            <w:tcW w:w="1984" w:type="dxa"/>
            <w:gridSpan w:val="2"/>
            <w:vMerge w:val="restart"/>
          </w:tcPr>
          <w:p w:rsidR="00D76C13" w:rsidRPr="005A5501" w:rsidRDefault="00D76C13" w:rsidP="00780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  <w:vMerge w:val="restart"/>
          </w:tcPr>
          <w:p w:rsidR="00D76C13" w:rsidRPr="00B26C55" w:rsidRDefault="00D76C13" w:rsidP="00D76C13">
            <w:pPr>
              <w:pStyle w:val="ab"/>
              <w:spacing w:before="120"/>
              <w:jc w:val="left"/>
              <w:rPr>
                <w:rFonts w:asciiTheme="minorHAnsi" w:hAnsiTheme="minorHAnsi"/>
                <w:b w:val="0"/>
              </w:rPr>
            </w:pPr>
            <w:r w:rsidRPr="00B26C55">
              <w:rPr>
                <w:rFonts w:asciiTheme="minorHAnsi" w:hAnsiTheme="minorHAnsi"/>
                <w:b w:val="0"/>
              </w:rPr>
              <w:t>«УТВЕРЖДАЮ»</w:t>
            </w:r>
          </w:p>
          <w:p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26C55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</w:t>
            </w:r>
            <w:r w:rsidR="005A5501">
              <w:rPr>
                <w:rFonts w:cs="Times New Roman"/>
                <w:bCs/>
                <w:sz w:val="24"/>
                <w:szCs w:val="24"/>
                <w:lang w:eastAsia="ru-RU"/>
              </w:rPr>
              <w:t>, к.э.н.</w:t>
            </w:r>
          </w:p>
          <w:p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76C13" w:rsidRPr="00B26C55" w:rsidRDefault="00D76C13" w:rsidP="00D76C13">
            <w:pPr>
              <w:rPr>
                <w:b/>
                <w:sz w:val="24"/>
                <w:szCs w:val="24"/>
              </w:rPr>
            </w:pPr>
            <w:r w:rsidRPr="00B26C55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D76C13" w:rsidTr="00D76C13">
        <w:tc>
          <w:tcPr>
            <w:tcW w:w="2802" w:type="dxa"/>
            <w:tcBorders>
              <w:top w:val="single" w:sz="4" w:space="0" w:color="auto"/>
            </w:tcBorders>
          </w:tcPr>
          <w:p w:rsidR="00D76C13" w:rsidRPr="00D76C13" w:rsidRDefault="00D76C13" w:rsidP="00D76C13">
            <w:pPr>
              <w:pStyle w:val="ab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24CE" w:rsidRDefault="00D924CE" w:rsidP="00E72560">
      <w:pPr>
        <w:spacing w:after="0"/>
        <w:jc w:val="center"/>
        <w:rPr>
          <w:b/>
          <w:sz w:val="28"/>
          <w:szCs w:val="28"/>
        </w:rPr>
      </w:pPr>
    </w:p>
    <w:p w:rsidR="009D0624" w:rsidRDefault="009D0624" w:rsidP="00E72560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E72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7546C8" w:rsidRDefault="00E6584C" w:rsidP="00780A8A">
      <w:pPr>
        <w:spacing w:after="0"/>
        <w:jc w:val="center"/>
        <w:rPr>
          <w:b/>
          <w:sz w:val="24"/>
          <w:szCs w:val="24"/>
        </w:rPr>
      </w:pPr>
      <w:r w:rsidRPr="0063346B">
        <w:rPr>
          <w:b/>
          <w:sz w:val="24"/>
          <w:szCs w:val="24"/>
        </w:rPr>
        <w:t xml:space="preserve">по </w:t>
      </w:r>
      <w:r w:rsidR="002249AB">
        <w:rPr>
          <w:b/>
          <w:sz w:val="24"/>
          <w:szCs w:val="24"/>
        </w:rPr>
        <w:t xml:space="preserve">применению скидок и премий при оценке </w:t>
      </w:r>
      <w:r w:rsidR="001539E1">
        <w:rPr>
          <w:b/>
          <w:sz w:val="24"/>
          <w:szCs w:val="24"/>
        </w:rPr>
        <w:t xml:space="preserve">действительной </w:t>
      </w:r>
      <w:r w:rsidR="002249AB">
        <w:rPr>
          <w:b/>
          <w:sz w:val="24"/>
          <w:szCs w:val="24"/>
        </w:rPr>
        <w:t xml:space="preserve">стоимости доли в ООО </w:t>
      </w:r>
    </w:p>
    <w:p w:rsidR="002249AB" w:rsidRPr="00E71B24" w:rsidRDefault="008F2270" w:rsidP="008C38BE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bookmarkStart w:id="0" w:name="_Hlk508534460"/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Настоящие Методические разъяснения</w:t>
      </w:r>
      <w:r w:rsidR="00D924CE" w:rsidRPr="008F2270"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предназначены для подготовк</w:t>
      </w:r>
      <w:r w:rsidR="00301E50" w:rsidRPr="008F2270">
        <w:rPr>
          <w:sz w:val="24"/>
          <w:szCs w:val="24"/>
        </w:rPr>
        <w:t>и</w:t>
      </w:r>
      <w:r w:rsidR="00EC588A" w:rsidRPr="008F2270">
        <w:rPr>
          <w:sz w:val="24"/>
          <w:szCs w:val="24"/>
        </w:rPr>
        <w:t xml:space="preserve"> отчетов об оценке, а также заключений </w:t>
      </w:r>
      <w:r w:rsidR="00301E50" w:rsidRPr="008F2270">
        <w:rPr>
          <w:sz w:val="24"/>
          <w:szCs w:val="24"/>
        </w:rPr>
        <w:t xml:space="preserve">судебных </w:t>
      </w:r>
      <w:r w:rsidR="00EC588A" w:rsidRPr="008F2270">
        <w:rPr>
          <w:sz w:val="24"/>
          <w:szCs w:val="24"/>
        </w:rPr>
        <w:t xml:space="preserve">экспертов </w:t>
      </w:r>
      <w:r w:rsidR="002249AB">
        <w:rPr>
          <w:sz w:val="24"/>
          <w:szCs w:val="24"/>
        </w:rPr>
        <w:t>в</w:t>
      </w:r>
      <w:r w:rsidR="00EC588A" w:rsidRPr="008F2270">
        <w:rPr>
          <w:sz w:val="24"/>
          <w:szCs w:val="24"/>
        </w:rPr>
        <w:t xml:space="preserve"> цел</w:t>
      </w:r>
      <w:r w:rsidR="002249AB">
        <w:rPr>
          <w:sz w:val="24"/>
          <w:szCs w:val="24"/>
        </w:rPr>
        <w:t>ях</w:t>
      </w:r>
      <w:r w:rsidR="00EC588A" w:rsidRPr="008F2270">
        <w:rPr>
          <w:sz w:val="24"/>
          <w:szCs w:val="24"/>
        </w:rPr>
        <w:t xml:space="preserve"> установления </w:t>
      </w:r>
      <w:r w:rsidR="002249AB">
        <w:rPr>
          <w:sz w:val="24"/>
          <w:szCs w:val="24"/>
        </w:rPr>
        <w:t xml:space="preserve">действительной стоимости доли в ООО </w:t>
      </w:r>
      <w:r w:rsidR="00887E5A">
        <w:rPr>
          <w:sz w:val="24"/>
          <w:szCs w:val="24"/>
        </w:rPr>
        <w:t>при выходе участника</w:t>
      </w:r>
      <w:r w:rsidR="002249AB" w:rsidRPr="002249AB">
        <w:rPr>
          <w:sz w:val="24"/>
          <w:szCs w:val="24"/>
        </w:rPr>
        <w:t xml:space="preserve"> из общества</w:t>
      </w:r>
      <w:r w:rsidR="002249AB">
        <w:rPr>
          <w:sz w:val="24"/>
          <w:szCs w:val="24"/>
        </w:rPr>
        <w:t>.</w:t>
      </w:r>
      <w:r w:rsidR="001539E1">
        <w:rPr>
          <w:sz w:val="24"/>
          <w:szCs w:val="24"/>
        </w:rPr>
        <w:t xml:space="preserve"> Методические рекомендации подготовлены с учетом сложившейся судебной практики</w:t>
      </w:r>
      <w:r w:rsidR="00BB57EE">
        <w:rPr>
          <w:sz w:val="24"/>
          <w:szCs w:val="24"/>
        </w:rPr>
        <w:t>.</w:t>
      </w:r>
    </w:p>
    <w:p w:rsidR="00C065F6" w:rsidRDefault="002249AB" w:rsidP="008C38BE">
      <w:pPr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21288">
        <w:rPr>
          <w:b/>
          <w:sz w:val="24"/>
          <w:szCs w:val="24"/>
        </w:rPr>
        <w:t>2.</w:t>
      </w:r>
      <w:r w:rsidR="00C065F6">
        <w:rPr>
          <w:b/>
          <w:sz w:val="24"/>
          <w:szCs w:val="24"/>
        </w:rPr>
        <w:t xml:space="preserve"> </w:t>
      </w:r>
      <w:r w:rsidR="00775840" w:rsidRPr="00775840">
        <w:rPr>
          <w:sz w:val="24"/>
          <w:szCs w:val="24"/>
        </w:rPr>
        <w:t>Действительная стоимость доли участника общества соответствует части стоимости чистых активов общества, пропорциональной размеру его доли</w:t>
      </w:r>
      <w:r w:rsidR="00775840">
        <w:rPr>
          <w:rStyle w:val="a9"/>
          <w:sz w:val="24"/>
          <w:szCs w:val="24"/>
        </w:rPr>
        <w:footnoteReference w:id="1"/>
      </w:r>
      <w:r w:rsidR="00775840">
        <w:rPr>
          <w:sz w:val="24"/>
          <w:szCs w:val="24"/>
        </w:rPr>
        <w:t>.</w:t>
      </w:r>
    </w:p>
    <w:p w:rsidR="00F0543E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 w:rsidRPr="0077584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C44720">
        <w:rPr>
          <w:sz w:val="24"/>
          <w:szCs w:val="24"/>
        </w:rPr>
        <w:t>В соответствии с общепринятой методологией оценки стоимости п</w:t>
      </w:r>
      <w:r w:rsidR="00F0543E">
        <w:rPr>
          <w:sz w:val="24"/>
          <w:szCs w:val="24"/>
        </w:rPr>
        <w:t>рименени</w:t>
      </w:r>
      <w:r w:rsidR="00ED609D">
        <w:rPr>
          <w:sz w:val="24"/>
          <w:szCs w:val="24"/>
        </w:rPr>
        <w:t>е</w:t>
      </w:r>
      <w:r w:rsidR="00F0543E">
        <w:rPr>
          <w:sz w:val="24"/>
          <w:szCs w:val="24"/>
        </w:rPr>
        <w:t xml:space="preserve"> скидок и премий </w:t>
      </w:r>
      <w:r w:rsidR="00E71B24">
        <w:rPr>
          <w:sz w:val="24"/>
          <w:szCs w:val="24"/>
        </w:rPr>
        <w:t>может иметь место</w:t>
      </w:r>
      <w:r w:rsidR="00F0543E">
        <w:rPr>
          <w:sz w:val="24"/>
          <w:szCs w:val="24"/>
        </w:rPr>
        <w:t xml:space="preserve"> на двух уровнях:</w:t>
      </w:r>
    </w:p>
    <w:p w:rsidR="000876AC" w:rsidRDefault="000876AC" w:rsidP="00BE375B">
      <w:p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52BF6">
        <w:rPr>
          <w:sz w:val="24"/>
          <w:szCs w:val="24"/>
        </w:rPr>
        <w:t>П</w:t>
      </w:r>
      <w:r w:rsidR="00F0543E" w:rsidRPr="000876AC">
        <w:rPr>
          <w:sz w:val="24"/>
          <w:szCs w:val="24"/>
        </w:rPr>
        <w:t>рименительно к оценке само</w:t>
      </w:r>
      <w:r w:rsidR="005D0A0B" w:rsidRPr="000876AC">
        <w:rPr>
          <w:sz w:val="24"/>
          <w:szCs w:val="24"/>
        </w:rPr>
        <w:t>го</w:t>
      </w:r>
      <w:r w:rsidR="00F0543E" w:rsidRPr="000876AC">
        <w:rPr>
          <w:sz w:val="24"/>
          <w:szCs w:val="24"/>
        </w:rPr>
        <w:t xml:space="preserve"> объект</w:t>
      </w:r>
      <w:r w:rsidR="005D0A0B" w:rsidRPr="000876AC">
        <w:rPr>
          <w:sz w:val="24"/>
          <w:szCs w:val="24"/>
        </w:rPr>
        <w:t>а</w:t>
      </w:r>
      <w:r w:rsidR="00F0543E" w:rsidRPr="000876AC">
        <w:rPr>
          <w:sz w:val="24"/>
          <w:szCs w:val="24"/>
        </w:rPr>
        <w:t xml:space="preserve"> оценки (доли в ООО, из которого выходит участник);</w:t>
      </w:r>
    </w:p>
    <w:p w:rsidR="00F0543E" w:rsidRPr="000876AC" w:rsidRDefault="000876AC" w:rsidP="00BE375B">
      <w:p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52BF6">
        <w:rPr>
          <w:sz w:val="24"/>
          <w:szCs w:val="24"/>
        </w:rPr>
        <w:t>П</w:t>
      </w:r>
      <w:r w:rsidR="00F0543E" w:rsidRPr="000876AC">
        <w:rPr>
          <w:sz w:val="24"/>
          <w:szCs w:val="24"/>
        </w:rPr>
        <w:t xml:space="preserve">рименительно к оценке </w:t>
      </w:r>
      <w:r w:rsidR="00775840" w:rsidRPr="000876AC">
        <w:rPr>
          <w:sz w:val="24"/>
          <w:szCs w:val="24"/>
        </w:rPr>
        <w:t>пакетов акций и долей участия</w:t>
      </w:r>
      <w:r w:rsidR="00F0543E" w:rsidRPr="000876AC">
        <w:rPr>
          <w:sz w:val="24"/>
          <w:szCs w:val="24"/>
        </w:rPr>
        <w:t xml:space="preserve">, </w:t>
      </w:r>
      <w:r w:rsidR="005D0A0B" w:rsidRPr="000876AC">
        <w:rPr>
          <w:sz w:val="24"/>
          <w:szCs w:val="24"/>
        </w:rPr>
        <w:t xml:space="preserve">принадлежащих </w:t>
      </w:r>
      <w:r w:rsidR="00F0543E" w:rsidRPr="000876AC">
        <w:rPr>
          <w:sz w:val="24"/>
          <w:szCs w:val="24"/>
        </w:rPr>
        <w:t>ООО, из которого выходит участник.</w:t>
      </w:r>
    </w:p>
    <w:p w:rsidR="00775840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054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Итоговая величина стоимости доли в ООО</w:t>
      </w:r>
      <w:r w:rsidR="000876AC">
        <w:rPr>
          <w:sz w:val="24"/>
          <w:szCs w:val="24"/>
        </w:rPr>
        <w:t xml:space="preserve"> (</w:t>
      </w:r>
      <w:r w:rsidR="00E52BF6">
        <w:rPr>
          <w:sz w:val="24"/>
          <w:szCs w:val="24"/>
        </w:rPr>
        <w:t xml:space="preserve">п. </w:t>
      </w:r>
      <w:r w:rsidR="000876AC">
        <w:rPr>
          <w:sz w:val="24"/>
          <w:szCs w:val="24"/>
        </w:rPr>
        <w:t>3.1)</w:t>
      </w:r>
      <w:r>
        <w:rPr>
          <w:sz w:val="24"/>
          <w:szCs w:val="24"/>
        </w:rPr>
        <w:t>, определяемая при выходе участника</w:t>
      </w:r>
      <w:r w:rsidRPr="002249AB">
        <w:rPr>
          <w:sz w:val="24"/>
          <w:szCs w:val="24"/>
        </w:rPr>
        <w:t xml:space="preserve"> из общества</w:t>
      </w:r>
      <w:r>
        <w:rPr>
          <w:sz w:val="24"/>
          <w:szCs w:val="24"/>
        </w:rPr>
        <w:t>, рассчитыва</w:t>
      </w:r>
      <w:r w:rsidR="009B375C">
        <w:rPr>
          <w:sz w:val="24"/>
          <w:szCs w:val="24"/>
        </w:rPr>
        <w:t>ет</w:t>
      </w:r>
      <w:r>
        <w:rPr>
          <w:sz w:val="24"/>
          <w:szCs w:val="24"/>
        </w:rPr>
        <w:t>ся без учета скидок и премий.</w:t>
      </w:r>
    </w:p>
    <w:p w:rsidR="00775840" w:rsidRPr="00C065F6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C065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065F6">
        <w:rPr>
          <w:sz w:val="24"/>
          <w:szCs w:val="24"/>
        </w:rPr>
        <w:t>П</w:t>
      </w:r>
      <w:r w:rsidRPr="004B7628">
        <w:rPr>
          <w:sz w:val="24"/>
          <w:szCs w:val="24"/>
        </w:rPr>
        <w:t xml:space="preserve">ри определении размера чистых активов </w:t>
      </w:r>
      <w:r>
        <w:rPr>
          <w:sz w:val="24"/>
          <w:szCs w:val="24"/>
        </w:rPr>
        <w:t>ООО</w:t>
      </w:r>
      <w:r w:rsidRPr="002666F8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="009B375C">
        <w:rPr>
          <w:sz w:val="24"/>
          <w:szCs w:val="24"/>
        </w:rPr>
        <w:t xml:space="preserve"> ООО</w:t>
      </w:r>
      <w:r>
        <w:rPr>
          <w:sz w:val="24"/>
          <w:szCs w:val="24"/>
        </w:rPr>
        <w:t xml:space="preserve">, в том числе недвижимое и движимое имущество, пакеты акций и доли участия </w:t>
      </w:r>
      <w:r w:rsidR="000876AC">
        <w:rPr>
          <w:sz w:val="24"/>
          <w:szCs w:val="24"/>
        </w:rPr>
        <w:t>принимается в расчет</w:t>
      </w:r>
      <w:r>
        <w:rPr>
          <w:sz w:val="24"/>
          <w:szCs w:val="24"/>
        </w:rPr>
        <w:t xml:space="preserve"> по </w:t>
      </w:r>
      <w:r w:rsidRPr="002666F8">
        <w:rPr>
          <w:sz w:val="24"/>
          <w:szCs w:val="24"/>
        </w:rPr>
        <w:t>рыночной стоимости</w:t>
      </w:r>
      <w:r>
        <w:rPr>
          <w:sz w:val="24"/>
          <w:szCs w:val="24"/>
        </w:rPr>
        <w:t>.</w:t>
      </w:r>
    </w:p>
    <w:p w:rsidR="00BB57EE" w:rsidRDefault="00775840" w:rsidP="00BB57EE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76AC">
        <w:rPr>
          <w:b/>
          <w:sz w:val="24"/>
          <w:szCs w:val="24"/>
        </w:rPr>
        <w:t>6</w:t>
      </w:r>
      <w:r w:rsidR="00621288" w:rsidRPr="00C065F6">
        <w:rPr>
          <w:b/>
          <w:sz w:val="24"/>
          <w:szCs w:val="24"/>
        </w:rPr>
        <w:t>.</w:t>
      </w:r>
      <w:r w:rsidR="00621288">
        <w:rPr>
          <w:sz w:val="24"/>
          <w:szCs w:val="24"/>
        </w:rPr>
        <w:t xml:space="preserve"> </w:t>
      </w:r>
      <w:r w:rsidR="00BB57EE">
        <w:rPr>
          <w:sz w:val="24"/>
          <w:szCs w:val="24"/>
        </w:rPr>
        <w:t xml:space="preserve">Рыночная стоимость </w:t>
      </w:r>
      <w:r w:rsidR="00C065F6">
        <w:rPr>
          <w:sz w:val="24"/>
          <w:szCs w:val="24"/>
        </w:rPr>
        <w:t xml:space="preserve">принадлежащих ООО </w:t>
      </w:r>
      <w:r w:rsidR="00BB57EE">
        <w:rPr>
          <w:sz w:val="24"/>
          <w:szCs w:val="24"/>
        </w:rPr>
        <w:t xml:space="preserve">долей и/или пакетов акций обществ </w:t>
      </w:r>
      <w:r w:rsidR="00E52BF6">
        <w:rPr>
          <w:sz w:val="24"/>
          <w:szCs w:val="24"/>
        </w:rPr>
        <w:t xml:space="preserve">(п. 3.2) </w:t>
      </w:r>
      <w:r w:rsidR="00BB57EE">
        <w:rPr>
          <w:sz w:val="24"/>
          <w:szCs w:val="24"/>
        </w:rPr>
        <w:t>определя</w:t>
      </w:r>
      <w:r w:rsidR="009B375C">
        <w:rPr>
          <w:sz w:val="24"/>
          <w:szCs w:val="24"/>
        </w:rPr>
        <w:t>ет</w:t>
      </w:r>
      <w:r w:rsidR="00BB57EE">
        <w:rPr>
          <w:sz w:val="24"/>
          <w:szCs w:val="24"/>
        </w:rPr>
        <w:t>ся с учетом скидок и премий.</w:t>
      </w:r>
    </w:p>
    <w:bookmarkEnd w:id="0"/>
    <w:p w:rsidR="00987954" w:rsidRDefault="00987954" w:rsidP="008C38BE">
      <w:pPr>
        <w:rPr>
          <w:sz w:val="24"/>
          <w:szCs w:val="24"/>
        </w:rPr>
      </w:pPr>
    </w:p>
    <w:p w:rsidR="009D0624" w:rsidRDefault="00987954" w:rsidP="0098795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52B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2BF6">
        <w:rPr>
          <w:sz w:val="24"/>
          <w:szCs w:val="24"/>
        </w:rPr>
        <w:t>о</w:t>
      </w:r>
      <w:r>
        <w:rPr>
          <w:sz w:val="24"/>
          <w:szCs w:val="24"/>
        </w:rPr>
        <w:t xml:space="preserve">бзор судебной практики </w:t>
      </w:r>
      <w:r w:rsidRPr="00987954">
        <w:rPr>
          <w:sz w:val="24"/>
          <w:szCs w:val="24"/>
        </w:rPr>
        <w:t>по применению скидок и премий при оценке действительной стоимости доли в ООО</w:t>
      </w:r>
      <w:r w:rsidR="00E52BF6">
        <w:rPr>
          <w:sz w:val="24"/>
          <w:szCs w:val="24"/>
        </w:rPr>
        <w:t xml:space="preserve"> </w:t>
      </w:r>
      <w:r w:rsidR="00E14E54">
        <w:rPr>
          <w:sz w:val="24"/>
          <w:szCs w:val="24"/>
        </w:rPr>
        <w:t xml:space="preserve">(подготовлен совместно с Экспертной группой </w:t>
      </w:r>
      <w:r w:rsidR="001033AE">
        <w:rPr>
          <w:sz w:val="24"/>
          <w:szCs w:val="24"/>
          <w:lang w:val="en-US"/>
        </w:rPr>
        <w:t>VETA</w:t>
      </w:r>
      <w:bookmarkStart w:id="1" w:name="_GoBack"/>
      <w:bookmarkEnd w:id="1"/>
      <w:r w:rsidR="00E14E54">
        <w:rPr>
          <w:sz w:val="24"/>
          <w:szCs w:val="24"/>
        </w:rPr>
        <w:t xml:space="preserve">) </w:t>
      </w:r>
      <w:r w:rsidR="00E52BF6">
        <w:rPr>
          <w:sz w:val="24"/>
          <w:szCs w:val="24"/>
        </w:rPr>
        <w:t>– на 4 (четырех) л.</w:t>
      </w:r>
    </w:p>
    <w:p w:rsidR="009D0624" w:rsidRDefault="009D0624" w:rsidP="008C38BE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BE375B" w:rsidRPr="005A5501" w:rsidRDefault="00BE375B" w:rsidP="00BE375B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Координатор экспертной группы,</w:t>
      </w:r>
    </w:p>
    <w:p w:rsidR="00BE375B" w:rsidRPr="005A5501" w:rsidRDefault="00BE375B" w:rsidP="00BE375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Исполнительный директор, к.э.н.</w:t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A5501">
        <w:rPr>
          <w:sz w:val="24"/>
          <w:szCs w:val="24"/>
        </w:rPr>
        <w:t>____________________ /М.О. Ильин/</w:t>
      </w:r>
    </w:p>
    <w:p w:rsidR="00BE375B" w:rsidRDefault="00BE375B" w:rsidP="008C38BE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9D0624" w:rsidRDefault="009D0624" w:rsidP="008C38BE">
      <w:pPr>
        <w:rPr>
          <w:sz w:val="24"/>
          <w:szCs w:val="24"/>
        </w:rPr>
        <w:sectPr w:rsidR="009D0624" w:rsidSect="003567D6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5A5501" w:rsidRPr="009D0624" w:rsidRDefault="009D0624" w:rsidP="00EC4F04">
      <w:pPr>
        <w:tabs>
          <w:tab w:val="left" w:pos="0"/>
        </w:tabs>
        <w:spacing w:after="0"/>
        <w:jc w:val="right"/>
        <w:rPr>
          <w:i/>
          <w:sz w:val="24"/>
          <w:szCs w:val="24"/>
        </w:rPr>
      </w:pPr>
      <w:r w:rsidRPr="009D0624">
        <w:rPr>
          <w:i/>
          <w:sz w:val="24"/>
          <w:szCs w:val="24"/>
        </w:rPr>
        <w:lastRenderedPageBreak/>
        <w:t>Приложение</w:t>
      </w:r>
    </w:p>
    <w:p w:rsidR="009D0624" w:rsidRDefault="009D0624" w:rsidP="00EC4F04">
      <w:pPr>
        <w:tabs>
          <w:tab w:val="left" w:pos="0"/>
        </w:tabs>
        <w:spacing w:after="0"/>
        <w:jc w:val="right"/>
        <w:rPr>
          <w:i/>
          <w:sz w:val="24"/>
          <w:szCs w:val="24"/>
        </w:rPr>
      </w:pPr>
    </w:p>
    <w:p w:rsidR="009D0624" w:rsidRPr="009D0624" w:rsidRDefault="009D0624" w:rsidP="00EC4F04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9D0624">
        <w:rPr>
          <w:b/>
          <w:sz w:val="24"/>
          <w:szCs w:val="24"/>
        </w:rPr>
        <w:t>ОБЗОР СУДЕБНОЙ ПРАКТИКИ</w:t>
      </w:r>
    </w:p>
    <w:p w:rsidR="009D0624" w:rsidRPr="009D0624" w:rsidRDefault="009D0624" w:rsidP="00EC4F04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9D0624" w:rsidRPr="009D0624" w:rsidRDefault="009D0624" w:rsidP="00EC4F04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 w:rsidRPr="009D0624">
        <w:rPr>
          <w:b/>
          <w:sz w:val="24"/>
          <w:szCs w:val="24"/>
        </w:rPr>
        <w:t>1. Применительно к оцен</w:t>
      </w:r>
      <w:r w:rsidR="000E0906">
        <w:rPr>
          <w:b/>
          <w:sz w:val="24"/>
          <w:szCs w:val="24"/>
        </w:rPr>
        <w:t>иваемой</w:t>
      </w:r>
      <w:r w:rsidRPr="009D0624">
        <w:rPr>
          <w:b/>
          <w:sz w:val="24"/>
          <w:szCs w:val="24"/>
        </w:rPr>
        <w:t xml:space="preserve"> доли </w:t>
      </w:r>
      <w:r w:rsidR="000E0906">
        <w:rPr>
          <w:b/>
          <w:sz w:val="24"/>
          <w:szCs w:val="24"/>
        </w:rPr>
        <w:t>ООО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1788"/>
        <w:gridCol w:w="7263"/>
      </w:tblGrid>
      <w:tr w:rsidR="009D0624" w:rsidTr="004B7628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№ п</w:t>
            </w:r>
            <w:r w:rsidRPr="009D0624">
              <w:rPr>
                <w:b/>
                <w:sz w:val="24"/>
                <w:szCs w:val="24"/>
                <w:lang w:val="en-US"/>
              </w:rPr>
              <w:t>/</w:t>
            </w:r>
            <w:r w:rsidRPr="009D06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br/>
              <w:t>(номер дела)</w:t>
            </w:r>
          </w:p>
        </w:tc>
        <w:tc>
          <w:tcPr>
            <w:tcW w:w="12184" w:type="dxa"/>
            <w:shd w:val="clear" w:color="auto" w:fill="F2F2F2" w:themeFill="background1" w:themeFillShade="F2"/>
            <w:vAlign w:val="center"/>
          </w:tcPr>
          <w:p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Содержание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D0624" w:rsidRPr="004B7628" w:rsidRDefault="009D0624" w:rsidP="00EC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52E68">
              <w:rPr>
                <w:sz w:val="24"/>
                <w:szCs w:val="24"/>
              </w:rPr>
              <w:t>14-</w:t>
            </w:r>
            <w:r w:rsidRPr="004B7628">
              <w:rPr>
                <w:sz w:val="24"/>
                <w:szCs w:val="24"/>
              </w:rPr>
              <w:t>8348/2010,</w:t>
            </w:r>
          </w:p>
          <w:p w:rsidR="009D0624" w:rsidRDefault="009D0624" w:rsidP="00EC4F04">
            <w:pPr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>19АП-5853/2011</w:t>
            </w:r>
          </w:p>
        </w:tc>
        <w:tc>
          <w:tcPr>
            <w:tcW w:w="12184" w:type="dxa"/>
          </w:tcPr>
          <w:p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 xml:space="preserve">Довод ответчика о необходимости применения независимым оценщиком при определении действительной стоимости доли скидки на отсутствие ликвидности на пакет акций или доли в уставном капитале в размере 27% основан на неправильном толковании положений ФЗ «Об обществах с ограниченной ответственностью», поскольку установленный данным Законом </w:t>
            </w:r>
            <w:r w:rsidRPr="004B7628">
              <w:rPr>
                <w:b/>
                <w:sz w:val="24"/>
                <w:szCs w:val="24"/>
              </w:rPr>
              <w:t>порядок определения действительной стоимости доли не предусматривает использование повышающих и понижающих коэффициентов</w:t>
            </w:r>
            <w:r w:rsidRPr="004B7628">
              <w:rPr>
                <w:sz w:val="24"/>
                <w:szCs w:val="24"/>
              </w:rPr>
              <w:t>.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D0624" w:rsidRDefault="009D0624" w:rsidP="00EC4F04">
            <w:pPr>
              <w:rPr>
                <w:sz w:val="24"/>
                <w:szCs w:val="24"/>
              </w:rPr>
            </w:pPr>
            <w:r w:rsidRPr="00552E68">
              <w:rPr>
                <w:sz w:val="24"/>
                <w:szCs w:val="24"/>
              </w:rPr>
              <w:t>А41-18927/2011</w:t>
            </w:r>
          </w:p>
        </w:tc>
        <w:tc>
          <w:tcPr>
            <w:tcW w:w="12184" w:type="dxa"/>
          </w:tcPr>
          <w:p w:rsidR="009D0624" w:rsidRPr="004B7628" w:rsidRDefault="00987954" w:rsidP="00EC4F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0624" w:rsidRPr="004B7628">
              <w:rPr>
                <w:sz w:val="24"/>
                <w:szCs w:val="24"/>
              </w:rPr>
              <w:t xml:space="preserve">уд первой инстанции правомерно указал, что определение действительной стоимости доли в уставном капитале общества с учетом понижающих коэффициентов, примененных экспертом в Отчете (скидка на согласование результатов по объекту недвижимости – в табл. № 27, скидка за отсутствие контроля – стр. 79, скидка на ликвидность – стр. 81), противоречит положениям статьи 26 Федерального закона «Об обществах с ограниченной ответственностью», </w:t>
            </w:r>
            <w:r w:rsidR="009D0624" w:rsidRPr="004B7628">
              <w:rPr>
                <w:b/>
                <w:sz w:val="24"/>
                <w:szCs w:val="24"/>
              </w:rPr>
              <w:t>не предусматривающей включение при определение действительной стоимости доли участника общества, каких-либо повышающих/понижающих коэффициентов</w:t>
            </w:r>
            <w:r w:rsidR="009D0624" w:rsidRPr="004B7628">
              <w:rPr>
                <w:sz w:val="24"/>
                <w:szCs w:val="24"/>
              </w:rPr>
              <w:t>.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D0624" w:rsidRDefault="009D0624" w:rsidP="00EC4F04">
            <w:pPr>
              <w:rPr>
                <w:sz w:val="24"/>
                <w:szCs w:val="24"/>
              </w:rPr>
            </w:pPr>
            <w:r w:rsidRPr="00552E68">
              <w:rPr>
                <w:sz w:val="24"/>
                <w:szCs w:val="24"/>
              </w:rPr>
              <w:t>А41-3226/2014</w:t>
            </w:r>
          </w:p>
        </w:tc>
        <w:tc>
          <w:tcPr>
            <w:tcW w:w="12184" w:type="dxa"/>
          </w:tcPr>
          <w:p w:rsidR="009D0624" w:rsidRPr="004B7628" w:rsidRDefault="009D0624" w:rsidP="00EC4F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 xml:space="preserve">…. суд указал сторонам на то, чтобы при обращении в экспертные организации ими указывалось на отсутствие первичной бухгалтерской документации, а также ставился вопрос о возможности в ее отсутствие определить какова действительная стоимость доли в уставном капитале ООО «Компания «СОЮЗГЛАВБУМПРОМ» в размере 50% по состоянию на (дата), исчисленная в соответствии с приказом Минфина России от 28.08.2014 г. № 84н, данным бухгалтерской отчетности общества на (дата), </w:t>
            </w:r>
            <w:r w:rsidRPr="004B7628">
              <w:rPr>
                <w:b/>
                <w:sz w:val="24"/>
                <w:szCs w:val="24"/>
              </w:rPr>
              <w:t>без применения повышающих и понижающих коэффициентов</w:t>
            </w:r>
            <w:r w:rsidRPr="004B7628">
              <w:rPr>
                <w:sz w:val="24"/>
                <w:szCs w:val="24"/>
              </w:rPr>
              <w:t xml:space="preserve"> (Постановление ВАС РФ от 14.10.2008 г. № 8115/08), с учетом рыночной стоимости объектов недвижимого имущества, принадлежащих обществу.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D0624" w:rsidRDefault="009D0624" w:rsidP="00EC4F04">
            <w:pPr>
              <w:rPr>
                <w:sz w:val="24"/>
                <w:szCs w:val="24"/>
              </w:rPr>
            </w:pPr>
            <w:r w:rsidRPr="00431D4B">
              <w:rPr>
                <w:sz w:val="24"/>
                <w:szCs w:val="24"/>
              </w:rPr>
              <w:t>А56-5932/2010</w:t>
            </w:r>
            <w:r>
              <w:rPr>
                <w:sz w:val="24"/>
                <w:szCs w:val="24"/>
              </w:rPr>
              <w:t>,</w:t>
            </w:r>
          </w:p>
          <w:p w:rsidR="009D0624" w:rsidRDefault="009D0624" w:rsidP="00EC4F04">
            <w:pPr>
              <w:rPr>
                <w:sz w:val="24"/>
                <w:szCs w:val="24"/>
              </w:rPr>
            </w:pPr>
            <w:r w:rsidRPr="00431D4B">
              <w:rPr>
                <w:sz w:val="24"/>
                <w:szCs w:val="24"/>
              </w:rPr>
              <w:t>13АП-14171/2010</w:t>
            </w:r>
          </w:p>
        </w:tc>
        <w:tc>
          <w:tcPr>
            <w:tcW w:w="12184" w:type="dxa"/>
          </w:tcPr>
          <w:p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b/>
                <w:sz w:val="24"/>
                <w:szCs w:val="24"/>
              </w:rPr>
              <w:t xml:space="preserve">Расчет оценщика о рыночной стоимости 20 % доли </w:t>
            </w:r>
            <w:r w:rsidRPr="004B7628">
              <w:rPr>
                <w:sz w:val="24"/>
                <w:szCs w:val="24"/>
              </w:rPr>
              <w:t xml:space="preserve">в уставном капитале Общества не отвечает понятию действительной стоимости доли и не может быть применен при ее определении, </w:t>
            </w:r>
            <w:r w:rsidRPr="004B7628">
              <w:rPr>
                <w:b/>
                <w:sz w:val="24"/>
                <w:szCs w:val="24"/>
              </w:rPr>
              <w:t>поскольку никакие понижающие коэффициенты и скидки к такому расчету не применимы</w:t>
            </w:r>
            <w:r w:rsidRPr="004B7628">
              <w:rPr>
                <w:sz w:val="24"/>
                <w:szCs w:val="24"/>
              </w:rPr>
              <w:t>.</w:t>
            </w:r>
          </w:p>
          <w:p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>Это правило содержится в Порядке оценки стоимости чистых активов акционерных обществ, утвержденного Приказом Минфина России и ФКЦБ России от 29 января 2003 г. N 10н/03-6/</w:t>
            </w:r>
            <w:proofErr w:type="spellStart"/>
            <w:r w:rsidRPr="004B7628">
              <w:rPr>
                <w:sz w:val="24"/>
                <w:szCs w:val="24"/>
              </w:rPr>
              <w:t>пз</w:t>
            </w:r>
            <w:proofErr w:type="spellEnd"/>
            <w:r w:rsidRPr="004B7628">
              <w:rPr>
                <w:sz w:val="24"/>
                <w:szCs w:val="24"/>
              </w:rPr>
              <w:t>, подлежащего применению по аналогии права.</w:t>
            </w:r>
          </w:p>
        </w:tc>
      </w:tr>
    </w:tbl>
    <w:p w:rsidR="009D0624" w:rsidRPr="00FF70F7" w:rsidRDefault="009D0624" w:rsidP="00EC4F04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Аналогичная позиция отражена в решениях по делам: </w:t>
      </w:r>
      <w:r w:rsidRPr="009626C7">
        <w:rPr>
          <w:sz w:val="24"/>
          <w:szCs w:val="24"/>
        </w:rPr>
        <w:t>№ а55-3964/2016,11ап-3691/2017</w:t>
      </w:r>
      <w:r>
        <w:rPr>
          <w:sz w:val="24"/>
          <w:szCs w:val="24"/>
        </w:rPr>
        <w:t xml:space="preserve">, </w:t>
      </w:r>
      <w:r w:rsidRPr="009626C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626C7">
        <w:rPr>
          <w:sz w:val="24"/>
          <w:szCs w:val="24"/>
        </w:rPr>
        <w:t>а03-742/</w:t>
      </w:r>
      <w:proofErr w:type="gramStart"/>
      <w:r w:rsidRPr="009626C7">
        <w:rPr>
          <w:sz w:val="24"/>
          <w:szCs w:val="24"/>
        </w:rPr>
        <w:t>2015,ф</w:t>
      </w:r>
      <w:proofErr w:type="gramEnd"/>
      <w:r w:rsidRPr="009626C7">
        <w:rPr>
          <w:sz w:val="24"/>
          <w:szCs w:val="24"/>
        </w:rPr>
        <w:t>04-1771/2017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 а43-14917/2015,01ап-2956/2016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 а55-</w:t>
      </w:r>
      <w:r w:rsidRPr="00FF70F7">
        <w:rPr>
          <w:sz w:val="24"/>
          <w:szCs w:val="24"/>
        </w:rPr>
        <w:lastRenderedPageBreak/>
        <w:t>14068/2015,ф06-13246/2016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 а26-2135/2014,13ап-5233/2015</w:t>
      </w:r>
      <w:r>
        <w:rPr>
          <w:sz w:val="24"/>
          <w:szCs w:val="24"/>
        </w:rPr>
        <w:t xml:space="preserve">, </w:t>
      </w:r>
      <w:r w:rsidRPr="009626C7">
        <w:rPr>
          <w:sz w:val="24"/>
          <w:szCs w:val="24"/>
        </w:rPr>
        <w:t>№ А62-1333/2011</w:t>
      </w:r>
      <w:r>
        <w:rPr>
          <w:sz w:val="24"/>
          <w:szCs w:val="24"/>
        </w:rPr>
        <w:t xml:space="preserve">, </w:t>
      </w:r>
      <w:r w:rsidRPr="00D14AAC">
        <w:rPr>
          <w:sz w:val="24"/>
          <w:szCs w:val="24"/>
        </w:rPr>
        <w:t>№ А56-16827/2009</w:t>
      </w:r>
      <w:r>
        <w:rPr>
          <w:sz w:val="24"/>
          <w:szCs w:val="24"/>
        </w:rPr>
        <w:t xml:space="preserve">, </w:t>
      </w:r>
      <w:r w:rsidRPr="00951929">
        <w:rPr>
          <w:sz w:val="24"/>
          <w:szCs w:val="24"/>
        </w:rPr>
        <w:t>№ а53-1159/2008,15ап-8424/2008</w:t>
      </w:r>
      <w:r>
        <w:rPr>
          <w:sz w:val="24"/>
          <w:szCs w:val="24"/>
        </w:rPr>
        <w:t>.</w:t>
      </w:r>
    </w:p>
    <w:p w:rsidR="009D0624" w:rsidRDefault="009D0624" w:rsidP="00EC4F04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мотивировочной части решения суды ссылаются на следующие нормативные-правовые акты:</w:t>
      </w:r>
    </w:p>
    <w:p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</w:t>
      </w:r>
      <w:r w:rsidRPr="009D0624">
        <w:rPr>
          <w:sz w:val="24"/>
          <w:szCs w:val="24"/>
        </w:rPr>
        <w:t xml:space="preserve">Пленума Верховного Суда РФ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 90, Пленума ВАС РФ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 14 от 09.12.99</w:t>
      </w:r>
      <w:r>
        <w:rPr>
          <w:sz w:val="24"/>
          <w:szCs w:val="24"/>
        </w:rPr>
        <w:t xml:space="preserve"> «</w:t>
      </w:r>
      <w:r w:rsidRPr="009D0624">
        <w:rPr>
          <w:sz w:val="24"/>
          <w:szCs w:val="24"/>
        </w:rPr>
        <w:t xml:space="preserve">О некоторых вопросах применения Федерального закона </w:t>
      </w:r>
      <w:r>
        <w:rPr>
          <w:sz w:val="24"/>
          <w:szCs w:val="24"/>
        </w:rPr>
        <w:t>«</w:t>
      </w:r>
      <w:r w:rsidRPr="009D0624">
        <w:rPr>
          <w:sz w:val="24"/>
          <w:szCs w:val="24"/>
        </w:rPr>
        <w:t>Об обществах с ограниченной ответственностью</w:t>
      </w:r>
      <w:r>
        <w:rPr>
          <w:sz w:val="24"/>
          <w:szCs w:val="24"/>
        </w:rPr>
        <w:t>»</w:t>
      </w:r>
      <w:r w:rsidRPr="009D0624">
        <w:rPr>
          <w:sz w:val="24"/>
          <w:szCs w:val="24"/>
        </w:rPr>
        <w:t xml:space="preserve"> – «16. При разрешении споров, связанных с выходом участника из общества, судам необходимо исходить из следующего: …… в) ……. Исходя из пункта 2 статьи 14 Закона действительная стоимость доли участника должна соответствовать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 xml:space="preserve">Федеральный закон от 08.02.1998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14-ФЗ </w:t>
      </w:r>
      <w:r>
        <w:rPr>
          <w:sz w:val="24"/>
          <w:szCs w:val="24"/>
        </w:rPr>
        <w:t>«</w:t>
      </w:r>
      <w:r w:rsidRPr="009D0624">
        <w:rPr>
          <w:sz w:val="24"/>
          <w:szCs w:val="24"/>
        </w:rPr>
        <w:t>Об обществах с ограниченной ответственностью</w:t>
      </w:r>
      <w:r>
        <w:rPr>
          <w:sz w:val="24"/>
          <w:szCs w:val="24"/>
        </w:rPr>
        <w:t>»</w:t>
      </w:r>
      <w:r w:rsidRPr="009D0624">
        <w:rPr>
          <w:sz w:val="24"/>
          <w:szCs w:val="24"/>
        </w:rPr>
        <w:t xml:space="preserve"> – «</w:t>
      </w:r>
      <w:bookmarkStart w:id="2" w:name="dst100114"/>
      <w:bookmarkEnd w:id="2"/>
      <w:r w:rsidRPr="009D0624">
        <w:rPr>
          <w:sz w:val="24"/>
          <w:szCs w:val="24"/>
        </w:rPr>
        <w:t>2. ……. Действительная стоимость доли участника общества соответствует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 xml:space="preserve">Постановление ВАС РФ от 14.10.2008 № 8115/08 – «Отменяя судебные акты судов первой и апелляционной инстанций и частично удовлетворяя исковые требования, суд кассационной инстанции исходил из установленного статьей 26 Федерального закона порядка определения действительной стоимости доли, </w:t>
      </w:r>
      <w:r w:rsidRPr="00987954">
        <w:rPr>
          <w:b/>
          <w:sz w:val="24"/>
          <w:szCs w:val="24"/>
        </w:rPr>
        <w:t>не предусматривающего использования повышающих и понижающих коэффициентов</w:t>
      </w:r>
      <w:r w:rsidRPr="009D0624">
        <w:rPr>
          <w:sz w:val="24"/>
          <w:szCs w:val="24"/>
        </w:rPr>
        <w:t xml:space="preserve">, примененных экспертами. </w:t>
      </w:r>
      <w:r w:rsidRPr="00987954">
        <w:rPr>
          <w:b/>
          <w:sz w:val="24"/>
          <w:szCs w:val="24"/>
        </w:rPr>
        <w:t>Применение повышающих и/или понижающих коэффициентов влечет необоснованное увеличение/уменьшение стоимости долей участников общества</w:t>
      </w:r>
      <w:r w:rsidRPr="009D0624">
        <w:rPr>
          <w:sz w:val="24"/>
          <w:szCs w:val="24"/>
        </w:rPr>
        <w:t>, оставшихся в обществе после выхода из него другого участника. ….. Суд кассационной инстанции при определении размера действительной стоимости доли обоснованно исходил из положений Федерального закона о том, что стоимость доли участника общества соответствует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:rsidR="009D0624" w:rsidRP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>Определение Верховного Суда РФ от 13.04.2016 N 307-ЭС15-13470 по делу N А26-10818/2012 – см. далее.</w:t>
      </w:r>
    </w:p>
    <w:p w:rsidR="004B7628" w:rsidRDefault="004B7628" w:rsidP="00EC4F04">
      <w:pPr>
        <w:rPr>
          <w:b/>
          <w:sz w:val="24"/>
          <w:szCs w:val="24"/>
        </w:rPr>
      </w:pPr>
    </w:p>
    <w:p w:rsidR="004B7628" w:rsidRPr="009D0624" w:rsidRDefault="004B7628" w:rsidP="00EC4F04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0624">
        <w:rPr>
          <w:b/>
          <w:sz w:val="24"/>
          <w:szCs w:val="24"/>
        </w:rPr>
        <w:t xml:space="preserve">. Применительно к оценке </w:t>
      </w:r>
      <w:r w:rsidR="00987954">
        <w:rPr>
          <w:b/>
          <w:sz w:val="24"/>
          <w:szCs w:val="24"/>
        </w:rPr>
        <w:t>имущества</w:t>
      </w:r>
      <w:r>
        <w:rPr>
          <w:b/>
          <w:sz w:val="24"/>
          <w:szCs w:val="24"/>
        </w:rPr>
        <w:t>, принадлежащ</w:t>
      </w:r>
      <w:r w:rsidR="00987954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 xml:space="preserve"> ООО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1829"/>
        <w:gridCol w:w="7222"/>
      </w:tblGrid>
      <w:tr w:rsidR="004B7628" w:rsidTr="008C38BE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№ п</w:t>
            </w:r>
            <w:r w:rsidRPr="009D0624">
              <w:rPr>
                <w:b/>
                <w:sz w:val="24"/>
                <w:szCs w:val="24"/>
                <w:lang w:val="en-US"/>
              </w:rPr>
              <w:t>/</w:t>
            </w:r>
            <w:r w:rsidRPr="009D06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br/>
              <w:t>(номер дела)</w:t>
            </w:r>
          </w:p>
        </w:tc>
        <w:tc>
          <w:tcPr>
            <w:tcW w:w="7222" w:type="dxa"/>
            <w:shd w:val="clear" w:color="auto" w:fill="F2F2F2" w:themeFill="background1" w:themeFillShade="F2"/>
            <w:vAlign w:val="center"/>
          </w:tcPr>
          <w:p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Содержание</w:t>
            </w:r>
          </w:p>
        </w:tc>
      </w:tr>
      <w:tr w:rsidR="004B7628" w:rsidTr="008C38BE">
        <w:tc>
          <w:tcPr>
            <w:tcW w:w="576" w:type="dxa"/>
          </w:tcPr>
          <w:p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B7628" w:rsidRDefault="004B7628" w:rsidP="00EC4F04">
            <w:pPr>
              <w:spacing w:afterLines="60" w:after="144"/>
              <w:rPr>
                <w:sz w:val="24"/>
                <w:szCs w:val="24"/>
              </w:rPr>
            </w:pPr>
            <w:r w:rsidRPr="00B35292">
              <w:rPr>
                <w:sz w:val="24"/>
                <w:szCs w:val="24"/>
              </w:rPr>
              <w:t>А43-28082/2015</w:t>
            </w:r>
          </w:p>
        </w:tc>
        <w:tc>
          <w:tcPr>
            <w:tcW w:w="7222" w:type="dxa"/>
          </w:tcPr>
          <w:p w:rsidR="004B7628" w:rsidRPr="00EC4F04" w:rsidRDefault="00987954" w:rsidP="00EC4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="004B7628" w:rsidRPr="00EC4F04">
              <w:rPr>
                <w:sz w:val="24"/>
                <w:szCs w:val="24"/>
              </w:rPr>
              <w:t xml:space="preserve"> следует из практики применения положений Закона об обществах с ограниченной ответственностью, касающихся выплаты действительной стоимости доли участнику общества, а также из позиции Высшего Арбитражного Суда Российской Федерации по данному вопросу, изложенной в постановлении Президиума Высшего Арбитражного Суда Российской Федерации от 07.06.2005 N 15787/04, </w:t>
            </w:r>
            <w:r w:rsidR="004B7628" w:rsidRPr="00EC4F04">
              <w:rPr>
                <w:b/>
                <w:sz w:val="24"/>
                <w:szCs w:val="24"/>
              </w:rPr>
              <w:t>действительная стоимость доли участников общества должна определяться с учетом рыночной стоимости основных средств как движимого так и недвижимого имущества, отраженных в бухгалтерской отчетности общества</w:t>
            </w:r>
            <w:r w:rsidR="004B7628" w:rsidRPr="00EC4F04">
              <w:rPr>
                <w:sz w:val="24"/>
                <w:szCs w:val="24"/>
              </w:rPr>
              <w:t>.</w:t>
            </w:r>
          </w:p>
        </w:tc>
      </w:tr>
      <w:tr w:rsidR="004B7628" w:rsidTr="008C38BE">
        <w:tc>
          <w:tcPr>
            <w:tcW w:w="576" w:type="dxa"/>
          </w:tcPr>
          <w:p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B7628" w:rsidRDefault="008C38BE" w:rsidP="00EC4F04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7628" w:rsidRPr="00B35292">
              <w:rPr>
                <w:sz w:val="24"/>
                <w:szCs w:val="24"/>
              </w:rPr>
              <w:t>14-8348/2010,</w:t>
            </w:r>
            <w:r>
              <w:rPr>
                <w:sz w:val="24"/>
                <w:szCs w:val="24"/>
              </w:rPr>
              <w:t xml:space="preserve"> </w:t>
            </w:r>
            <w:r w:rsidR="004B7628" w:rsidRPr="00B35292">
              <w:rPr>
                <w:sz w:val="24"/>
                <w:szCs w:val="24"/>
              </w:rPr>
              <w:t>19ап-5853/2011</w:t>
            </w:r>
          </w:p>
        </w:tc>
        <w:tc>
          <w:tcPr>
            <w:tcW w:w="7222" w:type="dxa"/>
          </w:tcPr>
          <w:p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b/>
                <w:sz w:val="24"/>
                <w:szCs w:val="24"/>
              </w:rPr>
              <w:t>Довод</w:t>
            </w:r>
            <w:r w:rsidRPr="00EC4F04">
              <w:rPr>
                <w:sz w:val="24"/>
                <w:szCs w:val="24"/>
              </w:rPr>
              <w:t xml:space="preserve"> заявителя апелляционной жалобы о том, </w:t>
            </w:r>
            <w:r w:rsidRPr="00EC4F04">
              <w:rPr>
                <w:b/>
                <w:sz w:val="24"/>
                <w:szCs w:val="24"/>
              </w:rPr>
              <w:t xml:space="preserve">что определение действительной стоимости долей участников общества исходя из рыночной стоимости принадлежащего ответчику недвижимого </w:t>
            </w:r>
            <w:r w:rsidRPr="00EC4F04">
              <w:rPr>
                <w:b/>
                <w:sz w:val="24"/>
                <w:szCs w:val="24"/>
              </w:rPr>
              <w:lastRenderedPageBreak/>
              <w:t>имущества законодательством не предусмотрено, подлежит отклонению</w:t>
            </w:r>
            <w:r w:rsidRPr="00EC4F04">
              <w:rPr>
                <w:sz w:val="24"/>
                <w:szCs w:val="24"/>
              </w:rPr>
              <w:t xml:space="preserve"> судом апелляционной инстанции.</w:t>
            </w:r>
          </w:p>
          <w:p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sz w:val="24"/>
                <w:szCs w:val="24"/>
              </w:rPr>
              <w:t xml:space="preserve">С учетом Постановления Президиума Высшего Арбитражного Суда Российской Федерации от 06.09.2005 № 5261/05, единообразия сложившейся судебной практики, </w:t>
            </w:r>
            <w:r w:rsidRPr="00EC4F04">
              <w:rPr>
                <w:b/>
                <w:sz w:val="24"/>
                <w:szCs w:val="24"/>
              </w:rPr>
              <w:t>действительная стоимость доли в уставном капитале общества при выходе его участника определяется с учетом рыночной стоимости недвижимого имущества</w:t>
            </w:r>
            <w:r w:rsidRPr="00EC4F04">
              <w:rPr>
                <w:sz w:val="24"/>
                <w:szCs w:val="24"/>
              </w:rPr>
              <w:t>, отраженного на балансе общества.</w:t>
            </w:r>
          </w:p>
        </w:tc>
      </w:tr>
      <w:tr w:rsidR="004B7628" w:rsidTr="008C38BE">
        <w:tc>
          <w:tcPr>
            <w:tcW w:w="576" w:type="dxa"/>
          </w:tcPr>
          <w:p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29" w:type="dxa"/>
          </w:tcPr>
          <w:p w:rsidR="004B7628" w:rsidRDefault="008C38BE" w:rsidP="00EC4F04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7628" w:rsidRPr="004B7628">
              <w:rPr>
                <w:sz w:val="24"/>
                <w:szCs w:val="24"/>
              </w:rPr>
              <w:t>53-1159/2008,</w:t>
            </w:r>
            <w:r>
              <w:rPr>
                <w:sz w:val="24"/>
                <w:szCs w:val="24"/>
              </w:rPr>
              <w:t xml:space="preserve"> </w:t>
            </w:r>
            <w:r w:rsidR="004B7628" w:rsidRPr="004B762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АП</w:t>
            </w:r>
            <w:r w:rsidR="004B7628" w:rsidRPr="004B7628">
              <w:rPr>
                <w:sz w:val="24"/>
                <w:szCs w:val="24"/>
              </w:rPr>
              <w:t>-8424/2008</w:t>
            </w:r>
          </w:p>
        </w:tc>
        <w:tc>
          <w:tcPr>
            <w:tcW w:w="7222" w:type="dxa"/>
          </w:tcPr>
          <w:p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sz w:val="24"/>
                <w:szCs w:val="24"/>
              </w:rPr>
              <w:t xml:space="preserve">Кроме того, Положение по бухгалтерскому учету «Учет материально-производственных запасов» ПБУ 5/01» предусматривает уменьшение стоимости товарных запасов в тех случаях, когда их реализация по фактической себестоимости, отраженной в бухгалтерской отчетности, невозможна в связи с моральным старением или наличием физических повреждений. Эксперт посчитал стоимость неликвидной и </w:t>
            </w:r>
            <w:proofErr w:type="spellStart"/>
            <w:r w:rsidRPr="00EC4F04">
              <w:rPr>
                <w:sz w:val="24"/>
                <w:szCs w:val="24"/>
              </w:rPr>
              <w:t>низколиквидной</w:t>
            </w:r>
            <w:proofErr w:type="spellEnd"/>
            <w:r w:rsidRPr="00EC4F04">
              <w:rPr>
                <w:sz w:val="24"/>
                <w:szCs w:val="24"/>
              </w:rPr>
              <w:t xml:space="preserve"> продукции по стоимости макулатуры, т.е. констатировал невозможность ее реализации. Однако согласно данным экспертного заключения с 01.04.2007 по 01.01.2008 года Общество реализовало 11 594 единицы неликвидной продукции. Приведенные данные опровергают выводы эксперта.</w:t>
            </w:r>
          </w:p>
        </w:tc>
      </w:tr>
    </w:tbl>
    <w:p w:rsidR="009D0624" w:rsidRDefault="004B7628" w:rsidP="00EC4F04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Аналогичная позиция отражена в решениях по делам: </w:t>
      </w:r>
      <w:r w:rsidR="009D0624" w:rsidRPr="008469AB">
        <w:rPr>
          <w:sz w:val="24"/>
          <w:szCs w:val="24"/>
        </w:rPr>
        <w:t>№</w:t>
      </w:r>
      <w:r w:rsidR="009D0624">
        <w:rPr>
          <w:sz w:val="24"/>
          <w:szCs w:val="24"/>
        </w:rPr>
        <w:t xml:space="preserve"> </w:t>
      </w:r>
      <w:r w:rsidR="009D0624" w:rsidRPr="003A1C55">
        <w:rPr>
          <w:sz w:val="24"/>
          <w:szCs w:val="24"/>
        </w:rPr>
        <w:t>а03-742/</w:t>
      </w:r>
      <w:proofErr w:type="gramStart"/>
      <w:r w:rsidR="009D0624" w:rsidRPr="003A1C55">
        <w:rPr>
          <w:sz w:val="24"/>
          <w:szCs w:val="24"/>
        </w:rPr>
        <w:t>2015,ф</w:t>
      </w:r>
      <w:proofErr w:type="gramEnd"/>
      <w:r w:rsidR="009D0624" w:rsidRPr="003A1C55">
        <w:rPr>
          <w:sz w:val="24"/>
          <w:szCs w:val="24"/>
        </w:rPr>
        <w:t>04-1771/2017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А43-19822/2016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А41-3226/2014</w:t>
      </w:r>
      <w:r>
        <w:rPr>
          <w:sz w:val="24"/>
          <w:szCs w:val="24"/>
        </w:rPr>
        <w:t xml:space="preserve">, </w:t>
      </w:r>
      <w:r w:rsidR="009D0624" w:rsidRPr="003A1C55">
        <w:rPr>
          <w:sz w:val="24"/>
          <w:szCs w:val="24"/>
        </w:rPr>
        <w:t>А62-1333/2011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А47-2936/2009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а32-47374/2009,15ап-9510/2010</w:t>
      </w:r>
    </w:p>
    <w:p w:rsidR="009D0624" w:rsidRPr="008469AB" w:rsidRDefault="004B7628" w:rsidP="00EC4F04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мотивировочной части решения суды ссылаются на следующие нормативные-правовые акты:</w:t>
      </w:r>
    </w:p>
    <w:p w:rsidR="009D0624" w:rsidRDefault="004B7628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t xml:space="preserve">Определение Верховного Суда РФ от 13.04.2016 </w:t>
      </w:r>
      <w:r w:rsidR="00454131">
        <w:rPr>
          <w:sz w:val="24"/>
          <w:szCs w:val="24"/>
        </w:rPr>
        <w:t>№</w:t>
      </w:r>
      <w:r w:rsidRPr="004B7628">
        <w:rPr>
          <w:sz w:val="24"/>
          <w:szCs w:val="24"/>
        </w:rPr>
        <w:t xml:space="preserve"> 307-ЭС15-13470 по делу </w:t>
      </w:r>
      <w:r w:rsidR="00454131">
        <w:rPr>
          <w:sz w:val="24"/>
          <w:szCs w:val="24"/>
        </w:rPr>
        <w:br/>
        <w:t>№</w:t>
      </w:r>
      <w:r w:rsidRPr="004B7628">
        <w:rPr>
          <w:sz w:val="24"/>
          <w:szCs w:val="24"/>
        </w:rPr>
        <w:t xml:space="preserve"> А26-10818/2012 – </w:t>
      </w:r>
      <w:r w:rsidR="008C38BE">
        <w:rPr>
          <w:sz w:val="24"/>
          <w:szCs w:val="24"/>
        </w:rPr>
        <w:t>«</w:t>
      </w:r>
      <w:r w:rsidRPr="002666F8">
        <w:rPr>
          <w:sz w:val="24"/>
          <w:szCs w:val="24"/>
        </w:rPr>
        <w:t xml:space="preserve">Отменяя судебные акты судов первой и апелляционной инстанций, суд округа указал на то, что </w:t>
      </w:r>
      <w:r w:rsidRPr="004B7628">
        <w:rPr>
          <w:sz w:val="24"/>
          <w:szCs w:val="24"/>
        </w:rPr>
        <w:t>выводы судов относительно расчета стоимости доли основаны на правильном применении норм материального права</w:t>
      </w:r>
      <w:r w:rsidRPr="00266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Вместе с тем положения Закона об обществах с ограниченной ответственностью не могут быть применены при определении размера чистых активов общества</w:t>
      </w:r>
      <w:r w:rsidRPr="002666F8">
        <w:rPr>
          <w:sz w:val="24"/>
          <w:szCs w:val="24"/>
        </w:rPr>
        <w:t>, с учетом рыночной стоимости принадлежащего ему имущества в виде пакета акций.</w:t>
      </w:r>
      <w:r>
        <w:rPr>
          <w:sz w:val="24"/>
          <w:szCs w:val="24"/>
        </w:rPr>
        <w:t xml:space="preserve"> </w:t>
      </w:r>
      <w:r w:rsidRPr="002666F8">
        <w:rPr>
          <w:sz w:val="24"/>
          <w:szCs w:val="24"/>
        </w:rPr>
        <w:t xml:space="preserve">Норма пункта 2 статьи 14 Закона об обществах с ограниченной ответственностью </w:t>
      </w:r>
      <w:r w:rsidRPr="00987954">
        <w:rPr>
          <w:b/>
          <w:sz w:val="24"/>
          <w:szCs w:val="24"/>
        </w:rPr>
        <w:t>не подлежит применению при определении рыночной стоимости имущества</w:t>
      </w:r>
      <w:r w:rsidRPr="004B7628">
        <w:rPr>
          <w:sz w:val="24"/>
          <w:szCs w:val="24"/>
        </w:rPr>
        <w:t xml:space="preserve"> общества</w:t>
      </w:r>
      <w:r w:rsidRPr="002666F8">
        <w:rPr>
          <w:sz w:val="24"/>
          <w:szCs w:val="24"/>
        </w:rPr>
        <w:t xml:space="preserve"> с ограниченной ответственностью в виде пакета акций или доли участия в ином хозяйственном обществе.</w:t>
      </w:r>
      <w:r>
        <w:rPr>
          <w:sz w:val="24"/>
          <w:szCs w:val="24"/>
        </w:rPr>
        <w:t xml:space="preserve"> </w:t>
      </w:r>
      <w:r w:rsidRPr="002666F8">
        <w:rPr>
          <w:sz w:val="24"/>
          <w:szCs w:val="24"/>
        </w:rPr>
        <w:t xml:space="preserve">Закон об обществах с ограниченной ответственностью </w:t>
      </w:r>
      <w:r w:rsidRPr="00987954">
        <w:rPr>
          <w:b/>
          <w:sz w:val="24"/>
          <w:szCs w:val="24"/>
        </w:rPr>
        <w:t>не исключает возможности применения корректирующих коэффициентов</w:t>
      </w:r>
      <w:r w:rsidRPr="002666F8">
        <w:rPr>
          <w:sz w:val="24"/>
          <w:szCs w:val="24"/>
        </w:rPr>
        <w:t xml:space="preserve"> при определении рыночной стоимости принадлежащего обществу с ограниченной ответственностью имущества в виде пакета акций акционерного общества. Выводов, исключающих применение таких коэффициентов в сложившейся судебной практике, в том числе в приведенном выше постановлении Президиума Высшего Арбитражного Суда Российской Федерации, не содержится.</w:t>
      </w:r>
      <w:r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 xml:space="preserve">Напротив, </w:t>
      </w:r>
      <w:r w:rsidRPr="00987954">
        <w:rPr>
          <w:b/>
          <w:sz w:val="24"/>
          <w:szCs w:val="24"/>
        </w:rPr>
        <w:t>применение таких коэффициентов при определении рыночной стоимости пакетов акций является обычной практикой и соответствует сложившимся условиям делового оборота</w:t>
      </w:r>
      <w:r w:rsidR="008C38BE">
        <w:rPr>
          <w:sz w:val="24"/>
          <w:szCs w:val="24"/>
        </w:rPr>
        <w:t>»;</w:t>
      </w:r>
    </w:p>
    <w:p w:rsidR="009D0624" w:rsidRPr="004B7628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lastRenderedPageBreak/>
        <w:t xml:space="preserve">Постановление Президиума ВАС от </w:t>
      </w:r>
      <w:r w:rsidR="00EC4F04">
        <w:rPr>
          <w:sz w:val="24"/>
          <w:szCs w:val="24"/>
        </w:rPr>
        <w:t>0</w:t>
      </w:r>
      <w:r w:rsidRPr="004B7628">
        <w:rPr>
          <w:sz w:val="24"/>
          <w:szCs w:val="24"/>
        </w:rPr>
        <w:t>6</w:t>
      </w:r>
      <w:r w:rsidR="00EC4F04">
        <w:rPr>
          <w:sz w:val="24"/>
          <w:szCs w:val="24"/>
        </w:rPr>
        <w:t>.09.</w:t>
      </w:r>
      <w:r w:rsidRPr="004B7628">
        <w:rPr>
          <w:sz w:val="24"/>
          <w:szCs w:val="24"/>
        </w:rPr>
        <w:t xml:space="preserve">2005 </w:t>
      </w:r>
      <w:r w:rsidR="00454131">
        <w:rPr>
          <w:sz w:val="24"/>
          <w:szCs w:val="24"/>
        </w:rPr>
        <w:t>№ </w:t>
      </w:r>
      <w:r w:rsidRPr="004B7628">
        <w:rPr>
          <w:sz w:val="24"/>
          <w:szCs w:val="24"/>
        </w:rPr>
        <w:t>5261/05</w:t>
      </w:r>
      <w:r w:rsidR="004B7628" w:rsidRPr="004B7628">
        <w:rPr>
          <w:sz w:val="24"/>
          <w:szCs w:val="24"/>
        </w:rPr>
        <w:t xml:space="preserve"> – </w:t>
      </w:r>
      <w:r w:rsidR="008C38BE">
        <w:rPr>
          <w:sz w:val="24"/>
          <w:szCs w:val="24"/>
        </w:rPr>
        <w:t>«</w:t>
      </w:r>
      <w:r w:rsidRPr="004B7628">
        <w:rPr>
          <w:sz w:val="24"/>
          <w:szCs w:val="24"/>
        </w:rPr>
        <w:t>Удовлетворяя заявленные требования частично, суды руководствовались тем, что определение действительной стоимости долей участников общества исходя из рыночной стоимости принадлежащего ответчику недвижимого имущества законодательством не предусмотрено.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Между тем данный вывод судов основан на неправильном толковании пункта 3 статьи 26 Закона об обществах с ограниченной ответственностью. По смыслу упомянутой нормы действительная стоимость доли в уставном капитале общества при выходе его участника определяется с учетом рыночной стоимости недвижимого имущества, отраженного на балансе общества</w:t>
      </w:r>
      <w:r w:rsidR="004B7628" w:rsidRPr="004B7628">
        <w:rPr>
          <w:sz w:val="24"/>
          <w:szCs w:val="24"/>
        </w:rPr>
        <w:t>»</w:t>
      </w:r>
      <w:r w:rsidR="008C38BE">
        <w:rPr>
          <w:sz w:val="24"/>
          <w:szCs w:val="24"/>
        </w:rPr>
        <w:t>;</w:t>
      </w:r>
    </w:p>
    <w:p w:rsidR="009D0624" w:rsidRPr="004B7628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t>Постановление Президиума ВАС РФ от 17</w:t>
      </w:r>
      <w:r w:rsidR="00EC4F04">
        <w:rPr>
          <w:sz w:val="24"/>
          <w:szCs w:val="24"/>
        </w:rPr>
        <w:t>.04.</w:t>
      </w:r>
      <w:r w:rsidRPr="004B7628">
        <w:rPr>
          <w:sz w:val="24"/>
          <w:szCs w:val="24"/>
        </w:rPr>
        <w:t>2012 № 16191/11</w:t>
      </w:r>
      <w:r w:rsidR="004B7628" w:rsidRPr="004B7628">
        <w:rPr>
          <w:sz w:val="24"/>
          <w:szCs w:val="24"/>
        </w:rPr>
        <w:t xml:space="preserve"> – «</w:t>
      </w:r>
      <w:r w:rsidRPr="004B7628">
        <w:rPr>
          <w:sz w:val="24"/>
          <w:szCs w:val="24"/>
        </w:rPr>
        <w:t>Суд апелляционной инстанции, разрешая настоящий спор, принял во внимание разъяснения, приведенные в пункте 16 постановления от 09.12.1999 № 90/14, сложившуюся судебную арбитражную практику применения пункта 3 статьи 26 Закона об обществах с ограниченной ответственностью, сформированную в постановлениях Президиума Высшего Арбитражного Суда Российской Федерации от 06.09.2005 № 5261/05 и от 26.05.2009 № 836/09, в соответствии с которой действительная стоимость доли в уставном капитале общества при выходе его участника определяется с учетом рыночной стоимости недвижимого имущества, отраженного на балансе общества.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…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При таких обстоятельствах суд апелляционной инстанции обоснованно удовлетворил заявленное истцами требование…</w:t>
      </w:r>
      <w:r w:rsidR="004B7628" w:rsidRPr="004B7628">
        <w:rPr>
          <w:sz w:val="24"/>
          <w:szCs w:val="24"/>
        </w:rPr>
        <w:t>»</w:t>
      </w:r>
      <w:r w:rsidR="004B7628">
        <w:rPr>
          <w:sz w:val="24"/>
          <w:szCs w:val="24"/>
        </w:rPr>
        <w:t>.</w:t>
      </w:r>
    </w:p>
    <w:sectPr w:rsidR="009D0624" w:rsidRPr="004B7628" w:rsidSect="004B7628"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5C" w:rsidRDefault="00AF715C" w:rsidP="003973D9">
      <w:pPr>
        <w:spacing w:after="0" w:line="240" w:lineRule="auto"/>
      </w:pPr>
      <w:r>
        <w:separator/>
      </w:r>
    </w:p>
  </w:endnote>
  <w:endnote w:type="continuationSeparator" w:id="0">
    <w:p w:rsidR="00AF715C" w:rsidRDefault="00AF715C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913500"/>
      <w:docPartObj>
        <w:docPartGallery w:val="Page Numbers (Bottom of Page)"/>
        <w:docPartUnique/>
      </w:docPartObj>
    </w:sdtPr>
    <w:sdtEndPr/>
    <w:sdtContent>
      <w:p w:rsidR="008F7CA4" w:rsidRDefault="008F7C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5C" w:rsidRDefault="00AF715C" w:rsidP="003973D9">
      <w:pPr>
        <w:spacing w:after="0" w:line="240" w:lineRule="auto"/>
      </w:pPr>
      <w:r>
        <w:separator/>
      </w:r>
    </w:p>
  </w:footnote>
  <w:footnote w:type="continuationSeparator" w:id="0">
    <w:p w:rsidR="00AF715C" w:rsidRDefault="00AF715C" w:rsidP="003973D9">
      <w:pPr>
        <w:spacing w:after="0" w:line="240" w:lineRule="auto"/>
      </w:pPr>
      <w:r>
        <w:continuationSeparator/>
      </w:r>
    </w:p>
  </w:footnote>
  <w:footnote w:id="1">
    <w:p w:rsidR="00775840" w:rsidRDefault="00775840" w:rsidP="00775840">
      <w:pPr>
        <w:pStyle w:val="a7"/>
      </w:pPr>
      <w:r>
        <w:rPr>
          <w:rStyle w:val="a9"/>
        </w:rPr>
        <w:footnoteRef/>
      </w:r>
      <w:r>
        <w:t xml:space="preserve"> </w:t>
      </w:r>
      <w:r w:rsidRPr="00775840">
        <w:t xml:space="preserve">Федеральный закон </w:t>
      </w:r>
      <w:r w:rsidR="00BE375B">
        <w:t>«</w:t>
      </w:r>
      <w:r w:rsidRPr="00775840">
        <w:t>Об обществах с ограниченной ответственностью</w:t>
      </w:r>
      <w:r w:rsidR="00BE375B">
        <w:t>»</w:t>
      </w:r>
      <w:r w:rsidRPr="00775840">
        <w:t xml:space="preserve"> от 08.02.1998 </w:t>
      </w:r>
      <w:r w:rsidR="00E52BF6">
        <w:t>№</w:t>
      </w:r>
      <w:r w:rsidRPr="00775840">
        <w:t xml:space="preserve"> 14-ФЗ</w:t>
      </w:r>
      <w:r>
        <w:t xml:space="preserve"> (</w:t>
      </w:r>
      <w:r w:rsidRPr="00775840">
        <w:t>абз.2 п.2 ст.14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7BA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DB1"/>
    <w:multiLevelType w:val="hybridMultilevel"/>
    <w:tmpl w:val="8E90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CA6"/>
    <w:multiLevelType w:val="hybridMultilevel"/>
    <w:tmpl w:val="22E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10E"/>
    <w:multiLevelType w:val="hybridMultilevel"/>
    <w:tmpl w:val="AA7CE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23471"/>
    <w:multiLevelType w:val="hybridMultilevel"/>
    <w:tmpl w:val="36A00858"/>
    <w:lvl w:ilvl="0" w:tplc="1CF07C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D1E80"/>
    <w:multiLevelType w:val="hybridMultilevel"/>
    <w:tmpl w:val="8C70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185B"/>
    <w:multiLevelType w:val="multilevel"/>
    <w:tmpl w:val="3B3E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813475F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664C"/>
    <w:multiLevelType w:val="hybridMultilevel"/>
    <w:tmpl w:val="656C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5A71E0"/>
    <w:multiLevelType w:val="hybridMultilevel"/>
    <w:tmpl w:val="EEF23D8A"/>
    <w:lvl w:ilvl="0" w:tplc="7F3E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6EE9"/>
    <w:multiLevelType w:val="hybridMultilevel"/>
    <w:tmpl w:val="636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F5FB5"/>
    <w:multiLevelType w:val="hybridMultilevel"/>
    <w:tmpl w:val="BB84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B168B"/>
    <w:multiLevelType w:val="hybridMultilevel"/>
    <w:tmpl w:val="0BB4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641EC"/>
    <w:multiLevelType w:val="hybridMultilevel"/>
    <w:tmpl w:val="F132A364"/>
    <w:lvl w:ilvl="0" w:tplc="74461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8508D8"/>
    <w:multiLevelType w:val="hybridMultilevel"/>
    <w:tmpl w:val="CC30C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3E41B1"/>
    <w:multiLevelType w:val="hybridMultilevel"/>
    <w:tmpl w:val="C686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611C62"/>
    <w:multiLevelType w:val="multilevel"/>
    <w:tmpl w:val="29A4E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8"/>
  </w:num>
  <w:num w:numId="6">
    <w:abstractNumId w:val="17"/>
  </w:num>
  <w:num w:numId="7">
    <w:abstractNumId w:val="12"/>
  </w:num>
  <w:num w:numId="8">
    <w:abstractNumId w:val="8"/>
  </w:num>
  <w:num w:numId="9">
    <w:abstractNumId w:val="16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5"/>
  </w:num>
  <w:num w:numId="19">
    <w:abstractNumId w:val="2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4482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817A6"/>
    <w:rsid w:val="000876AC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1021"/>
    <w:rsid w:val="000D27AF"/>
    <w:rsid w:val="000D4E13"/>
    <w:rsid w:val="000D52C8"/>
    <w:rsid w:val="000D6BE3"/>
    <w:rsid w:val="000E0906"/>
    <w:rsid w:val="000E34BF"/>
    <w:rsid w:val="000E5B27"/>
    <w:rsid w:val="000E6FE4"/>
    <w:rsid w:val="000E7E6D"/>
    <w:rsid w:val="000F01F7"/>
    <w:rsid w:val="000F571E"/>
    <w:rsid w:val="000F57CC"/>
    <w:rsid w:val="000F6094"/>
    <w:rsid w:val="00101375"/>
    <w:rsid w:val="001033AE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39E1"/>
    <w:rsid w:val="001552E6"/>
    <w:rsid w:val="00155E42"/>
    <w:rsid w:val="00156683"/>
    <w:rsid w:val="0016104D"/>
    <w:rsid w:val="001634E2"/>
    <w:rsid w:val="00164CE3"/>
    <w:rsid w:val="00164D16"/>
    <w:rsid w:val="00167278"/>
    <w:rsid w:val="00170F05"/>
    <w:rsid w:val="00181612"/>
    <w:rsid w:val="0018228E"/>
    <w:rsid w:val="001838EB"/>
    <w:rsid w:val="00185859"/>
    <w:rsid w:val="00186C0A"/>
    <w:rsid w:val="001878AB"/>
    <w:rsid w:val="0019082C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852"/>
    <w:rsid w:val="00216B87"/>
    <w:rsid w:val="002235FD"/>
    <w:rsid w:val="00223D82"/>
    <w:rsid w:val="00224346"/>
    <w:rsid w:val="002249AB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6B27"/>
    <w:rsid w:val="00287501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07DB"/>
    <w:rsid w:val="002E4504"/>
    <w:rsid w:val="002F2E87"/>
    <w:rsid w:val="002F65D7"/>
    <w:rsid w:val="00301E50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0B95"/>
    <w:rsid w:val="00351BC8"/>
    <w:rsid w:val="00352177"/>
    <w:rsid w:val="003567D6"/>
    <w:rsid w:val="00360025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982"/>
    <w:rsid w:val="003D4C54"/>
    <w:rsid w:val="003D65D5"/>
    <w:rsid w:val="003D70E2"/>
    <w:rsid w:val="003E1D4F"/>
    <w:rsid w:val="003E32ED"/>
    <w:rsid w:val="003E6E55"/>
    <w:rsid w:val="003E78CB"/>
    <w:rsid w:val="003F0E85"/>
    <w:rsid w:val="003F489F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4131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5F6F"/>
    <w:rsid w:val="00476092"/>
    <w:rsid w:val="004800E5"/>
    <w:rsid w:val="0048085C"/>
    <w:rsid w:val="00480FA7"/>
    <w:rsid w:val="00484E73"/>
    <w:rsid w:val="00486FAE"/>
    <w:rsid w:val="00487770"/>
    <w:rsid w:val="004930BA"/>
    <w:rsid w:val="004A0115"/>
    <w:rsid w:val="004A1CFB"/>
    <w:rsid w:val="004A4BF3"/>
    <w:rsid w:val="004A7456"/>
    <w:rsid w:val="004B621F"/>
    <w:rsid w:val="004B7628"/>
    <w:rsid w:val="004C1517"/>
    <w:rsid w:val="004C2815"/>
    <w:rsid w:val="004C58CF"/>
    <w:rsid w:val="004D34AC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45D0"/>
    <w:rsid w:val="00596239"/>
    <w:rsid w:val="0059701E"/>
    <w:rsid w:val="005A1D9D"/>
    <w:rsid w:val="005A4BA4"/>
    <w:rsid w:val="005A5501"/>
    <w:rsid w:val="005A7528"/>
    <w:rsid w:val="005A7BE2"/>
    <w:rsid w:val="005B3A43"/>
    <w:rsid w:val="005B5016"/>
    <w:rsid w:val="005C191F"/>
    <w:rsid w:val="005C7C1D"/>
    <w:rsid w:val="005D0A0B"/>
    <w:rsid w:val="005D1B96"/>
    <w:rsid w:val="005D2474"/>
    <w:rsid w:val="005D24E3"/>
    <w:rsid w:val="005D2BDA"/>
    <w:rsid w:val="005D3F8B"/>
    <w:rsid w:val="005D4C7A"/>
    <w:rsid w:val="005D5171"/>
    <w:rsid w:val="005D6DA7"/>
    <w:rsid w:val="005E1A01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37B5"/>
    <w:rsid w:val="00604DEF"/>
    <w:rsid w:val="00620872"/>
    <w:rsid w:val="00621288"/>
    <w:rsid w:val="00621AF2"/>
    <w:rsid w:val="00622CD6"/>
    <w:rsid w:val="006261D2"/>
    <w:rsid w:val="00632DD6"/>
    <w:rsid w:val="0063346B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017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B74DA"/>
    <w:rsid w:val="006C49DA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5A2"/>
    <w:rsid w:val="00706AE9"/>
    <w:rsid w:val="00711236"/>
    <w:rsid w:val="00714572"/>
    <w:rsid w:val="00721518"/>
    <w:rsid w:val="0072522B"/>
    <w:rsid w:val="00726EEE"/>
    <w:rsid w:val="0073324E"/>
    <w:rsid w:val="0073369A"/>
    <w:rsid w:val="00734C92"/>
    <w:rsid w:val="007367D9"/>
    <w:rsid w:val="00741C41"/>
    <w:rsid w:val="00741DD2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4B7"/>
    <w:rsid w:val="00772821"/>
    <w:rsid w:val="00772A58"/>
    <w:rsid w:val="00773955"/>
    <w:rsid w:val="00774E6B"/>
    <w:rsid w:val="00775840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009F"/>
    <w:rsid w:val="007F2281"/>
    <w:rsid w:val="007F47DC"/>
    <w:rsid w:val="00801AEC"/>
    <w:rsid w:val="00802CDF"/>
    <w:rsid w:val="00803FE0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216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4678"/>
    <w:rsid w:val="00877540"/>
    <w:rsid w:val="00883D79"/>
    <w:rsid w:val="00887E5A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38BE"/>
    <w:rsid w:val="008C50B6"/>
    <w:rsid w:val="008C7440"/>
    <w:rsid w:val="008D0E09"/>
    <w:rsid w:val="008D20F0"/>
    <w:rsid w:val="008D21A3"/>
    <w:rsid w:val="008D37BF"/>
    <w:rsid w:val="008D3C9F"/>
    <w:rsid w:val="008D4EBE"/>
    <w:rsid w:val="008D578C"/>
    <w:rsid w:val="008D774E"/>
    <w:rsid w:val="008D7F75"/>
    <w:rsid w:val="008E2082"/>
    <w:rsid w:val="008E3AE8"/>
    <w:rsid w:val="008F05B4"/>
    <w:rsid w:val="008F1C1D"/>
    <w:rsid w:val="008F2270"/>
    <w:rsid w:val="008F4AC1"/>
    <w:rsid w:val="008F7CA4"/>
    <w:rsid w:val="00901243"/>
    <w:rsid w:val="00906743"/>
    <w:rsid w:val="00906ABA"/>
    <w:rsid w:val="00906ED1"/>
    <w:rsid w:val="00913FA7"/>
    <w:rsid w:val="00922374"/>
    <w:rsid w:val="00923378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1B6E"/>
    <w:rsid w:val="00965D48"/>
    <w:rsid w:val="009673FE"/>
    <w:rsid w:val="00972972"/>
    <w:rsid w:val="009756CF"/>
    <w:rsid w:val="00975AFA"/>
    <w:rsid w:val="00976A0A"/>
    <w:rsid w:val="00982EF6"/>
    <w:rsid w:val="00987954"/>
    <w:rsid w:val="00991480"/>
    <w:rsid w:val="00996E70"/>
    <w:rsid w:val="009A06DA"/>
    <w:rsid w:val="009A1E27"/>
    <w:rsid w:val="009A6104"/>
    <w:rsid w:val="009A6595"/>
    <w:rsid w:val="009A6DD1"/>
    <w:rsid w:val="009B375C"/>
    <w:rsid w:val="009B3D0C"/>
    <w:rsid w:val="009B56CA"/>
    <w:rsid w:val="009C0185"/>
    <w:rsid w:val="009C456A"/>
    <w:rsid w:val="009C5E34"/>
    <w:rsid w:val="009C6B4E"/>
    <w:rsid w:val="009D052E"/>
    <w:rsid w:val="009D0624"/>
    <w:rsid w:val="009D17D8"/>
    <w:rsid w:val="009D1EAB"/>
    <w:rsid w:val="009D673C"/>
    <w:rsid w:val="009D764D"/>
    <w:rsid w:val="009D7884"/>
    <w:rsid w:val="009E2546"/>
    <w:rsid w:val="009E3589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219B"/>
    <w:rsid w:val="00A64384"/>
    <w:rsid w:val="00A64902"/>
    <w:rsid w:val="00A6560B"/>
    <w:rsid w:val="00A656FD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3C9B"/>
    <w:rsid w:val="00AA46C8"/>
    <w:rsid w:val="00AA4B0D"/>
    <w:rsid w:val="00AA57C0"/>
    <w:rsid w:val="00AA6C7C"/>
    <w:rsid w:val="00AA7574"/>
    <w:rsid w:val="00AB08F7"/>
    <w:rsid w:val="00AB3703"/>
    <w:rsid w:val="00AB6139"/>
    <w:rsid w:val="00AC381E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0BA"/>
    <w:rsid w:val="00AF715C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26C55"/>
    <w:rsid w:val="00B30BDA"/>
    <w:rsid w:val="00B3376A"/>
    <w:rsid w:val="00B34DF0"/>
    <w:rsid w:val="00B4046D"/>
    <w:rsid w:val="00B41AD4"/>
    <w:rsid w:val="00B42B27"/>
    <w:rsid w:val="00B50EA2"/>
    <w:rsid w:val="00B51D27"/>
    <w:rsid w:val="00B576D1"/>
    <w:rsid w:val="00B64C74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4D29"/>
    <w:rsid w:val="00BA67B4"/>
    <w:rsid w:val="00BB0504"/>
    <w:rsid w:val="00BB233A"/>
    <w:rsid w:val="00BB5309"/>
    <w:rsid w:val="00BB57EE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375B"/>
    <w:rsid w:val="00BE684E"/>
    <w:rsid w:val="00BF32D0"/>
    <w:rsid w:val="00BF49E3"/>
    <w:rsid w:val="00BF5128"/>
    <w:rsid w:val="00BF51CF"/>
    <w:rsid w:val="00BF51EE"/>
    <w:rsid w:val="00BF57EB"/>
    <w:rsid w:val="00BF7F40"/>
    <w:rsid w:val="00C05627"/>
    <w:rsid w:val="00C065F6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4720"/>
    <w:rsid w:val="00C46799"/>
    <w:rsid w:val="00C4688C"/>
    <w:rsid w:val="00C471BD"/>
    <w:rsid w:val="00C52E27"/>
    <w:rsid w:val="00C5582D"/>
    <w:rsid w:val="00C60BE3"/>
    <w:rsid w:val="00C65199"/>
    <w:rsid w:val="00C6612C"/>
    <w:rsid w:val="00C70707"/>
    <w:rsid w:val="00C710B0"/>
    <w:rsid w:val="00C7245F"/>
    <w:rsid w:val="00C776EE"/>
    <w:rsid w:val="00C8016A"/>
    <w:rsid w:val="00C84A85"/>
    <w:rsid w:val="00C84B23"/>
    <w:rsid w:val="00C86987"/>
    <w:rsid w:val="00C92222"/>
    <w:rsid w:val="00C97185"/>
    <w:rsid w:val="00CA1FF3"/>
    <w:rsid w:val="00CA33E3"/>
    <w:rsid w:val="00CA69A5"/>
    <w:rsid w:val="00CB246D"/>
    <w:rsid w:val="00CC0268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0F6B"/>
    <w:rsid w:val="00D01908"/>
    <w:rsid w:val="00D02FC7"/>
    <w:rsid w:val="00D034B1"/>
    <w:rsid w:val="00D04BE7"/>
    <w:rsid w:val="00D05F51"/>
    <w:rsid w:val="00D1007A"/>
    <w:rsid w:val="00D1135B"/>
    <w:rsid w:val="00D14D8A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77EEA"/>
    <w:rsid w:val="00D84D17"/>
    <w:rsid w:val="00D85333"/>
    <w:rsid w:val="00D85929"/>
    <w:rsid w:val="00D85BA3"/>
    <w:rsid w:val="00D860D1"/>
    <w:rsid w:val="00D86B27"/>
    <w:rsid w:val="00D87C8B"/>
    <w:rsid w:val="00D924CE"/>
    <w:rsid w:val="00D928CF"/>
    <w:rsid w:val="00D9403D"/>
    <w:rsid w:val="00D94B6E"/>
    <w:rsid w:val="00D9567B"/>
    <w:rsid w:val="00DA79DC"/>
    <w:rsid w:val="00DB0483"/>
    <w:rsid w:val="00DB1567"/>
    <w:rsid w:val="00DB3F64"/>
    <w:rsid w:val="00DB5C69"/>
    <w:rsid w:val="00DB6138"/>
    <w:rsid w:val="00DC131F"/>
    <w:rsid w:val="00DC1CD4"/>
    <w:rsid w:val="00DC42AC"/>
    <w:rsid w:val="00DC6C24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25"/>
    <w:rsid w:val="00DF077D"/>
    <w:rsid w:val="00E004D3"/>
    <w:rsid w:val="00E00741"/>
    <w:rsid w:val="00E03177"/>
    <w:rsid w:val="00E03532"/>
    <w:rsid w:val="00E05CCA"/>
    <w:rsid w:val="00E0606C"/>
    <w:rsid w:val="00E11C7C"/>
    <w:rsid w:val="00E14D22"/>
    <w:rsid w:val="00E14E54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2BF6"/>
    <w:rsid w:val="00E54A63"/>
    <w:rsid w:val="00E57A91"/>
    <w:rsid w:val="00E60309"/>
    <w:rsid w:val="00E64670"/>
    <w:rsid w:val="00E6584C"/>
    <w:rsid w:val="00E6725F"/>
    <w:rsid w:val="00E71041"/>
    <w:rsid w:val="00E71B24"/>
    <w:rsid w:val="00E72560"/>
    <w:rsid w:val="00E77832"/>
    <w:rsid w:val="00E83476"/>
    <w:rsid w:val="00E83674"/>
    <w:rsid w:val="00E837D7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97A02"/>
    <w:rsid w:val="00EA03F0"/>
    <w:rsid w:val="00EA3CAB"/>
    <w:rsid w:val="00EB2B95"/>
    <w:rsid w:val="00EB3A6B"/>
    <w:rsid w:val="00EB5C74"/>
    <w:rsid w:val="00EB7AF7"/>
    <w:rsid w:val="00EC0B2A"/>
    <w:rsid w:val="00EC1B33"/>
    <w:rsid w:val="00EC3A24"/>
    <w:rsid w:val="00EC4F04"/>
    <w:rsid w:val="00EC554F"/>
    <w:rsid w:val="00EC588A"/>
    <w:rsid w:val="00EC5D3E"/>
    <w:rsid w:val="00ED1636"/>
    <w:rsid w:val="00ED1EF1"/>
    <w:rsid w:val="00ED2611"/>
    <w:rsid w:val="00ED339B"/>
    <w:rsid w:val="00ED48F3"/>
    <w:rsid w:val="00ED609D"/>
    <w:rsid w:val="00ED7A14"/>
    <w:rsid w:val="00EE0122"/>
    <w:rsid w:val="00EE066D"/>
    <w:rsid w:val="00EE2228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3A67"/>
    <w:rsid w:val="00F043A1"/>
    <w:rsid w:val="00F0543E"/>
    <w:rsid w:val="00F06299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2C8E"/>
    <w:rsid w:val="00F250F6"/>
    <w:rsid w:val="00F263C2"/>
    <w:rsid w:val="00F26A4B"/>
    <w:rsid w:val="00F30411"/>
    <w:rsid w:val="00F42850"/>
    <w:rsid w:val="00F50117"/>
    <w:rsid w:val="00F50614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97161"/>
    <w:rsid w:val="00FA263B"/>
    <w:rsid w:val="00FA7A72"/>
    <w:rsid w:val="00FB589A"/>
    <w:rsid w:val="00FB63CD"/>
    <w:rsid w:val="00FC3E28"/>
    <w:rsid w:val="00FC4995"/>
    <w:rsid w:val="00FC66FE"/>
    <w:rsid w:val="00FC6830"/>
    <w:rsid w:val="00FD08C7"/>
    <w:rsid w:val="00FD262F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A5462"/>
  <w15:docId w15:val="{3DCD5638-A23B-45E6-A908-044DC2F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7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b">
    <w:name w:val="Title"/>
    <w:basedOn w:val="a"/>
    <w:link w:val="ac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B4E"/>
  </w:style>
  <w:style w:type="character" w:customStyle="1" w:styleId="11">
    <w:name w:val="Неразрешенное упоминание1"/>
    <w:basedOn w:val="a0"/>
    <w:uiPriority w:val="99"/>
    <w:semiHidden/>
    <w:unhideWhenUsed/>
    <w:rsid w:val="00B41AD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CA4"/>
  </w:style>
  <w:style w:type="paragraph" w:styleId="af0">
    <w:name w:val="footer"/>
    <w:basedOn w:val="a"/>
    <w:link w:val="af1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CA4"/>
  </w:style>
  <w:style w:type="character" w:styleId="af2">
    <w:name w:val="annotation reference"/>
    <w:basedOn w:val="a0"/>
    <w:uiPriority w:val="99"/>
    <w:semiHidden/>
    <w:unhideWhenUsed/>
    <w:rsid w:val="00D924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24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24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24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24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D1021"/>
    <w:pPr>
      <w:spacing w:after="0" w:line="240" w:lineRule="auto"/>
    </w:pPr>
  </w:style>
  <w:style w:type="character" w:styleId="af8">
    <w:name w:val="Unresolved Mention"/>
    <w:basedOn w:val="a0"/>
    <w:uiPriority w:val="99"/>
    <w:semiHidden/>
    <w:unhideWhenUsed/>
    <w:rsid w:val="00B64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C6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82E6-28C6-4C8A-ACC1-FD64E75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Арина Потоцкая</cp:lastModifiedBy>
  <cp:revision>3</cp:revision>
  <cp:lastPrinted>2018-07-31T13:22:00Z</cp:lastPrinted>
  <dcterms:created xsi:type="dcterms:W3CDTF">2018-08-21T08:48:00Z</dcterms:created>
  <dcterms:modified xsi:type="dcterms:W3CDTF">2018-08-21T12:25:00Z</dcterms:modified>
</cp:coreProperties>
</file>