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3557"/>
        <w:gridCol w:w="6080"/>
      </w:tblGrid>
      <w:tr w:rsidR="00FA6C57" w:rsidRPr="00BC7941" w14:paraId="12AFEDD7" w14:textId="77777777" w:rsidTr="00DC70C0">
        <w:tc>
          <w:tcPr>
            <w:tcW w:w="3557" w:type="dxa"/>
            <w:tcBorders>
              <w:top w:val="nil"/>
              <w:left w:val="nil"/>
              <w:bottom w:val="nil"/>
              <w:right w:val="nil"/>
            </w:tcBorders>
            <w:hideMark/>
          </w:tcPr>
          <w:p w14:paraId="6969335B" w14:textId="77777777" w:rsidR="00FA6C57" w:rsidRPr="00BC7941" w:rsidRDefault="00FA6C57" w:rsidP="00FA6C57">
            <w:pPr>
              <w:spacing w:after="0" w:line="240" w:lineRule="auto"/>
              <w:jc w:val="center"/>
              <w:rPr>
                <w:rFonts w:ascii="Book Antiqua" w:hAnsi="Book Antiqua" w:cs="Book Antiqua"/>
                <w:b/>
                <w:bCs/>
                <w:color w:val="FF0000"/>
                <w:sz w:val="32"/>
                <w:szCs w:val="32"/>
              </w:rPr>
            </w:pPr>
            <w:r w:rsidRPr="00BC7941">
              <w:rPr>
                <w:rFonts w:ascii="Times New Roman" w:hAnsi="Times New Roman"/>
                <w:b/>
                <w:bCs/>
                <w:noProof/>
                <w:sz w:val="24"/>
                <w:lang w:eastAsia="ru-RU"/>
              </w:rPr>
              <w:drawing>
                <wp:inline distT="0" distB="0" distL="0" distR="0" wp14:anchorId="714C0E8A" wp14:editId="0DD6C6A9">
                  <wp:extent cx="2121535" cy="621665"/>
                  <wp:effectExtent l="0" t="0" r="0" b="6985"/>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621665"/>
                          </a:xfrm>
                          <a:prstGeom prst="rect">
                            <a:avLst/>
                          </a:prstGeom>
                          <a:noFill/>
                          <a:ln>
                            <a:noFill/>
                          </a:ln>
                        </pic:spPr>
                      </pic:pic>
                    </a:graphicData>
                  </a:graphic>
                </wp:inline>
              </w:drawing>
            </w:r>
          </w:p>
        </w:tc>
        <w:tc>
          <w:tcPr>
            <w:tcW w:w="6190" w:type="dxa"/>
            <w:tcBorders>
              <w:top w:val="nil"/>
              <w:left w:val="nil"/>
              <w:bottom w:val="nil"/>
              <w:right w:val="nil"/>
            </w:tcBorders>
            <w:hideMark/>
          </w:tcPr>
          <w:p w14:paraId="03E42698" w14:textId="77777777" w:rsidR="00FA6C57" w:rsidRPr="00BC7941" w:rsidRDefault="00FA6C57" w:rsidP="00FA6C57">
            <w:pPr>
              <w:spacing w:after="0" w:line="240" w:lineRule="auto"/>
              <w:jc w:val="center"/>
              <w:rPr>
                <w:rFonts w:ascii="Calibri" w:hAnsi="Calibri" w:cs="Book Antiqua"/>
                <w:b/>
                <w:bCs/>
                <w:color w:val="0070C0"/>
                <w:sz w:val="28"/>
                <w:szCs w:val="28"/>
              </w:rPr>
            </w:pPr>
            <w:r w:rsidRPr="00BC7941">
              <w:rPr>
                <w:rFonts w:ascii="Calibri" w:hAnsi="Calibri" w:cs="Book Antiqua"/>
                <w:b/>
                <w:bCs/>
                <w:color w:val="0070C0"/>
                <w:sz w:val="28"/>
                <w:szCs w:val="28"/>
              </w:rPr>
              <w:t>Некоммерческое партнерство «Саморегулируемая организация оценщиков</w:t>
            </w:r>
          </w:p>
          <w:p w14:paraId="62A94459" w14:textId="77777777" w:rsidR="00FA6C57" w:rsidRPr="00BC7941" w:rsidRDefault="00FA6C57" w:rsidP="00FA6C57">
            <w:pPr>
              <w:spacing w:after="0" w:line="240" w:lineRule="auto"/>
              <w:jc w:val="center"/>
              <w:rPr>
                <w:rFonts w:ascii="Book Antiqua" w:hAnsi="Book Antiqua" w:cs="Book Antiqua"/>
                <w:b/>
                <w:bCs/>
                <w:color w:val="FF0000"/>
                <w:sz w:val="32"/>
                <w:szCs w:val="32"/>
              </w:rPr>
            </w:pPr>
            <w:r w:rsidRPr="00BC7941">
              <w:rPr>
                <w:rFonts w:ascii="Calibri" w:hAnsi="Calibri" w:cs="Book Antiqua"/>
                <w:b/>
                <w:bCs/>
                <w:color w:val="FF0000"/>
                <w:sz w:val="28"/>
                <w:szCs w:val="28"/>
              </w:rPr>
              <w:t>«ЭКСПЕРТНЫЙ СОВЕТ»</w:t>
            </w:r>
          </w:p>
        </w:tc>
      </w:tr>
      <w:tr w:rsidR="00FA6C57" w:rsidRPr="00BC7941" w14:paraId="67977A9E" w14:textId="77777777" w:rsidTr="00DC70C0">
        <w:tc>
          <w:tcPr>
            <w:tcW w:w="9747" w:type="dxa"/>
            <w:gridSpan w:val="2"/>
            <w:tcBorders>
              <w:top w:val="nil"/>
              <w:left w:val="nil"/>
              <w:bottom w:val="single" w:sz="4" w:space="0" w:color="auto"/>
              <w:right w:val="nil"/>
            </w:tcBorders>
            <w:hideMark/>
          </w:tcPr>
          <w:p w14:paraId="02440CFA" w14:textId="77777777" w:rsidR="00FA6C57" w:rsidRPr="00BC7941" w:rsidRDefault="00FA6C57" w:rsidP="00FA6C57">
            <w:pPr>
              <w:spacing w:after="0" w:line="240" w:lineRule="auto"/>
              <w:jc w:val="center"/>
              <w:rPr>
                <w:rFonts w:ascii="Calibri" w:hAnsi="Calibri" w:cs="Book Antiqua"/>
                <w:bCs/>
                <w:i/>
                <w:color w:val="000000"/>
                <w:szCs w:val="20"/>
              </w:rPr>
            </w:pPr>
            <w:r w:rsidRPr="00BC7941">
              <w:rPr>
                <w:rFonts w:ascii="Calibri" w:hAnsi="Calibri" w:cs="Book Antiqua"/>
                <w:bCs/>
                <w:i/>
                <w:color w:val="000000"/>
                <w:szCs w:val="20"/>
              </w:rPr>
              <w:t>109028, г. Москва, Б. </w:t>
            </w:r>
            <w:proofErr w:type="spellStart"/>
            <w:r w:rsidRPr="00BC7941">
              <w:rPr>
                <w:rFonts w:ascii="Calibri" w:hAnsi="Calibri" w:cs="Book Antiqua"/>
                <w:bCs/>
                <w:i/>
                <w:color w:val="000000"/>
                <w:szCs w:val="20"/>
              </w:rPr>
              <w:t>Трехсвятительский</w:t>
            </w:r>
            <w:proofErr w:type="spellEnd"/>
            <w:r w:rsidRPr="00BC7941">
              <w:rPr>
                <w:rFonts w:ascii="Calibri" w:hAnsi="Calibri" w:cs="Book Antiqua"/>
                <w:bCs/>
                <w:i/>
                <w:color w:val="000000"/>
                <w:szCs w:val="20"/>
              </w:rPr>
              <w:t xml:space="preserve"> пер., д. 2/1, стр. 2</w:t>
            </w:r>
          </w:p>
          <w:p w14:paraId="07B28B52" w14:textId="77777777" w:rsidR="00FA6C57" w:rsidRPr="00BC7941" w:rsidRDefault="00FA6C57" w:rsidP="00FA6C57">
            <w:pPr>
              <w:spacing w:after="0" w:line="240" w:lineRule="auto"/>
              <w:jc w:val="center"/>
              <w:rPr>
                <w:rFonts w:ascii="Calibri" w:hAnsi="Calibri" w:cs="Book Antiqua"/>
                <w:b/>
                <w:bCs/>
                <w:color w:val="0070C0"/>
                <w:sz w:val="28"/>
                <w:szCs w:val="28"/>
              </w:rPr>
            </w:pPr>
            <w:r w:rsidRPr="00BC7941">
              <w:rPr>
                <w:rFonts w:ascii="Calibri" w:hAnsi="Calibri" w:cs="Book Antiqua"/>
                <w:bCs/>
                <w:i/>
                <w:color w:val="000000"/>
                <w:szCs w:val="20"/>
              </w:rPr>
              <w:t xml:space="preserve">8 (800) 200-29-50, (495) 626-29-50, </w:t>
            </w:r>
            <w:r w:rsidRPr="00BC7941">
              <w:rPr>
                <w:rFonts w:ascii="Calibri" w:hAnsi="Calibri" w:cs="Book Antiqua"/>
                <w:bCs/>
                <w:i/>
                <w:color w:val="000000"/>
                <w:szCs w:val="20"/>
                <w:lang w:val="en-US"/>
              </w:rPr>
              <w:t>www</w:t>
            </w:r>
            <w:r w:rsidRPr="00BC7941">
              <w:rPr>
                <w:rFonts w:ascii="Calibri" w:hAnsi="Calibri" w:cs="Book Antiqua"/>
                <w:bCs/>
                <w:i/>
                <w:color w:val="000000"/>
                <w:szCs w:val="20"/>
              </w:rPr>
              <w:t>.</w:t>
            </w:r>
            <w:proofErr w:type="spellStart"/>
            <w:r w:rsidRPr="00BC7941">
              <w:rPr>
                <w:rFonts w:ascii="Calibri" w:hAnsi="Calibri" w:cs="Book Antiqua"/>
                <w:bCs/>
                <w:i/>
                <w:color w:val="000000"/>
                <w:szCs w:val="20"/>
                <w:lang w:val="en-US"/>
              </w:rPr>
              <w:t>srosovet</w:t>
            </w:r>
            <w:proofErr w:type="spellEnd"/>
            <w:r w:rsidRPr="00BC7941">
              <w:rPr>
                <w:rFonts w:ascii="Calibri" w:hAnsi="Calibri" w:cs="Book Antiqua"/>
                <w:bCs/>
                <w:i/>
                <w:color w:val="000000"/>
                <w:szCs w:val="20"/>
              </w:rPr>
              <w:t>.</w:t>
            </w:r>
            <w:proofErr w:type="spellStart"/>
            <w:r w:rsidRPr="00BC7941">
              <w:rPr>
                <w:rFonts w:ascii="Calibri" w:hAnsi="Calibri" w:cs="Book Antiqua"/>
                <w:bCs/>
                <w:i/>
                <w:color w:val="000000"/>
                <w:szCs w:val="20"/>
                <w:lang w:val="en-US"/>
              </w:rPr>
              <w:t>ru</w:t>
            </w:r>
            <w:proofErr w:type="spellEnd"/>
            <w:r w:rsidRPr="00BC7941">
              <w:rPr>
                <w:rFonts w:ascii="Calibri" w:hAnsi="Calibri" w:cs="Book Antiqua"/>
                <w:bCs/>
                <w:i/>
                <w:color w:val="000000"/>
                <w:szCs w:val="20"/>
              </w:rPr>
              <w:t xml:space="preserve">, </w:t>
            </w:r>
            <w:r w:rsidRPr="00BC7941">
              <w:rPr>
                <w:rFonts w:ascii="Calibri" w:hAnsi="Calibri" w:cs="Book Antiqua"/>
                <w:bCs/>
                <w:i/>
                <w:color w:val="000000"/>
                <w:szCs w:val="20"/>
                <w:lang w:val="en-US"/>
              </w:rPr>
              <w:t>mail</w:t>
            </w:r>
            <w:r w:rsidRPr="00BC7941">
              <w:rPr>
                <w:rFonts w:ascii="Calibri" w:hAnsi="Calibri" w:cs="Book Antiqua"/>
                <w:bCs/>
                <w:i/>
                <w:color w:val="000000"/>
                <w:szCs w:val="20"/>
              </w:rPr>
              <w:t>@</w:t>
            </w:r>
            <w:proofErr w:type="spellStart"/>
            <w:r w:rsidRPr="00BC7941">
              <w:rPr>
                <w:rFonts w:ascii="Calibri" w:hAnsi="Calibri" w:cs="Book Antiqua"/>
                <w:bCs/>
                <w:i/>
                <w:color w:val="000000"/>
                <w:szCs w:val="20"/>
                <w:lang w:val="en-US"/>
              </w:rPr>
              <w:t>srosovet</w:t>
            </w:r>
            <w:proofErr w:type="spellEnd"/>
            <w:r w:rsidRPr="00BC7941">
              <w:rPr>
                <w:rFonts w:ascii="Calibri" w:hAnsi="Calibri" w:cs="Book Antiqua"/>
                <w:bCs/>
                <w:i/>
                <w:color w:val="000000"/>
                <w:szCs w:val="20"/>
              </w:rPr>
              <w:t>.</w:t>
            </w:r>
            <w:proofErr w:type="spellStart"/>
            <w:r w:rsidRPr="00BC7941">
              <w:rPr>
                <w:rFonts w:ascii="Calibri" w:hAnsi="Calibri" w:cs="Book Antiqua"/>
                <w:bCs/>
                <w:i/>
                <w:color w:val="000000"/>
                <w:szCs w:val="20"/>
                <w:lang w:val="en-US"/>
              </w:rPr>
              <w:t>ru</w:t>
            </w:r>
            <w:proofErr w:type="spellEnd"/>
          </w:p>
        </w:tc>
      </w:tr>
    </w:tbl>
    <w:p w14:paraId="3947E837" w14:textId="77777777" w:rsidR="00FA6C57" w:rsidRPr="00BC7941" w:rsidRDefault="00FA6C57" w:rsidP="00FA6C57">
      <w:pPr>
        <w:pStyle w:val="ae"/>
        <w:spacing w:before="120"/>
        <w:ind w:left="0"/>
        <w:jc w:val="both"/>
        <w:rPr>
          <w:rFonts w:ascii="Calibri" w:eastAsia="Times New Roman" w:hAnsi="Calibri"/>
          <w:i/>
          <w:sz w:val="20"/>
          <w:szCs w:val="20"/>
          <w:lang w:val="ru-RU"/>
        </w:rPr>
      </w:pPr>
      <w:r w:rsidRPr="00BC7941">
        <w:rPr>
          <w:rFonts w:ascii="Calibri" w:hAnsi="Calibri"/>
          <w:i/>
          <w:sz w:val="20"/>
          <w:szCs w:val="20"/>
          <w:lang w:val="ru-RU"/>
        </w:rPr>
        <w:t>Публикация в рамках реализации</w:t>
      </w:r>
    </w:p>
    <w:p w14:paraId="16A454F5" w14:textId="77777777" w:rsidR="00FA6C57" w:rsidRPr="00BC7941" w:rsidRDefault="00DD7AA9" w:rsidP="00FA6C57">
      <w:pPr>
        <w:pStyle w:val="ae"/>
        <w:ind w:left="0"/>
        <w:jc w:val="both"/>
        <w:rPr>
          <w:rFonts w:ascii="Calibri" w:hAnsi="Calibri"/>
          <w:i/>
          <w:sz w:val="20"/>
          <w:szCs w:val="20"/>
          <w:lang w:val="ru-RU"/>
        </w:rPr>
      </w:pPr>
      <w:hyperlink r:id="rId9" w:history="1">
        <w:r w:rsidR="00FA6C57" w:rsidRPr="00BC7941">
          <w:rPr>
            <w:rStyle w:val="ac"/>
            <w:rFonts w:ascii="Calibri" w:hAnsi="Calibri"/>
            <w:i/>
            <w:sz w:val="20"/>
            <w:szCs w:val="20"/>
            <w:lang w:val="ru-RU"/>
          </w:rPr>
          <w:t>Концепции развития</w:t>
        </w:r>
      </w:hyperlink>
      <w:r w:rsidR="00FA6C57" w:rsidRPr="00BC7941">
        <w:rPr>
          <w:rFonts w:ascii="Calibri" w:hAnsi="Calibri"/>
          <w:i/>
          <w:sz w:val="20"/>
          <w:szCs w:val="20"/>
          <w:lang w:val="ru-RU"/>
        </w:rPr>
        <w:t xml:space="preserve"> оценочной деятельности</w:t>
      </w:r>
    </w:p>
    <w:p w14:paraId="395BFFB7" w14:textId="77777777" w:rsidR="00FA6C57" w:rsidRPr="00BC7941" w:rsidRDefault="00FA6C57" w:rsidP="00FA6C57">
      <w:pPr>
        <w:pStyle w:val="ae"/>
        <w:ind w:left="0"/>
        <w:jc w:val="both"/>
        <w:rPr>
          <w:rFonts w:ascii="Calibri" w:hAnsi="Calibri"/>
          <w:i/>
          <w:sz w:val="20"/>
          <w:szCs w:val="20"/>
          <w:lang w:val="ru-RU"/>
        </w:rPr>
      </w:pPr>
      <w:r w:rsidRPr="00BC7941">
        <w:rPr>
          <w:rFonts w:ascii="Calibri" w:hAnsi="Calibri"/>
          <w:i/>
          <w:sz w:val="20"/>
          <w:szCs w:val="20"/>
          <w:lang w:val="ru-RU"/>
        </w:rPr>
        <w:t>на 2013-2017</w:t>
      </w:r>
      <w:r w:rsidRPr="00BC7941">
        <w:rPr>
          <w:rFonts w:ascii="Calibri" w:hAnsi="Calibri"/>
          <w:i/>
          <w:sz w:val="20"/>
          <w:szCs w:val="20"/>
        </w:rPr>
        <w:t> </w:t>
      </w:r>
      <w:r w:rsidRPr="00BC7941">
        <w:rPr>
          <w:rFonts w:ascii="Calibri" w:hAnsi="Calibri"/>
          <w:i/>
          <w:sz w:val="20"/>
          <w:szCs w:val="20"/>
          <w:lang w:val="ru-RU"/>
        </w:rPr>
        <w:t>годы</w:t>
      </w:r>
    </w:p>
    <w:p w14:paraId="196DD89D" w14:textId="77777777" w:rsidR="00FA6C57" w:rsidRPr="00BC7941" w:rsidRDefault="00FA6C57" w:rsidP="00FA6C57">
      <w:pPr>
        <w:pStyle w:val="ae"/>
        <w:ind w:left="0"/>
        <w:jc w:val="both"/>
        <w:rPr>
          <w:rFonts w:ascii="Calibri" w:hAnsi="Calibri"/>
          <w:i/>
          <w:sz w:val="20"/>
          <w:szCs w:val="20"/>
          <w:lang w:val="ru-RU"/>
        </w:rPr>
      </w:pPr>
    </w:p>
    <w:p w14:paraId="261BBD4D" w14:textId="77777777" w:rsidR="005F1AA2" w:rsidRPr="00BC7941" w:rsidRDefault="005F1AA2" w:rsidP="005F1AA2">
      <w:pPr>
        <w:pStyle w:val="ae"/>
        <w:ind w:left="0"/>
        <w:jc w:val="right"/>
        <w:rPr>
          <w:rFonts w:ascii="Calibri" w:hAnsi="Calibri"/>
          <w:b/>
          <w:i/>
          <w:sz w:val="28"/>
          <w:szCs w:val="28"/>
          <w:lang w:val="ru-RU"/>
        </w:rPr>
      </w:pPr>
      <w:r w:rsidRPr="00BC7941">
        <w:rPr>
          <w:rFonts w:ascii="Calibri" w:hAnsi="Calibri"/>
          <w:b/>
          <w:i/>
          <w:sz w:val="28"/>
          <w:szCs w:val="28"/>
          <w:lang w:val="ru-RU"/>
        </w:rPr>
        <w:t>Ильин М.О.</w:t>
      </w:r>
    </w:p>
    <w:p w14:paraId="113A0AA4" w14:textId="77777777" w:rsidR="005F1AA2" w:rsidRPr="00BC7941" w:rsidRDefault="005F1AA2" w:rsidP="005F1AA2">
      <w:pPr>
        <w:pStyle w:val="ae"/>
        <w:ind w:left="0"/>
        <w:jc w:val="right"/>
        <w:rPr>
          <w:rFonts w:ascii="Calibri" w:hAnsi="Calibri"/>
          <w:i/>
          <w:sz w:val="28"/>
          <w:szCs w:val="28"/>
          <w:lang w:val="ru-RU"/>
        </w:rPr>
      </w:pPr>
      <w:r w:rsidRPr="00BC7941">
        <w:rPr>
          <w:rFonts w:ascii="Calibri" w:hAnsi="Calibri"/>
          <w:i/>
          <w:sz w:val="28"/>
          <w:szCs w:val="28"/>
          <w:lang w:val="ru-RU"/>
        </w:rPr>
        <w:t>к.э.н., Исполнительный директор НП «СРОО «Экспертный совет»</w:t>
      </w:r>
    </w:p>
    <w:p w14:paraId="7AB6FCFB" w14:textId="77777777" w:rsidR="005F1AA2" w:rsidRPr="00BC7941" w:rsidRDefault="005F1AA2" w:rsidP="005F1AA2">
      <w:pPr>
        <w:pStyle w:val="ae"/>
        <w:ind w:left="0"/>
        <w:jc w:val="right"/>
        <w:rPr>
          <w:rFonts w:ascii="Calibri" w:hAnsi="Calibri"/>
          <w:b/>
          <w:i/>
          <w:sz w:val="28"/>
          <w:szCs w:val="28"/>
          <w:lang w:val="ru-RU"/>
        </w:rPr>
      </w:pPr>
    </w:p>
    <w:p w14:paraId="59142D5B" w14:textId="77777777" w:rsidR="005F1AA2" w:rsidRPr="00BC7941" w:rsidRDefault="005F1AA2" w:rsidP="005F1AA2">
      <w:pPr>
        <w:pStyle w:val="ae"/>
        <w:ind w:left="0"/>
        <w:jc w:val="right"/>
        <w:rPr>
          <w:rFonts w:ascii="Calibri" w:hAnsi="Calibri"/>
          <w:b/>
          <w:i/>
          <w:sz w:val="28"/>
          <w:szCs w:val="28"/>
          <w:lang w:val="ru-RU"/>
        </w:rPr>
      </w:pPr>
      <w:r w:rsidRPr="00BC7941">
        <w:rPr>
          <w:rFonts w:ascii="Calibri" w:hAnsi="Calibri"/>
          <w:b/>
          <w:i/>
          <w:sz w:val="28"/>
          <w:szCs w:val="28"/>
          <w:lang w:val="ru-RU"/>
        </w:rPr>
        <w:t>Круглов М.В.</w:t>
      </w:r>
    </w:p>
    <w:p w14:paraId="761CE5C8" w14:textId="77777777" w:rsidR="005F1AA2" w:rsidRPr="00BC7941" w:rsidRDefault="005F1AA2" w:rsidP="005F1AA2">
      <w:pPr>
        <w:pStyle w:val="ae"/>
        <w:ind w:left="0"/>
        <w:jc w:val="right"/>
        <w:rPr>
          <w:rFonts w:ascii="Calibri" w:hAnsi="Calibri"/>
          <w:i/>
          <w:sz w:val="28"/>
          <w:szCs w:val="28"/>
          <w:lang w:val="ru-RU"/>
        </w:rPr>
      </w:pPr>
      <w:r w:rsidRPr="00BC7941">
        <w:rPr>
          <w:rFonts w:ascii="Calibri" w:hAnsi="Calibri"/>
          <w:i/>
          <w:sz w:val="28"/>
          <w:szCs w:val="28"/>
          <w:lang w:val="ru-RU"/>
        </w:rPr>
        <w:t>чл</w:t>
      </w:r>
      <w:bookmarkStart w:id="0" w:name="_GoBack"/>
      <w:bookmarkEnd w:id="0"/>
      <w:r w:rsidRPr="00BC7941">
        <w:rPr>
          <w:rFonts w:ascii="Calibri" w:hAnsi="Calibri"/>
          <w:i/>
          <w:sz w:val="28"/>
          <w:szCs w:val="28"/>
          <w:lang w:val="ru-RU"/>
        </w:rPr>
        <w:t>ен Экспертного совета ООО «Российское общество оценщиков»</w:t>
      </w:r>
    </w:p>
    <w:p w14:paraId="4DA80ECF" w14:textId="77777777" w:rsidR="00DC70C0" w:rsidRPr="00BC7941" w:rsidRDefault="00DC70C0" w:rsidP="00FA6C57">
      <w:pPr>
        <w:pStyle w:val="ae"/>
        <w:ind w:left="0"/>
        <w:jc w:val="right"/>
        <w:rPr>
          <w:rFonts w:ascii="Calibri" w:hAnsi="Calibri"/>
          <w:i/>
          <w:sz w:val="28"/>
          <w:szCs w:val="28"/>
          <w:lang w:val="ru-RU"/>
        </w:rPr>
      </w:pPr>
    </w:p>
    <w:p w14:paraId="4EA39BCC" w14:textId="1C60240D" w:rsidR="00184C76" w:rsidRPr="00184C76" w:rsidRDefault="00184C76" w:rsidP="00184C76">
      <w:pPr>
        <w:spacing w:after="0" w:line="240" w:lineRule="auto"/>
        <w:ind w:right="-34"/>
        <w:jc w:val="both"/>
        <w:rPr>
          <w:rFonts w:ascii="Calibri" w:hAnsi="Calibri"/>
          <w:bCs/>
          <w:color w:val="FF0000"/>
          <w:sz w:val="24"/>
          <w:szCs w:val="24"/>
        </w:rPr>
      </w:pPr>
      <w:r w:rsidRPr="00184C76">
        <w:rPr>
          <w:rFonts w:ascii="Calibri" w:hAnsi="Calibri"/>
          <w:bCs/>
          <w:color w:val="FF0000"/>
          <w:sz w:val="24"/>
          <w:szCs w:val="24"/>
        </w:rPr>
        <w:t>По результатам общественного обсуждения в профильной </w:t>
      </w:r>
      <w:hyperlink r:id="rId10" w:history="1">
        <w:r w:rsidRPr="00184C76">
          <w:rPr>
            <w:rStyle w:val="ac"/>
            <w:rFonts w:ascii="Calibri" w:hAnsi="Calibri"/>
            <w:bCs/>
            <w:color w:val="FF0000"/>
            <w:sz w:val="24"/>
            <w:szCs w:val="24"/>
          </w:rPr>
          <w:t>группе</w:t>
        </w:r>
      </w:hyperlink>
      <w:r w:rsidRPr="00184C76">
        <w:rPr>
          <w:rFonts w:ascii="Calibri" w:hAnsi="Calibri"/>
          <w:bCs/>
          <w:color w:val="FF0000"/>
          <w:sz w:val="24"/>
          <w:szCs w:val="24"/>
        </w:rPr>
        <w:t xml:space="preserve"> авторы подготовили </w:t>
      </w:r>
      <w:hyperlink r:id="rId11" w:history="1">
        <w:r w:rsidRPr="00184C76">
          <w:rPr>
            <w:rStyle w:val="ac"/>
            <w:rFonts w:ascii="Calibri" w:hAnsi="Calibri"/>
            <w:bCs/>
            <w:color w:val="FF0000"/>
            <w:sz w:val="24"/>
            <w:szCs w:val="24"/>
          </w:rPr>
          <w:t>нову</w:t>
        </w:r>
        <w:r w:rsidRPr="00184C76">
          <w:rPr>
            <w:rStyle w:val="ac"/>
            <w:rFonts w:ascii="Calibri" w:hAnsi="Calibri"/>
            <w:bCs/>
            <w:color w:val="FF0000"/>
            <w:sz w:val="24"/>
            <w:szCs w:val="24"/>
          </w:rPr>
          <w:t>ю</w:t>
        </w:r>
        <w:r w:rsidRPr="00184C76">
          <w:rPr>
            <w:rStyle w:val="ac"/>
            <w:rFonts w:ascii="Calibri" w:hAnsi="Calibri"/>
            <w:bCs/>
            <w:color w:val="FF0000"/>
            <w:sz w:val="24"/>
            <w:szCs w:val="24"/>
          </w:rPr>
          <w:t xml:space="preserve"> версию</w:t>
        </w:r>
      </w:hyperlink>
      <w:r w:rsidRPr="00184C76">
        <w:rPr>
          <w:rFonts w:ascii="Calibri" w:hAnsi="Calibri"/>
          <w:bCs/>
          <w:color w:val="FF0000"/>
          <w:sz w:val="24"/>
          <w:szCs w:val="24"/>
        </w:rPr>
        <w:t> статьи.</w:t>
      </w:r>
    </w:p>
    <w:p w14:paraId="434CFD6E" w14:textId="77777777" w:rsidR="002267FB" w:rsidRPr="00BC7941" w:rsidRDefault="002267FB" w:rsidP="00184C76">
      <w:pPr>
        <w:spacing w:after="0" w:line="240" w:lineRule="auto"/>
        <w:ind w:right="-34"/>
        <w:rPr>
          <w:rFonts w:ascii="Calibri" w:hAnsi="Calibri"/>
          <w:b/>
          <w:bCs/>
          <w:color w:val="0070C0"/>
          <w:sz w:val="40"/>
          <w:szCs w:val="40"/>
        </w:rPr>
      </w:pPr>
    </w:p>
    <w:p w14:paraId="7BA343D1" w14:textId="77777777" w:rsidR="00FA6C57" w:rsidRPr="00BC7941" w:rsidRDefault="00BC7941" w:rsidP="00705E7D">
      <w:pPr>
        <w:spacing w:after="0" w:line="240" w:lineRule="auto"/>
        <w:ind w:right="-34"/>
        <w:jc w:val="center"/>
        <w:rPr>
          <w:rFonts w:ascii="Calibri" w:hAnsi="Calibri"/>
          <w:b/>
          <w:bCs/>
          <w:color w:val="0070C0"/>
          <w:sz w:val="40"/>
          <w:szCs w:val="40"/>
        </w:rPr>
      </w:pPr>
      <w:r w:rsidRPr="00BC7941">
        <w:rPr>
          <w:rFonts w:ascii="Calibri" w:hAnsi="Calibri"/>
          <w:b/>
          <w:bCs/>
          <w:color w:val="0070C0"/>
          <w:sz w:val="40"/>
          <w:szCs w:val="40"/>
        </w:rPr>
        <w:t xml:space="preserve">К вопросу </w:t>
      </w:r>
      <w:r w:rsidR="00FA6C57" w:rsidRPr="00BC7941">
        <w:rPr>
          <w:rFonts w:ascii="Calibri" w:hAnsi="Calibri"/>
          <w:b/>
          <w:bCs/>
          <w:color w:val="0070C0"/>
          <w:sz w:val="40"/>
          <w:szCs w:val="40"/>
        </w:rPr>
        <w:t>оценк</w:t>
      </w:r>
      <w:r w:rsidRPr="00BC7941">
        <w:rPr>
          <w:rFonts w:ascii="Calibri" w:hAnsi="Calibri"/>
          <w:b/>
          <w:bCs/>
          <w:color w:val="0070C0"/>
          <w:sz w:val="40"/>
          <w:szCs w:val="40"/>
        </w:rPr>
        <w:t>и</w:t>
      </w:r>
      <w:r w:rsidR="00FA6C57" w:rsidRPr="00BC7941">
        <w:rPr>
          <w:rFonts w:ascii="Calibri" w:hAnsi="Calibri"/>
          <w:b/>
          <w:bCs/>
          <w:color w:val="0070C0"/>
          <w:sz w:val="40"/>
          <w:szCs w:val="40"/>
        </w:rPr>
        <w:t xml:space="preserve"> рыночной стоимости</w:t>
      </w:r>
      <w:r w:rsidRPr="00BC7941">
        <w:rPr>
          <w:rFonts w:ascii="Calibri" w:hAnsi="Calibri"/>
          <w:b/>
          <w:bCs/>
          <w:color w:val="0070C0"/>
          <w:sz w:val="40"/>
          <w:szCs w:val="40"/>
        </w:rPr>
        <w:br/>
      </w:r>
      <w:r w:rsidR="00FA6C57" w:rsidRPr="00BC7941">
        <w:rPr>
          <w:rFonts w:ascii="Calibri" w:hAnsi="Calibri"/>
          <w:b/>
          <w:bCs/>
          <w:color w:val="0070C0"/>
          <w:sz w:val="40"/>
          <w:szCs w:val="40"/>
        </w:rPr>
        <w:t>объектов капитального строительства</w:t>
      </w:r>
    </w:p>
    <w:p w14:paraId="416DA77B" w14:textId="70B8927B" w:rsidR="00BC7941" w:rsidRPr="00BC7941" w:rsidRDefault="00BC7941" w:rsidP="00BC7941">
      <w:pPr>
        <w:autoSpaceDE w:val="0"/>
        <w:autoSpaceDN w:val="0"/>
        <w:adjustRightInd w:val="0"/>
        <w:spacing w:before="120"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Вашему вниманию предлагается первая попытка систематизации методических наработок по оценке объектов капитального строительства. Авторы надеются на широкое обсуждение материала в профессиональном оценочном сообществе, результатом которого должна стать разработка профильны</w:t>
      </w:r>
      <w:r w:rsidR="00463832">
        <w:rPr>
          <w:rFonts w:eastAsia="Times New Roman" w:cs="Times New Roman"/>
          <w:sz w:val="28"/>
          <w:szCs w:val="28"/>
          <w:lang w:eastAsia="ru-RU"/>
        </w:rPr>
        <w:t>х</w:t>
      </w:r>
      <w:r w:rsidRPr="00BC7941">
        <w:rPr>
          <w:rFonts w:eastAsia="Times New Roman" w:cs="Times New Roman"/>
          <w:sz w:val="28"/>
          <w:szCs w:val="28"/>
          <w:lang w:eastAsia="ru-RU"/>
        </w:rPr>
        <w:t xml:space="preserve"> Методических рекомендаций.</w:t>
      </w:r>
    </w:p>
    <w:p w14:paraId="26BEEB95" w14:textId="77777777" w:rsidR="00FA6C57" w:rsidRPr="00BC7941" w:rsidRDefault="00FA6C57" w:rsidP="00BC7941">
      <w:pPr>
        <w:spacing w:before="240" w:after="120"/>
        <w:jc w:val="center"/>
        <w:rPr>
          <w:b/>
          <w:sz w:val="28"/>
          <w:szCs w:val="28"/>
        </w:rPr>
      </w:pPr>
      <w:r w:rsidRPr="00BC7941">
        <w:rPr>
          <w:b/>
          <w:sz w:val="28"/>
          <w:szCs w:val="28"/>
        </w:rPr>
        <w:t>1. Введение</w:t>
      </w:r>
    </w:p>
    <w:p w14:paraId="05607B10" w14:textId="77777777" w:rsidR="004929B0" w:rsidRPr="00BC7941" w:rsidRDefault="004929B0" w:rsidP="004929B0">
      <w:pPr>
        <w:autoSpaceDE w:val="0"/>
        <w:autoSpaceDN w:val="0"/>
        <w:adjustRightInd w:val="0"/>
        <w:spacing w:before="120"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В настоящее время в России осуществляется переход на новую схему налогообложения недвижимого имущества – на смену инвентарной стоимости в качестве налоговой базы пришла кадастровая стоимость.</w:t>
      </w:r>
    </w:p>
    <w:p w14:paraId="615DD6AC" w14:textId="77777777" w:rsidR="004929B0" w:rsidRPr="00BC7941" w:rsidRDefault="004929B0" w:rsidP="004929B0">
      <w:pPr>
        <w:autoSpaceDE w:val="0"/>
        <w:autoSpaceDN w:val="0"/>
        <w:adjustRightInd w:val="0"/>
        <w:spacing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Специфика кадастровой оценки (использование методов массовой оценки, недостаток и недостоверность информации в исходном перечне объектов оценки</w:t>
      </w:r>
      <w:r w:rsidR="00863EBC" w:rsidRPr="00BC7941">
        <w:rPr>
          <w:rFonts w:eastAsia="Times New Roman" w:cs="Times New Roman"/>
          <w:sz w:val="28"/>
          <w:szCs w:val="28"/>
          <w:lang w:eastAsia="ru-RU"/>
        </w:rPr>
        <w:t>, недостаточная квалификация Оценщиков</w:t>
      </w:r>
      <w:r w:rsidRPr="00BC7941">
        <w:rPr>
          <w:rFonts w:eastAsia="Times New Roman" w:cs="Times New Roman"/>
          <w:sz w:val="28"/>
          <w:szCs w:val="28"/>
          <w:lang w:eastAsia="ru-RU"/>
        </w:rPr>
        <w:t xml:space="preserve"> и пр.) приводит к тому, что стоимость ряда объектов недвижимости искажается. Искажение кадастровой стоимости в любую из сторон имеет негативные последствия:</w:t>
      </w:r>
    </w:p>
    <w:p w14:paraId="680177B9" w14:textId="77777777" w:rsidR="004929B0" w:rsidRPr="00BC7941" w:rsidRDefault="004929B0" w:rsidP="005F1AA2">
      <w:pPr>
        <w:pStyle w:val="ae"/>
        <w:numPr>
          <w:ilvl w:val="0"/>
          <w:numId w:val="5"/>
        </w:numPr>
        <w:autoSpaceDE w:val="0"/>
        <w:autoSpaceDN w:val="0"/>
        <w:adjustRightInd w:val="0"/>
        <w:spacing w:line="276" w:lineRule="auto"/>
        <w:ind w:hanging="357"/>
        <w:jc w:val="both"/>
        <w:rPr>
          <w:rFonts w:ascii="Calibri" w:eastAsia="Times New Roman" w:hAnsi="Calibri" w:cs="Times New Roman"/>
          <w:sz w:val="28"/>
          <w:szCs w:val="28"/>
          <w:lang w:val="ru-RU" w:eastAsia="ru-RU"/>
        </w:rPr>
      </w:pPr>
      <w:r w:rsidRPr="00BC7941">
        <w:rPr>
          <w:rFonts w:ascii="Calibri" w:eastAsia="Times New Roman" w:hAnsi="Calibri" w:cs="Times New Roman"/>
          <w:sz w:val="28"/>
          <w:szCs w:val="28"/>
          <w:lang w:val="ru-RU" w:eastAsia="ru-RU"/>
        </w:rPr>
        <w:t xml:space="preserve">при завышении – </w:t>
      </w:r>
      <w:r w:rsidR="00C64172" w:rsidRPr="00BC7941">
        <w:rPr>
          <w:rFonts w:ascii="Calibri" w:eastAsia="Times New Roman" w:hAnsi="Calibri" w:cs="Times New Roman"/>
          <w:sz w:val="28"/>
          <w:szCs w:val="28"/>
          <w:lang w:val="ru-RU" w:eastAsia="ru-RU"/>
        </w:rPr>
        <w:t>неоправданно повышается налоговая нагрузка на юридических и физических лиц, что, в конечном итоге, снижает их конкурентоспособность, конкурентоспособность национальной экономики в целом;</w:t>
      </w:r>
    </w:p>
    <w:p w14:paraId="1B5ADBFC" w14:textId="77777777" w:rsidR="00C64172" w:rsidRPr="00BC7941" w:rsidRDefault="00C64172" w:rsidP="005F1AA2">
      <w:pPr>
        <w:pStyle w:val="ae"/>
        <w:numPr>
          <w:ilvl w:val="0"/>
          <w:numId w:val="5"/>
        </w:numPr>
        <w:autoSpaceDE w:val="0"/>
        <w:autoSpaceDN w:val="0"/>
        <w:adjustRightInd w:val="0"/>
        <w:spacing w:line="276" w:lineRule="auto"/>
        <w:ind w:hanging="357"/>
        <w:jc w:val="both"/>
        <w:rPr>
          <w:rFonts w:ascii="Calibri" w:eastAsia="Times New Roman" w:hAnsi="Calibri" w:cs="Times New Roman"/>
          <w:sz w:val="28"/>
          <w:szCs w:val="28"/>
          <w:lang w:val="ru-RU" w:eastAsia="ru-RU"/>
        </w:rPr>
      </w:pPr>
      <w:r w:rsidRPr="00BC7941">
        <w:rPr>
          <w:rFonts w:ascii="Calibri" w:eastAsia="Times New Roman" w:hAnsi="Calibri" w:cs="Times New Roman"/>
          <w:sz w:val="28"/>
          <w:szCs w:val="28"/>
          <w:lang w:val="ru-RU" w:eastAsia="ru-RU"/>
        </w:rPr>
        <w:lastRenderedPageBreak/>
        <w:t>при занижении – бюджеты разного уровня недополучают налоговые поступления, что затрудняет выполнение государством своих функций (реализацию социальных, инфраструктурных и пр. проектов</w:t>
      </w:r>
      <w:r w:rsidR="00DC70C0" w:rsidRPr="00BC7941">
        <w:rPr>
          <w:rFonts w:ascii="Calibri" w:eastAsia="Times New Roman" w:hAnsi="Calibri" w:cs="Times New Roman"/>
          <w:sz w:val="28"/>
          <w:szCs w:val="28"/>
          <w:lang w:val="ru-RU" w:eastAsia="ru-RU"/>
        </w:rPr>
        <w:t xml:space="preserve"> [1]</w:t>
      </w:r>
      <w:r w:rsidR="005F1AA2" w:rsidRPr="00BC7941">
        <w:rPr>
          <w:rFonts w:ascii="Calibri" w:eastAsia="Times New Roman" w:hAnsi="Calibri" w:cs="Times New Roman"/>
          <w:sz w:val="28"/>
          <w:szCs w:val="28"/>
          <w:lang w:val="ru-RU" w:eastAsia="ru-RU"/>
        </w:rPr>
        <w:t>).</w:t>
      </w:r>
    </w:p>
    <w:p w14:paraId="07B61BFB" w14:textId="77777777" w:rsidR="004929B0" w:rsidRPr="00BC7941" w:rsidRDefault="00C64172" w:rsidP="00C64172">
      <w:pPr>
        <w:autoSpaceDE w:val="0"/>
        <w:autoSpaceDN w:val="0"/>
        <w:adjustRightInd w:val="0"/>
        <w:spacing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Законодательством России предусмотрен механизм «оспаривания» величины кадастровой стоимости, которое может осуществляться как через Комиссии по рассмотрению споров о результатах определения кадастровой стоимости, так и через суды. Сторона, несогласная с величиной кадастровой стоимости</w:t>
      </w:r>
      <w:r w:rsidR="00EC3F23" w:rsidRPr="00BC7941">
        <w:rPr>
          <w:rFonts w:eastAsia="Times New Roman" w:cs="Times New Roman"/>
          <w:sz w:val="28"/>
          <w:szCs w:val="28"/>
          <w:lang w:eastAsia="ru-RU"/>
        </w:rPr>
        <w:t>, может</w:t>
      </w:r>
      <w:r w:rsidRPr="00BC7941">
        <w:rPr>
          <w:rFonts w:eastAsia="Times New Roman" w:cs="Times New Roman"/>
          <w:sz w:val="28"/>
          <w:szCs w:val="28"/>
          <w:lang w:eastAsia="ru-RU"/>
        </w:rPr>
        <w:t xml:space="preserve"> подат</w:t>
      </w:r>
      <w:r w:rsidR="00EC3F23" w:rsidRPr="00BC7941">
        <w:rPr>
          <w:rFonts w:eastAsia="Times New Roman" w:cs="Times New Roman"/>
          <w:sz w:val="28"/>
          <w:szCs w:val="28"/>
          <w:lang w:eastAsia="ru-RU"/>
        </w:rPr>
        <w:t>ь</w:t>
      </w:r>
      <w:r w:rsidRPr="00BC7941">
        <w:rPr>
          <w:rFonts w:eastAsia="Times New Roman" w:cs="Times New Roman"/>
          <w:sz w:val="28"/>
          <w:szCs w:val="28"/>
          <w:lang w:eastAsia="ru-RU"/>
        </w:rPr>
        <w:t xml:space="preserve"> заявление о </w:t>
      </w:r>
      <w:r w:rsidR="003C28BD" w:rsidRPr="00BC7941">
        <w:rPr>
          <w:rFonts w:eastAsia="Times New Roman" w:cs="Times New Roman"/>
          <w:sz w:val="28"/>
          <w:szCs w:val="28"/>
          <w:lang w:eastAsia="ru-RU"/>
        </w:rPr>
        <w:t xml:space="preserve">ее </w:t>
      </w:r>
      <w:r w:rsidRPr="00BC7941">
        <w:rPr>
          <w:rFonts w:eastAsia="Times New Roman" w:cs="Times New Roman"/>
          <w:sz w:val="28"/>
          <w:szCs w:val="28"/>
          <w:lang w:eastAsia="ru-RU"/>
        </w:rPr>
        <w:t>корректировке – установлении в размере рыночной стоимости, которая определяется в соответствующем отчете об оценке.</w:t>
      </w:r>
    </w:p>
    <w:p w14:paraId="705C1FF5" w14:textId="77777777" w:rsidR="004929B0" w:rsidRPr="00BC7941" w:rsidRDefault="004929B0" w:rsidP="00C64172">
      <w:pPr>
        <w:autoSpaceDE w:val="0"/>
        <w:autoSpaceDN w:val="0"/>
        <w:adjustRightInd w:val="0"/>
        <w:spacing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С 2013 года оценка рыночной стоимости земельных участков в целях оспаривания</w:t>
      </w:r>
      <w:r w:rsidR="00C64172" w:rsidRPr="00BC7941">
        <w:rPr>
          <w:rFonts w:eastAsia="Times New Roman" w:cs="Times New Roman"/>
          <w:sz w:val="28"/>
          <w:szCs w:val="28"/>
          <w:lang w:eastAsia="ru-RU"/>
        </w:rPr>
        <w:t xml:space="preserve"> </w:t>
      </w:r>
      <w:r w:rsidR="003C28BD" w:rsidRPr="00BC7941">
        <w:rPr>
          <w:rFonts w:eastAsia="Times New Roman" w:cs="Times New Roman"/>
          <w:sz w:val="28"/>
          <w:szCs w:val="28"/>
          <w:lang w:eastAsia="ru-RU"/>
        </w:rPr>
        <w:t xml:space="preserve">кадастровой стоимости </w:t>
      </w:r>
      <w:r w:rsidR="00C64172" w:rsidRPr="00BC7941">
        <w:rPr>
          <w:rFonts w:eastAsia="Times New Roman" w:cs="Times New Roman"/>
          <w:sz w:val="28"/>
          <w:szCs w:val="28"/>
          <w:lang w:eastAsia="ru-RU"/>
        </w:rPr>
        <w:t xml:space="preserve">стала </w:t>
      </w:r>
      <w:r w:rsidR="00DC70C0" w:rsidRPr="00BC7941">
        <w:rPr>
          <w:rFonts w:eastAsia="Times New Roman" w:cs="Times New Roman"/>
          <w:sz w:val="28"/>
          <w:szCs w:val="28"/>
          <w:lang w:eastAsia="ru-RU"/>
        </w:rPr>
        <w:t xml:space="preserve">одним из основных направлений </w:t>
      </w:r>
      <w:r w:rsidR="003C28BD" w:rsidRPr="00BC7941">
        <w:rPr>
          <w:rFonts w:eastAsia="Times New Roman" w:cs="Times New Roman"/>
          <w:sz w:val="28"/>
          <w:szCs w:val="28"/>
          <w:lang w:eastAsia="ru-RU"/>
        </w:rPr>
        <w:t xml:space="preserve">деятельности </w:t>
      </w:r>
      <w:r w:rsidR="00DC70C0" w:rsidRPr="00BC7941">
        <w:rPr>
          <w:rFonts w:eastAsia="Times New Roman" w:cs="Times New Roman"/>
          <w:sz w:val="28"/>
          <w:szCs w:val="28"/>
          <w:lang w:eastAsia="ru-RU"/>
        </w:rPr>
        <w:t>Оценщиков.</w:t>
      </w:r>
      <w:r w:rsidR="003C28BD" w:rsidRPr="00BC7941">
        <w:rPr>
          <w:rFonts w:eastAsia="Times New Roman" w:cs="Times New Roman"/>
          <w:sz w:val="28"/>
          <w:szCs w:val="28"/>
          <w:lang w:eastAsia="ru-RU"/>
        </w:rPr>
        <w:t xml:space="preserve"> </w:t>
      </w:r>
      <w:r w:rsidR="00DC70C0" w:rsidRPr="00BC7941">
        <w:rPr>
          <w:rFonts w:eastAsia="Times New Roman" w:cs="Times New Roman"/>
          <w:sz w:val="28"/>
          <w:szCs w:val="28"/>
          <w:lang w:eastAsia="ru-RU"/>
        </w:rPr>
        <w:t>А с начала 2015 года в этих же целях началась оценка рыночной стоимости объектов капитального строительства</w:t>
      </w:r>
      <w:r w:rsidR="00863EBC" w:rsidRPr="00BC7941">
        <w:rPr>
          <w:rFonts w:eastAsia="Times New Roman" w:cs="Times New Roman"/>
          <w:sz w:val="28"/>
          <w:szCs w:val="28"/>
          <w:lang w:eastAsia="ru-RU"/>
        </w:rPr>
        <w:br/>
        <w:t>(далее – ОКС)</w:t>
      </w:r>
      <w:r w:rsidR="00DC70C0" w:rsidRPr="00BC7941">
        <w:rPr>
          <w:rFonts w:eastAsia="Times New Roman" w:cs="Times New Roman"/>
          <w:sz w:val="28"/>
          <w:szCs w:val="28"/>
          <w:lang w:eastAsia="ru-RU"/>
        </w:rPr>
        <w:t>.</w:t>
      </w:r>
    </w:p>
    <w:p w14:paraId="1942E78D" w14:textId="77777777" w:rsidR="004929B0" w:rsidRPr="00BC7941" w:rsidRDefault="006D115F" w:rsidP="006D115F">
      <w:pPr>
        <w:autoSpaceDE w:val="0"/>
        <w:autoSpaceDN w:val="0"/>
        <w:adjustRightInd w:val="0"/>
        <w:spacing w:before="120"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 xml:space="preserve">Несмотря на кажущуюся </w:t>
      </w:r>
      <w:r w:rsidR="003C28BD" w:rsidRPr="00BC7941">
        <w:rPr>
          <w:rFonts w:eastAsia="Times New Roman" w:cs="Times New Roman"/>
          <w:sz w:val="28"/>
          <w:szCs w:val="28"/>
          <w:lang w:eastAsia="ru-RU"/>
        </w:rPr>
        <w:t>простоту</w:t>
      </w:r>
      <w:r w:rsidRPr="00BC7941">
        <w:rPr>
          <w:rFonts w:eastAsia="Times New Roman" w:cs="Times New Roman"/>
          <w:sz w:val="28"/>
          <w:szCs w:val="28"/>
          <w:lang w:eastAsia="ru-RU"/>
        </w:rPr>
        <w:t xml:space="preserve"> ОКС как объект</w:t>
      </w:r>
      <w:r w:rsidR="003C28BD" w:rsidRPr="00BC7941">
        <w:rPr>
          <w:rFonts w:eastAsia="Times New Roman" w:cs="Times New Roman"/>
          <w:sz w:val="28"/>
          <w:szCs w:val="28"/>
          <w:lang w:eastAsia="ru-RU"/>
        </w:rPr>
        <w:t>а</w:t>
      </w:r>
      <w:r w:rsidRPr="00BC7941">
        <w:rPr>
          <w:rFonts w:eastAsia="Times New Roman" w:cs="Times New Roman"/>
          <w:sz w:val="28"/>
          <w:szCs w:val="28"/>
          <w:lang w:eastAsia="ru-RU"/>
        </w:rPr>
        <w:t xml:space="preserve"> оценки, у практикующих Оценщиков возникают следующие основные вопросы:</w:t>
      </w:r>
    </w:p>
    <w:p w14:paraId="36B9D547" w14:textId="77777777" w:rsidR="006D115F" w:rsidRPr="00BC7941" w:rsidRDefault="00863EBC" w:rsidP="006D115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что такое ОКС и </w:t>
      </w:r>
      <w:r w:rsidR="006D115F" w:rsidRPr="00BC7941">
        <w:rPr>
          <w:rFonts w:asciiTheme="minorHAnsi" w:hAnsiTheme="minorHAnsi"/>
          <w:sz w:val="28"/>
          <w:szCs w:val="28"/>
          <w:lang w:val="ru-RU"/>
        </w:rPr>
        <w:t xml:space="preserve">включает ли </w:t>
      </w:r>
      <w:r w:rsidRPr="00BC7941">
        <w:rPr>
          <w:rFonts w:asciiTheme="minorHAnsi" w:hAnsiTheme="minorHAnsi"/>
          <w:sz w:val="28"/>
          <w:szCs w:val="28"/>
          <w:lang w:val="ru-RU"/>
        </w:rPr>
        <w:t>он</w:t>
      </w:r>
      <w:r w:rsidR="006D115F" w:rsidRPr="00BC7941">
        <w:rPr>
          <w:rFonts w:asciiTheme="minorHAnsi" w:hAnsiTheme="minorHAnsi"/>
          <w:sz w:val="28"/>
          <w:szCs w:val="28"/>
          <w:lang w:val="ru-RU"/>
        </w:rPr>
        <w:t xml:space="preserve"> земельный участок?</w:t>
      </w:r>
    </w:p>
    <w:p w14:paraId="1237E275" w14:textId="77777777" w:rsidR="006D115F" w:rsidRPr="00BC7941" w:rsidRDefault="006D115F" w:rsidP="006D115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какие </w:t>
      </w:r>
      <w:r w:rsidR="0000627F" w:rsidRPr="00BC7941">
        <w:rPr>
          <w:rFonts w:asciiTheme="minorHAnsi" w:hAnsiTheme="minorHAnsi"/>
          <w:sz w:val="28"/>
          <w:szCs w:val="28"/>
          <w:lang w:val="ru-RU"/>
        </w:rPr>
        <w:t xml:space="preserve">способы </w:t>
      </w:r>
      <w:r w:rsidRPr="00BC7941">
        <w:rPr>
          <w:rFonts w:asciiTheme="minorHAnsi" w:hAnsiTheme="minorHAnsi"/>
          <w:sz w:val="28"/>
          <w:szCs w:val="28"/>
          <w:lang w:val="ru-RU"/>
        </w:rPr>
        <w:t>оценки рыночной стоимости ОКС существуют?</w:t>
      </w:r>
    </w:p>
    <w:p w14:paraId="04F757EF" w14:textId="7216C970" w:rsidR="00690445" w:rsidRPr="00BC7941" w:rsidRDefault="00690445" w:rsidP="006D115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как </w:t>
      </w:r>
      <w:r w:rsidR="00B5246A">
        <w:rPr>
          <w:rFonts w:asciiTheme="minorHAnsi" w:hAnsiTheme="minorHAnsi"/>
          <w:sz w:val="28"/>
          <w:szCs w:val="28"/>
          <w:lang w:val="ru-RU"/>
        </w:rPr>
        <w:t>«</w:t>
      </w:r>
      <w:r w:rsidRPr="00BC7941">
        <w:rPr>
          <w:rFonts w:asciiTheme="minorHAnsi" w:hAnsiTheme="minorHAnsi"/>
          <w:sz w:val="28"/>
          <w:szCs w:val="28"/>
          <w:lang w:val="ru-RU"/>
        </w:rPr>
        <w:t>очистить</w:t>
      </w:r>
      <w:r w:rsidR="00B5246A">
        <w:rPr>
          <w:rFonts w:asciiTheme="minorHAnsi" w:hAnsiTheme="minorHAnsi"/>
          <w:sz w:val="28"/>
          <w:szCs w:val="28"/>
          <w:lang w:val="ru-RU"/>
        </w:rPr>
        <w:t>»</w:t>
      </w:r>
      <w:r w:rsidRPr="00BC7941">
        <w:rPr>
          <w:rFonts w:asciiTheme="minorHAnsi" w:hAnsiTheme="minorHAnsi"/>
          <w:sz w:val="28"/>
          <w:szCs w:val="28"/>
          <w:lang w:val="ru-RU"/>
        </w:rPr>
        <w:t xml:space="preserve"> стоимость единого объекта недвижимости от вклада земельного участка?</w:t>
      </w:r>
    </w:p>
    <w:p w14:paraId="1FF50C7F" w14:textId="77777777" w:rsidR="006D115F" w:rsidRPr="00BC7941" w:rsidRDefault="006D115F" w:rsidP="006D115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как учитывать НДС в рыночной стоимости </w:t>
      </w:r>
      <w:r w:rsidR="00EC3F23" w:rsidRPr="00BC7941">
        <w:rPr>
          <w:rFonts w:asciiTheme="minorHAnsi" w:hAnsiTheme="minorHAnsi"/>
          <w:sz w:val="28"/>
          <w:szCs w:val="28"/>
          <w:lang w:val="ru-RU"/>
        </w:rPr>
        <w:t>ОКС</w:t>
      </w:r>
      <w:r w:rsidRPr="00BC7941">
        <w:rPr>
          <w:rFonts w:asciiTheme="minorHAnsi" w:hAnsiTheme="minorHAnsi"/>
          <w:sz w:val="28"/>
          <w:szCs w:val="28"/>
          <w:lang w:val="ru-RU"/>
        </w:rPr>
        <w:t>?</w:t>
      </w:r>
    </w:p>
    <w:p w14:paraId="16ED1F1C" w14:textId="77777777" w:rsidR="006D115F" w:rsidRPr="00BC7941" w:rsidRDefault="00705E7D" w:rsidP="006D115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на что еще обращать внимание относительно «классических» отчетов об оценке недвижимости</w:t>
      </w:r>
      <w:r w:rsidR="006D115F" w:rsidRPr="00BC7941">
        <w:rPr>
          <w:rFonts w:asciiTheme="minorHAnsi" w:hAnsiTheme="minorHAnsi"/>
          <w:sz w:val="28"/>
          <w:szCs w:val="28"/>
          <w:lang w:val="ru-RU"/>
        </w:rPr>
        <w:t>?</w:t>
      </w:r>
    </w:p>
    <w:p w14:paraId="21CF26C7" w14:textId="77777777" w:rsidR="00EC3F23" w:rsidRPr="00BC7941" w:rsidRDefault="00EC3F23" w:rsidP="00EC3F23">
      <w:pPr>
        <w:ind w:firstLine="708"/>
        <w:jc w:val="both"/>
        <w:rPr>
          <w:i/>
          <w:sz w:val="28"/>
          <w:szCs w:val="28"/>
        </w:rPr>
      </w:pPr>
      <w:r w:rsidRPr="00BC7941">
        <w:rPr>
          <w:sz w:val="28"/>
          <w:szCs w:val="28"/>
        </w:rPr>
        <w:t xml:space="preserve">В настоящей статье указанные вопросы рассматриваются применительно к отчетам об оценке, выполненным </w:t>
      </w:r>
      <w:r w:rsidRPr="00BC7941">
        <w:rPr>
          <w:i/>
          <w:sz w:val="28"/>
          <w:szCs w:val="28"/>
        </w:rPr>
        <w:t>в целях оспаривания результатов определения кадастровой стоимости.</w:t>
      </w:r>
    </w:p>
    <w:p w14:paraId="230F5D36" w14:textId="77777777" w:rsidR="006D115F" w:rsidRPr="00BC7941" w:rsidRDefault="00FA6C57" w:rsidP="00BC7941">
      <w:pPr>
        <w:spacing w:before="240" w:after="120"/>
        <w:jc w:val="center"/>
        <w:rPr>
          <w:b/>
          <w:sz w:val="28"/>
          <w:szCs w:val="28"/>
        </w:rPr>
      </w:pPr>
      <w:r w:rsidRPr="00BC7941">
        <w:rPr>
          <w:b/>
          <w:sz w:val="28"/>
          <w:szCs w:val="28"/>
        </w:rPr>
        <w:t xml:space="preserve">2. </w:t>
      </w:r>
      <w:r w:rsidR="00863EBC" w:rsidRPr="00BC7941">
        <w:rPr>
          <w:b/>
          <w:sz w:val="28"/>
          <w:szCs w:val="28"/>
        </w:rPr>
        <w:t xml:space="preserve">Что такое </w:t>
      </w:r>
      <w:r w:rsidR="006D115F" w:rsidRPr="00BC7941">
        <w:rPr>
          <w:b/>
          <w:sz w:val="28"/>
          <w:szCs w:val="28"/>
        </w:rPr>
        <w:t xml:space="preserve">ОКС и </w:t>
      </w:r>
      <w:r w:rsidR="00863EBC" w:rsidRPr="00BC7941">
        <w:rPr>
          <w:b/>
          <w:sz w:val="28"/>
          <w:szCs w:val="28"/>
        </w:rPr>
        <w:t xml:space="preserve">включает ли он </w:t>
      </w:r>
      <w:r w:rsidR="006D115F" w:rsidRPr="00BC7941">
        <w:rPr>
          <w:b/>
          <w:sz w:val="28"/>
          <w:szCs w:val="28"/>
        </w:rPr>
        <w:t>земельный участок</w:t>
      </w:r>
    </w:p>
    <w:p w14:paraId="1F77ADF2" w14:textId="5ABD3EEE" w:rsidR="00292B64" w:rsidRPr="00BC7941" w:rsidRDefault="00863EBC" w:rsidP="00292B64">
      <w:pPr>
        <w:autoSpaceDE w:val="0"/>
        <w:autoSpaceDN w:val="0"/>
        <w:adjustRightInd w:val="0"/>
        <w:spacing w:before="120"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 xml:space="preserve">По изначальной задумке законодателя (1990-е годы) предполагалось, что будет осуществляться налогообложение единого объекта недвижимости (далее – ЕОН), включающего как земельный участок, так и расположенные на/в нем улучшения. Позднее стало понятно, что без разделения ЕОН на отдельные составляющие не обойтись, поскольку часто земельный участок и улучшения находятся в собственности различных субъектов, земельный участок намного </w:t>
      </w:r>
      <w:r w:rsidRPr="00BC7941">
        <w:rPr>
          <w:rFonts w:eastAsia="Times New Roman" w:cs="Times New Roman"/>
          <w:sz w:val="28"/>
          <w:szCs w:val="28"/>
          <w:lang w:eastAsia="ru-RU"/>
        </w:rPr>
        <w:lastRenderedPageBreak/>
        <w:t>чаще находится в общей долевой собственности и пр.</w:t>
      </w:r>
      <w:r w:rsidR="00292B64" w:rsidRPr="00BC7941">
        <w:rPr>
          <w:rFonts w:eastAsia="Times New Roman" w:cs="Times New Roman"/>
          <w:sz w:val="28"/>
          <w:szCs w:val="28"/>
          <w:lang w:eastAsia="ru-RU"/>
        </w:rPr>
        <w:t xml:space="preserve"> Было принято решение </w:t>
      </w:r>
      <w:r w:rsidR="00463832" w:rsidRPr="00BC7941">
        <w:rPr>
          <w:rFonts w:eastAsia="Times New Roman" w:cs="Times New Roman"/>
          <w:sz w:val="28"/>
          <w:szCs w:val="28"/>
          <w:lang w:eastAsia="ru-RU"/>
        </w:rPr>
        <w:t xml:space="preserve">осуществлять </w:t>
      </w:r>
      <w:r w:rsidR="00292B64" w:rsidRPr="00BC7941">
        <w:rPr>
          <w:rFonts w:eastAsia="Times New Roman" w:cs="Times New Roman"/>
          <w:sz w:val="28"/>
          <w:szCs w:val="28"/>
          <w:lang w:eastAsia="ru-RU"/>
        </w:rPr>
        <w:t xml:space="preserve">взимание налога за недвижимость двумя частями – в виде земельного налога (за земельный участок) и в виде налога на имущество (за улучшения). </w:t>
      </w:r>
      <w:r w:rsidR="008E763E" w:rsidRPr="00BC7941">
        <w:rPr>
          <w:rFonts w:eastAsia="Times New Roman" w:cs="Times New Roman"/>
          <w:sz w:val="28"/>
          <w:szCs w:val="28"/>
          <w:lang w:eastAsia="ru-RU"/>
        </w:rPr>
        <w:t>Г</w:t>
      </w:r>
      <w:r w:rsidR="00292B64" w:rsidRPr="00BC7941">
        <w:rPr>
          <w:rFonts w:eastAsia="Times New Roman" w:cs="Times New Roman"/>
          <w:sz w:val="28"/>
          <w:szCs w:val="28"/>
          <w:lang w:eastAsia="ru-RU"/>
        </w:rPr>
        <w:t xml:space="preserve">рубо говоря, ОКС представляет собой «кирпичи» (строительные материалы и работы по возведению объекта с учетом разного рода накладных расходов, типичных при возведении объектов соответствующего </w:t>
      </w:r>
      <w:r w:rsidR="0062134F">
        <w:rPr>
          <w:rFonts w:eastAsia="Times New Roman" w:cs="Times New Roman"/>
          <w:sz w:val="28"/>
          <w:szCs w:val="28"/>
          <w:lang w:eastAsia="ru-RU"/>
        </w:rPr>
        <w:t>вида</w:t>
      </w:r>
      <w:r w:rsidR="00292B64" w:rsidRPr="00BC7941">
        <w:rPr>
          <w:rFonts w:eastAsia="Times New Roman" w:cs="Times New Roman"/>
          <w:sz w:val="28"/>
          <w:szCs w:val="28"/>
          <w:lang w:eastAsia="ru-RU"/>
        </w:rPr>
        <w:t>).</w:t>
      </w:r>
    </w:p>
    <w:p w14:paraId="4D58E1C6" w14:textId="77777777" w:rsidR="00863EBC" w:rsidRPr="00BC7941" w:rsidRDefault="00292B64" w:rsidP="00863EBC">
      <w:pPr>
        <w:spacing w:after="0"/>
        <w:ind w:firstLine="709"/>
        <w:jc w:val="both"/>
        <w:rPr>
          <w:sz w:val="28"/>
          <w:szCs w:val="28"/>
        </w:rPr>
      </w:pPr>
      <w:r w:rsidRPr="00BC7941">
        <w:rPr>
          <w:rFonts w:eastAsia="Times New Roman" w:cs="Times New Roman"/>
          <w:sz w:val="28"/>
          <w:szCs w:val="28"/>
          <w:lang w:eastAsia="ru-RU"/>
        </w:rPr>
        <w:t>В настоящее время о</w:t>
      </w:r>
      <w:r w:rsidR="00863EBC" w:rsidRPr="00BC7941">
        <w:rPr>
          <w:rFonts w:eastAsia="Times New Roman" w:cs="Times New Roman"/>
          <w:sz w:val="28"/>
          <w:szCs w:val="28"/>
          <w:lang w:eastAsia="ru-RU"/>
        </w:rPr>
        <w:t xml:space="preserve">пределение </w:t>
      </w:r>
      <w:r w:rsidRPr="00BC7941">
        <w:rPr>
          <w:rFonts w:eastAsia="Times New Roman" w:cs="Times New Roman"/>
          <w:sz w:val="28"/>
          <w:szCs w:val="28"/>
          <w:lang w:eastAsia="ru-RU"/>
        </w:rPr>
        <w:t xml:space="preserve">ОКС </w:t>
      </w:r>
      <w:r w:rsidR="00863EBC" w:rsidRPr="00BC7941">
        <w:rPr>
          <w:rFonts w:eastAsia="Times New Roman" w:cs="Times New Roman"/>
          <w:sz w:val="28"/>
          <w:szCs w:val="28"/>
          <w:lang w:eastAsia="ru-RU"/>
        </w:rPr>
        <w:t xml:space="preserve">дано в </w:t>
      </w:r>
      <w:proofErr w:type="spellStart"/>
      <w:r w:rsidR="00863EBC" w:rsidRPr="00BC7941">
        <w:rPr>
          <w:rFonts w:eastAsia="Times New Roman" w:cs="Times New Roman"/>
          <w:sz w:val="28"/>
          <w:szCs w:val="28"/>
          <w:lang w:eastAsia="ru-RU"/>
        </w:rPr>
        <w:t>абз</w:t>
      </w:r>
      <w:proofErr w:type="spellEnd"/>
      <w:r w:rsidR="00863EBC" w:rsidRPr="00BC7941">
        <w:rPr>
          <w:rFonts w:eastAsia="Times New Roman" w:cs="Times New Roman"/>
          <w:sz w:val="28"/>
          <w:szCs w:val="28"/>
          <w:lang w:eastAsia="ru-RU"/>
        </w:rPr>
        <w:t>. 10 ст. 1 Градостроительного кодекса [2] – это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r w:rsidRPr="00BC7941">
        <w:rPr>
          <w:rFonts w:eastAsia="Times New Roman" w:cs="Times New Roman"/>
          <w:sz w:val="28"/>
          <w:szCs w:val="28"/>
          <w:lang w:eastAsia="ru-RU"/>
        </w:rPr>
        <w:t xml:space="preserve"> Отметим, что в налоговом законодательстве понятие ОКС отсутствует.</w:t>
      </w:r>
    </w:p>
    <w:p w14:paraId="65DA3FFF" w14:textId="77777777" w:rsidR="00497BEA" w:rsidRPr="00BC7941" w:rsidRDefault="00497BEA" w:rsidP="00292B64">
      <w:pPr>
        <w:spacing w:before="120" w:after="0"/>
        <w:ind w:firstLine="709"/>
        <w:jc w:val="both"/>
        <w:rPr>
          <w:sz w:val="28"/>
          <w:szCs w:val="28"/>
        </w:rPr>
      </w:pPr>
      <w:r w:rsidRPr="00BC7941">
        <w:rPr>
          <w:sz w:val="28"/>
          <w:szCs w:val="28"/>
        </w:rPr>
        <w:t xml:space="preserve">Рыночная стоимость ОКС не включает стоимость прав </w:t>
      </w:r>
      <w:r w:rsidR="003C28BD" w:rsidRPr="00BC7941">
        <w:rPr>
          <w:sz w:val="28"/>
          <w:szCs w:val="28"/>
        </w:rPr>
        <w:t xml:space="preserve">на </w:t>
      </w:r>
      <w:r w:rsidRPr="00BC7941">
        <w:rPr>
          <w:sz w:val="28"/>
          <w:szCs w:val="28"/>
        </w:rPr>
        <w:t>приходящ</w:t>
      </w:r>
      <w:r w:rsidR="003C28BD" w:rsidRPr="00BC7941">
        <w:rPr>
          <w:sz w:val="28"/>
          <w:szCs w:val="28"/>
        </w:rPr>
        <w:t>ийся</w:t>
      </w:r>
      <w:r w:rsidRPr="00BC7941">
        <w:rPr>
          <w:sz w:val="28"/>
          <w:szCs w:val="28"/>
        </w:rPr>
        <w:t xml:space="preserve"> на него земельн</w:t>
      </w:r>
      <w:r w:rsidR="003C28BD" w:rsidRPr="00BC7941">
        <w:rPr>
          <w:sz w:val="28"/>
          <w:szCs w:val="28"/>
        </w:rPr>
        <w:t>ый</w:t>
      </w:r>
      <w:r w:rsidRPr="00BC7941">
        <w:rPr>
          <w:sz w:val="28"/>
          <w:szCs w:val="28"/>
        </w:rPr>
        <w:t xml:space="preserve"> участ</w:t>
      </w:r>
      <w:r w:rsidR="003C28BD" w:rsidRPr="00BC7941">
        <w:rPr>
          <w:sz w:val="28"/>
          <w:szCs w:val="28"/>
        </w:rPr>
        <w:t>о</w:t>
      </w:r>
      <w:r w:rsidRPr="00BC7941">
        <w:rPr>
          <w:sz w:val="28"/>
          <w:szCs w:val="28"/>
        </w:rPr>
        <w:t>к.</w:t>
      </w:r>
    </w:p>
    <w:p w14:paraId="00D5F607" w14:textId="77777777" w:rsidR="00497BEA" w:rsidRPr="00BC7941" w:rsidRDefault="00497BEA" w:rsidP="00497BEA">
      <w:pPr>
        <w:spacing w:after="0"/>
        <w:ind w:firstLine="709"/>
        <w:jc w:val="both"/>
        <w:rPr>
          <w:sz w:val="28"/>
          <w:szCs w:val="28"/>
        </w:rPr>
      </w:pPr>
      <w:r w:rsidRPr="00BC7941">
        <w:rPr>
          <w:sz w:val="28"/>
          <w:szCs w:val="28"/>
        </w:rPr>
        <w:t>Основные аргументы в поддержку данной позиции:</w:t>
      </w:r>
    </w:p>
    <w:p w14:paraId="2B4C1C99" w14:textId="77777777"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во-первых, основной целью, для которой определяется кадастровая стоимость, является налогообложение. Очевидно, что с</w:t>
      </w:r>
      <w:r w:rsidR="003C28BD" w:rsidRPr="00BC7941">
        <w:rPr>
          <w:rFonts w:asciiTheme="minorHAnsi" w:hAnsiTheme="minorHAnsi"/>
          <w:sz w:val="28"/>
          <w:szCs w:val="28"/>
          <w:lang w:val="ru-RU"/>
        </w:rPr>
        <w:t>хема</w:t>
      </w:r>
      <w:r w:rsidRPr="00BC7941">
        <w:rPr>
          <w:rFonts w:asciiTheme="minorHAnsi" w:hAnsiTheme="minorHAnsi"/>
          <w:sz w:val="28"/>
          <w:szCs w:val="28"/>
          <w:lang w:val="ru-RU"/>
        </w:rPr>
        <w:t xml:space="preserve"> налогообложения не должна приводить к </w:t>
      </w:r>
      <w:r w:rsidR="00EC3F23" w:rsidRPr="00BC7941">
        <w:rPr>
          <w:rFonts w:asciiTheme="minorHAnsi" w:hAnsiTheme="minorHAnsi"/>
          <w:sz w:val="28"/>
          <w:szCs w:val="28"/>
          <w:lang w:val="ru-RU"/>
        </w:rPr>
        <w:t xml:space="preserve">повторному </w:t>
      </w:r>
      <w:r w:rsidRPr="00BC7941">
        <w:rPr>
          <w:rFonts w:asciiTheme="minorHAnsi" w:hAnsiTheme="minorHAnsi"/>
          <w:sz w:val="28"/>
          <w:szCs w:val="28"/>
          <w:lang w:val="ru-RU"/>
        </w:rPr>
        <w:t xml:space="preserve">обложению </w:t>
      </w:r>
      <w:r w:rsidR="00EC3F23" w:rsidRPr="00BC7941">
        <w:rPr>
          <w:rFonts w:asciiTheme="minorHAnsi" w:hAnsiTheme="minorHAnsi"/>
          <w:sz w:val="28"/>
          <w:szCs w:val="28"/>
          <w:lang w:val="ru-RU"/>
        </w:rPr>
        <w:t>налогами активов, имеющими сопоставимое социально-экономическое значение</w:t>
      </w:r>
      <w:r w:rsidRPr="00BC7941">
        <w:rPr>
          <w:rFonts w:asciiTheme="minorHAnsi" w:hAnsiTheme="minorHAnsi"/>
          <w:sz w:val="28"/>
          <w:szCs w:val="28"/>
          <w:lang w:val="ru-RU"/>
        </w:rPr>
        <w:t>. Главой 31 Налогового Кодекса предусмотрен земельный налог, налоговой базой которого является кадастровая стоимость земельн</w:t>
      </w:r>
      <w:r w:rsidR="00EC3F23" w:rsidRPr="00BC7941">
        <w:rPr>
          <w:rFonts w:asciiTheme="minorHAnsi" w:hAnsiTheme="minorHAnsi"/>
          <w:sz w:val="28"/>
          <w:szCs w:val="28"/>
          <w:lang w:val="ru-RU"/>
        </w:rPr>
        <w:t>ого</w:t>
      </w:r>
      <w:r w:rsidRPr="00BC7941">
        <w:rPr>
          <w:rFonts w:asciiTheme="minorHAnsi" w:hAnsiTheme="minorHAnsi"/>
          <w:sz w:val="28"/>
          <w:szCs w:val="28"/>
          <w:lang w:val="ru-RU"/>
        </w:rPr>
        <w:t xml:space="preserve"> участк</w:t>
      </w:r>
      <w:r w:rsidR="00EC3F23" w:rsidRPr="00BC7941">
        <w:rPr>
          <w:rFonts w:asciiTheme="minorHAnsi" w:hAnsiTheme="minorHAnsi"/>
          <w:sz w:val="28"/>
          <w:szCs w:val="28"/>
          <w:lang w:val="ru-RU"/>
        </w:rPr>
        <w:t>а</w:t>
      </w:r>
      <w:r w:rsidRPr="00BC7941">
        <w:rPr>
          <w:rFonts w:asciiTheme="minorHAnsi" w:hAnsiTheme="minorHAnsi"/>
          <w:sz w:val="28"/>
          <w:szCs w:val="28"/>
          <w:lang w:val="ru-RU"/>
        </w:rPr>
        <w:t xml:space="preserve">. Включение стоимости земельного участка в состав стоимости ОКС приведет к </w:t>
      </w:r>
      <w:r w:rsidR="00EC3F23" w:rsidRPr="00BC7941">
        <w:rPr>
          <w:rFonts w:asciiTheme="minorHAnsi" w:hAnsiTheme="minorHAnsi"/>
          <w:sz w:val="28"/>
          <w:szCs w:val="28"/>
          <w:lang w:val="ru-RU"/>
        </w:rPr>
        <w:t>повторному налогообложению земельного участка:</w:t>
      </w:r>
      <w:r w:rsidRPr="00BC7941">
        <w:rPr>
          <w:rFonts w:asciiTheme="minorHAnsi" w:hAnsiTheme="minorHAnsi"/>
          <w:sz w:val="28"/>
          <w:szCs w:val="28"/>
          <w:lang w:val="ru-RU"/>
        </w:rPr>
        <w:t xml:space="preserve"> </w:t>
      </w:r>
      <w:r w:rsidR="00EC3F23" w:rsidRPr="00BC7941">
        <w:rPr>
          <w:rFonts w:asciiTheme="minorHAnsi" w:hAnsiTheme="minorHAnsi"/>
          <w:sz w:val="28"/>
          <w:szCs w:val="28"/>
          <w:lang w:val="ru-RU"/>
        </w:rPr>
        <w:t xml:space="preserve">напрямую </w:t>
      </w:r>
      <w:r w:rsidRPr="00BC7941">
        <w:rPr>
          <w:rFonts w:asciiTheme="minorHAnsi" w:hAnsiTheme="minorHAnsi"/>
          <w:sz w:val="28"/>
          <w:szCs w:val="28"/>
          <w:lang w:val="ru-RU"/>
        </w:rPr>
        <w:t>в виде земельного налога</w:t>
      </w:r>
      <w:r w:rsidR="00EC3F23" w:rsidRPr="00BC7941">
        <w:rPr>
          <w:rFonts w:asciiTheme="minorHAnsi" w:hAnsiTheme="minorHAnsi"/>
          <w:sz w:val="28"/>
          <w:szCs w:val="28"/>
          <w:lang w:val="ru-RU"/>
        </w:rPr>
        <w:t xml:space="preserve">, а также </w:t>
      </w:r>
      <w:r w:rsidRPr="00BC7941">
        <w:rPr>
          <w:rFonts w:asciiTheme="minorHAnsi" w:hAnsiTheme="minorHAnsi"/>
          <w:sz w:val="28"/>
          <w:szCs w:val="28"/>
          <w:lang w:val="ru-RU"/>
        </w:rPr>
        <w:t>в виде части налога на имущество за соответствующий объект недвижимости (земельный участок с расп</w:t>
      </w:r>
      <w:r w:rsidR="00EC3F23" w:rsidRPr="00BC7941">
        <w:rPr>
          <w:rFonts w:asciiTheme="minorHAnsi" w:hAnsiTheme="minorHAnsi"/>
          <w:sz w:val="28"/>
          <w:szCs w:val="28"/>
          <w:lang w:val="ru-RU"/>
        </w:rPr>
        <w:t>оложенными на нем улучшениями);</w:t>
      </w:r>
    </w:p>
    <w:p w14:paraId="21F1D9F3" w14:textId="77777777" w:rsidR="00EC3F23" w:rsidRPr="00BC7941" w:rsidRDefault="00EC3F23"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во-вторых, «неразрывная связь с землей» является основным критерием, по которому объекты относятся к недвижимости (ст. 130 Гражданского Кодекса [3]). В определении О</w:t>
      </w:r>
      <w:r w:rsidR="00D16DB0" w:rsidRPr="00BC7941">
        <w:rPr>
          <w:rFonts w:asciiTheme="minorHAnsi" w:hAnsiTheme="minorHAnsi"/>
          <w:sz w:val="28"/>
          <w:szCs w:val="28"/>
          <w:lang w:val="ru-RU"/>
        </w:rPr>
        <w:t>КС данный критерий не закреплен;</w:t>
      </w:r>
    </w:p>
    <w:p w14:paraId="5642FF61" w14:textId="77777777" w:rsidR="00D16DB0" w:rsidRPr="00BC7941" w:rsidRDefault="00D16DB0"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в-третьих, из </w:t>
      </w:r>
      <w:proofErr w:type="spellStart"/>
      <w:r w:rsidRPr="00BC7941">
        <w:rPr>
          <w:rFonts w:asciiTheme="minorHAnsi" w:hAnsiTheme="minorHAnsi"/>
          <w:sz w:val="28"/>
          <w:szCs w:val="28"/>
          <w:lang w:val="ru-RU"/>
        </w:rPr>
        <w:t>п.п</w:t>
      </w:r>
      <w:proofErr w:type="spellEnd"/>
      <w:r w:rsidRPr="00BC7941">
        <w:rPr>
          <w:rFonts w:asciiTheme="minorHAnsi" w:hAnsiTheme="minorHAnsi"/>
          <w:sz w:val="28"/>
          <w:szCs w:val="28"/>
          <w:lang w:val="ru-RU"/>
        </w:rPr>
        <w:t>. «г» п. 24 ФСО №7 [4] прямо следует, что стоимость объекта капитального строительства равна разности стоимости объекта недвижимости и стоимости прав на земельный участок.</w:t>
      </w:r>
    </w:p>
    <w:p w14:paraId="634C01FE" w14:textId="77777777" w:rsidR="00C57D81" w:rsidRPr="00BC7941" w:rsidRDefault="00C57D81" w:rsidP="00C57D81">
      <w:pPr>
        <w:spacing w:after="0"/>
        <w:ind w:firstLine="709"/>
        <w:jc w:val="both"/>
        <w:rPr>
          <w:sz w:val="28"/>
          <w:szCs w:val="28"/>
        </w:rPr>
      </w:pPr>
      <w:r w:rsidRPr="00BC7941">
        <w:rPr>
          <w:sz w:val="28"/>
          <w:szCs w:val="28"/>
        </w:rPr>
        <w:t>Важные комментарии:</w:t>
      </w:r>
    </w:p>
    <w:p w14:paraId="75F55605" w14:textId="77777777" w:rsidR="00C57D81" w:rsidRPr="00BC7941" w:rsidRDefault="00C57D81" w:rsidP="00C57D81">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lastRenderedPageBreak/>
        <w:t>если собственник улучшений использует земельный участок на праве аренды – налог на землю должен платиться собственником земельного участка;</w:t>
      </w:r>
    </w:p>
    <w:p w14:paraId="5FF1FB78" w14:textId="77777777" w:rsidR="00C57D81" w:rsidRPr="00BC7941" w:rsidRDefault="00C57D81" w:rsidP="00C57D81">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если собственник улучшений использует земельный участок на праве аренды, а собственником земельного участка является государство или муниципальное образование – плата за землю берется в опосредованном виде, в виде арендных платежей, которые так</w:t>
      </w:r>
      <w:r w:rsidR="00463832">
        <w:rPr>
          <w:rFonts w:asciiTheme="minorHAnsi" w:hAnsiTheme="minorHAnsi"/>
          <w:sz w:val="28"/>
          <w:szCs w:val="28"/>
          <w:lang w:val="ru-RU"/>
        </w:rPr>
        <w:t xml:space="preserve"> </w:t>
      </w:r>
      <w:r w:rsidRPr="00BC7941">
        <w:rPr>
          <w:rFonts w:asciiTheme="minorHAnsi" w:hAnsiTheme="minorHAnsi"/>
          <w:sz w:val="28"/>
          <w:szCs w:val="28"/>
          <w:lang w:val="ru-RU"/>
        </w:rPr>
        <w:t>же</w:t>
      </w:r>
      <w:r w:rsidR="00463832">
        <w:rPr>
          <w:rFonts w:asciiTheme="minorHAnsi" w:hAnsiTheme="minorHAnsi"/>
          <w:sz w:val="28"/>
          <w:szCs w:val="28"/>
          <w:lang w:val="ru-RU"/>
        </w:rPr>
        <w:t>,</w:t>
      </w:r>
      <w:r w:rsidRPr="00BC7941">
        <w:rPr>
          <w:rFonts w:asciiTheme="minorHAnsi" w:hAnsiTheme="minorHAnsi"/>
          <w:sz w:val="28"/>
          <w:szCs w:val="28"/>
          <w:lang w:val="ru-RU"/>
        </w:rPr>
        <w:t xml:space="preserve"> как и земельный налог</w:t>
      </w:r>
      <w:r w:rsidR="00463832">
        <w:rPr>
          <w:rFonts w:asciiTheme="minorHAnsi" w:hAnsiTheme="minorHAnsi"/>
          <w:sz w:val="28"/>
          <w:szCs w:val="28"/>
          <w:lang w:val="ru-RU"/>
        </w:rPr>
        <w:t>,</w:t>
      </w:r>
      <w:r w:rsidRPr="00BC7941">
        <w:rPr>
          <w:rFonts w:asciiTheme="minorHAnsi" w:hAnsiTheme="minorHAnsi"/>
          <w:sz w:val="28"/>
          <w:szCs w:val="28"/>
          <w:lang w:val="ru-RU"/>
        </w:rPr>
        <w:t xml:space="preserve"> являются функцией от рыночной (кадастровой) стоимости земельного участка;</w:t>
      </w:r>
    </w:p>
    <w:p w14:paraId="61491BF5" w14:textId="77777777" w:rsidR="00C615FF" w:rsidRPr="00BC7941" w:rsidRDefault="00C57D81" w:rsidP="0000627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если права на земельный участок не оформлены – это является недоработкой соответствующих органов государственной власти, поскольку </w:t>
      </w:r>
      <w:r w:rsidR="00C615FF" w:rsidRPr="00BC7941">
        <w:rPr>
          <w:rFonts w:asciiTheme="minorHAnsi" w:hAnsiTheme="minorHAnsi"/>
          <w:sz w:val="28"/>
          <w:szCs w:val="28"/>
          <w:lang w:val="ru-RU"/>
        </w:rPr>
        <w:t xml:space="preserve">в соответствии с п. 3 ст. 35 </w:t>
      </w:r>
      <w:r w:rsidRPr="00BC7941">
        <w:rPr>
          <w:rFonts w:asciiTheme="minorHAnsi" w:hAnsiTheme="minorHAnsi"/>
          <w:sz w:val="28"/>
          <w:szCs w:val="28"/>
          <w:lang w:val="ru-RU"/>
        </w:rPr>
        <w:t>Земельно</w:t>
      </w:r>
      <w:r w:rsidR="00C615FF" w:rsidRPr="00BC7941">
        <w:rPr>
          <w:rFonts w:asciiTheme="minorHAnsi" w:hAnsiTheme="minorHAnsi"/>
          <w:sz w:val="28"/>
          <w:szCs w:val="28"/>
          <w:lang w:val="ru-RU"/>
        </w:rPr>
        <w:t>го</w:t>
      </w:r>
      <w:r w:rsidRPr="00BC7941">
        <w:rPr>
          <w:rFonts w:asciiTheme="minorHAnsi" w:hAnsiTheme="minorHAnsi"/>
          <w:sz w:val="28"/>
          <w:szCs w:val="28"/>
          <w:lang w:val="ru-RU"/>
        </w:rPr>
        <w:t xml:space="preserve"> Кодекс</w:t>
      </w:r>
      <w:r w:rsidR="00C615FF" w:rsidRPr="00BC7941">
        <w:rPr>
          <w:rFonts w:asciiTheme="minorHAnsi" w:hAnsiTheme="minorHAnsi"/>
          <w:sz w:val="28"/>
          <w:szCs w:val="28"/>
          <w:lang w:val="ru-RU"/>
        </w:rPr>
        <w:t>а [</w:t>
      </w:r>
      <w:r w:rsidR="00D16DB0" w:rsidRPr="00BC7941">
        <w:rPr>
          <w:rFonts w:asciiTheme="minorHAnsi" w:hAnsiTheme="minorHAnsi"/>
          <w:sz w:val="28"/>
          <w:szCs w:val="28"/>
          <w:lang w:val="ru-RU"/>
        </w:rPr>
        <w:t>5</w:t>
      </w:r>
      <w:r w:rsidR="00C615FF" w:rsidRPr="00BC7941">
        <w:rPr>
          <w:rFonts w:asciiTheme="minorHAnsi" w:hAnsiTheme="minorHAnsi"/>
          <w:sz w:val="28"/>
          <w:szCs w:val="28"/>
          <w:lang w:val="ru-RU"/>
        </w:rPr>
        <w:t>] «собственник здания, сооружения, находящихся на чужом земельном участке, имеет преимущественное право покупки или аренды земельного участка ...»;</w:t>
      </w:r>
    </w:p>
    <w:p w14:paraId="4CC27F63" w14:textId="77777777" w:rsidR="00C57D81" w:rsidRPr="00BC7941" w:rsidRDefault="00C57D81" w:rsidP="00C57D81">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ситуация с квартирами является своеобразным юридическим казусом, который должен быть </w:t>
      </w:r>
      <w:r w:rsidR="00C615FF" w:rsidRPr="00BC7941">
        <w:rPr>
          <w:rFonts w:asciiTheme="minorHAnsi" w:hAnsiTheme="minorHAnsi"/>
          <w:sz w:val="28"/>
          <w:szCs w:val="28"/>
          <w:lang w:val="ru-RU"/>
        </w:rPr>
        <w:t>устранен законодательно в ближайшее время. Например, владельцы квартир могут стать плательщиками земельного налога. В любом случае, данный казус не должен изменять единый подход к налогообложению недвижимости.</w:t>
      </w:r>
    </w:p>
    <w:p w14:paraId="5C9DDCB1" w14:textId="77777777" w:rsidR="006D115F" w:rsidRPr="00BC7941" w:rsidRDefault="006D115F" w:rsidP="00BC7941">
      <w:pPr>
        <w:spacing w:before="240" w:after="120"/>
        <w:jc w:val="center"/>
        <w:rPr>
          <w:b/>
          <w:sz w:val="28"/>
          <w:szCs w:val="28"/>
        </w:rPr>
      </w:pPr>
      <w:r w:rsidRPr="00BC7941">
        <w:rPr>
          <w:b/>
          <w:sz w:val="28"/>
          <w:szCs w:val="28"/>
        </w:rPr>
        <w:t xml:space="preserve">3. </w:t>
      </w:r>
      <w:r w:rsidR="0000627F" w:rsidRPr="00BC7941">
        <w:rPr>
          <w:b/>
          <w:sz w:val="28"/>
          <w:szCs w:val="28"/>
        </w:rPr>
        <w:t xml:space="preserve">Способы </w:t>
      </w:r>
      <w:r w:rsidRPr="00BC7941">
        <w:rPr>
          <w:b/>
          <w:sz w:val="28"/>
          <w:szCs w:val="28"/>
        </w:rPr>
        <w:t>оценки рыночной стоимости ОКС</w:t>
      </w:r>
    </w:p>
    <w:p w14:paraId="2F286970" w14:textId="29240E7F" w:rsidR="00C615FF" w:rsidRPr="00BC7941" w:rsidRDefault="00497BEA" w:rsidP="0000627F">
      <w:pPr>
        <w:spacing w:before="120" w:after="0"/>
        <w:ind w:firstLine="708"/>
        <w:jc w:val="both"/>
        <w:rPr>
          <w:sz w:val="28"/>
          <w:szCs w:val="28"/>
        </w:rPr>
      </w:pPr>
      <w:r w:rsidRPr="00BC7941">
        <w:rPr>
          <w:b/>
          <w:sz w:val="28"/>
          <w:szCs w:val="28"/>
        </w:rPr>
        <w:t>3.1.</w:t>
      </w:r>
      <w:r w:rsidRPr="00BC7941">
        <w:rPr>
          <w:sz w:val="28"/>
          <w:szCs w:val="28"/>
        </w:rPr>
        <w:t xml:space="preserve"> </w:t>
      </w:r>
      <w:r w:rsidR="00C615FF" w:rsidRPr="00BC7941">
        <w:rPr>
          <w:sz w:val="28"/>
          <w:szCs w:val="28"/>
        </w:rPr>
        <w:t>Учитывая описанную выше сущность ОКС («кирпичи»)</w:t>
      </w:r>
      <w:r w:rsidR="00463832">
        <w:rPr>
          <w:sz w:val="28"/>
          <w:szCs w:val="28"/>
        </w:rPr>
        <w:t>,</w:t>
      </w:r>
      <w:r w:rsidR="00C615FF" w:rsidRPr="00BC7941">
        <w:rPr>
          <w:sz w:val="28"/>
          <w:szCs w:val="28"/>
        </w:rPr>
        <w:t xml:space="preserve"> </w:t>
      </w:r>
      <w:r w:rsidR="0000627F" w:rsidRPr="00BC7941">
        <w:rPr>
          <w:sz w:val="28"/>
          <w:szCs w:val="28"/>
        </w:rPr>
        <w:t xml:space="preserve">наиболее простым </w:t>
      </w:r>
      <w:r w:rsidR="00BE1F98" w:rsidRPr="00BC7941">
        <w:rPr>
          <w:sz w:val="28"/>
          <w:szCs w:val="28"/>
        </w:rPr>
        <w:t xml:space="preserve">способом </w:t>
      </w:r>
      <w:r w:rsidR="00C615FF" w:rsidRPr="00BC7941">
        <w:rPr>
          <w:sz w:val="28"/>
          <w:szCs w:val="28"/>
        </w:rPr>
        <w:t xml:space="preserve">оценки </w:t>
      </w:r>
      <w:r w:rsidR="00BE1F98" w:rsidRPr="00BC7941">
        <w:rPr>
          <w:sz w:val="28"/>
          <w:szCs w:val="28"/>
        </w:rPr>
        <w:t>стоимости ОКС является применение методов затратного подхода к оценк</w:t>
      </w:r>
      <w:r w:rsidR="00463832">
        <w:rPr>
          <w:sz w:val="28"/>
          <w:szCs w:val="28"/>
        </w:rPr>
        <w:t>е</w:t>
      </w:r>
      <w:r w:rsidR="00BE1F98" w:rsidRPr="00BC7941">
        <w:rPr>
          <w:sz w:val="28"/>
          <w:szCs w:val="28"/>
        </w:rPr>
        <w:t>:</w:t>
      </w:r>
    </w:p>
    <w:p w14:paraId="3C61C02F" w14:textId="77777777" w:rsidR="00BE1F98" w:rsidRPr="00BC7941" w:rsidRDefault="00DD7AA9" w:rsidP="00BE1F98">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sSub>
          <m:sSubPr>
            <m:ctrlPr>
              <w:rPr>
                <w:rFonts w:ascii="Cambria Math" w:hAnsi="Cambria Math"/>
                <w:i/>
                <w:sz w:val="28"/>
                <w:szCs w:val="28"/>
              </w:rPr>
            </m:ctrlPr>
          </m:sSubPr>
          <m:e>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Изд</m:t>
                    </m:r>
                  </m:e>
                  <m:sub>
                    <m:r>
                      <w:rPr>
                        <w:rFonts w:ascii="Cambria Math" w:hAnsi="Cambria Math"/>
                        <w:sz w:val="28"/>
                        <w:szCs w:val="28"/>
                        <w:lang w:val="en-US"/>
                      </w:rPr>
                      <m:t>i</m:t>
                    </m:r>
                  </m:sub>
                </m:sSub>
                <m:r>
                  <w:rPr>
                    <w:rFonts w:ascii="Cambria Math" w:hAnsi="Cambria Math"/>
                    <w:sz w:val="28"/>
                    <w:szCs w:val="28"/>
                  </w:rPr>
                  <m:t>+ПП-</m:t>
                </m:r>
              </m:e>
            </m:nary>
            <m:r>
              <w:rPr>
                <w:rFonts w:ascii="Cambria Math" w:hAnsi="Cambria Math"/>
                <w:sz w:val="28"/>
                <w:szCs w:val="28"/>
              </w:rPr>
              <m:t>И</m:t>
            </m:r>
          </m:e>
          <m:sub>
            <m:r>
              <w:rPr>
                <w:rFonts w:ascii="Cambria Math" w:hAnsi="Cambria Math"/>
                <w:sz w:val="28"/>
                <w:szCs w:val="28"/>
              </w:rPr>
              <m:t>Н</m:t>
            </m:r>
          </m:sub>
        </m:sSub>
        <m:r>
          <w:rPr>
            <w:rFonts w:ascii="Cambria Math" w:hAnsi="Cambria Math"/>
            <w:sz w:val="28"/>
            <w:szCs w:val="28"/>
          </w:rPr>
          <m:t>,</m:t>
        </m:r>
      </m:oMath>
      <w:r w:rsidR="00BE1F98" w:rsidRPr="00BC7941">
        <w:rPr>
          <w:rFonts w:eastAsiaTheme="minorEastAsia"/>
          <w:sz w:val="28"/>
          <w:szCs w:val="28"/>
        </w:rPr>
        <w:t xml:space="preserve">                                    (1)</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5670"/>
      </w:tblGrid>
      <w:tr w:rsidR="00BE1F98" w:rsidRPr="00BC7941" w14:paraId="163D12C1" w14:textId="77777777" w:rsidTr="0000627F">
        <w:trPr>
          <w:jc w:val="center"/>
        </w:trPr>
        <w:tc>
          <w:tcPr>
            <w:tcW w:w="817" w:type="dxa"/>
          </w:tcPr>
          <w:p w14:paraId="0D16A464" w14:textId="77777777" w:rsidR="00BE1F98" w:rsidRPr="00BC7941" w:rsidRDefault="00BE1F98" w:rsidP="0000627F">
            <w:pPr>
              <w:jc w:val="right"/>
              <w:rPr>
                <w:sz w:val="24"/>
                <w:szCs w:val="24"/>
              </w:rPr>
            </w:pPr>
            <w:r w:rsidRPr="00BC7941">
              <w:rPr>
                <w:sz w:val="24"/>
                <w:szCs w:val="24"/>
              </w:rPr>
              <w:t>где:</w:t>
            </w:r>
          </w:p>
        </w:tc>
        <w:tc>
          <w:tcPr>
            <w:tcW w:w="1134" w:type="dxa"/>
          </w:tcPr>
          <w:p w14:paraId="38AD5796" w14:textId="77777777" w:rsidR="00BE1F98" w:rsidRPr="00BC7941" w:rsidRDefault="00DD7AA9" w:rsidP="0000627F">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oMath>
            <w:r w:rsidR="00BE1F98" w:rsidRPr="00BC7941">
              <w:rPr>
                <w:sz w:val="24"/>
                <w:szCs w:val="24"/>
              </w:rPr>
              <w:t xml:space="preserve"> – </w:t>
            </w:r>
          </w:p>
        </w:tc>
        <w:tc>
          <w:tcPr>
            <w:tcW w:w="5670" w:type="dxa"/>
          </w:tcPr>
          <w:p w14:paraId="6D05E55D" w14:textId="77777777" w:rsidR="00BE1F98" w:rsidRPr="00BC7941" w:rsidRDefault="00BE1F98" w:rsidP="0000627F">
            <w:pPr>
              <w:jc w:val="both"/>
              <w:rPr>
                <w:sz w:val="24"/>
                <w:szCs w:val="24"/>
              </w:rPr>
            </w:pPr>
            <w:r w:rsidRPr="00BC7941">
              <w:rPr>
                <w:sz w:val="24"/>
                <w:szCs w:val="24"/>
              </w:rPr>
              <w:t xml:space="preserve">рыночная стоимость ОКС, </w:t>
            </w:r>
            <w:proofErr w:type="spellStart"/>
            <w:r w:rsidRPr="00BC7941">
              <w:rPr>
                <w:sz w:val="24"/>
                <w:szCs w:val="24"/>
              </w:rPr>
              <w:t>ден.ед</w:t>
            </w:r>
            <w:proofErr w:type="spellEnd"/>
            <w:r w:rsidRPr="00BC7941">
              <w:rPr>
                <w:sz w:val="24"/>
                <w:szCs w:val="24"/>
              </w:rPr>
              <w:t>.;</w:t>
            </w:r>
          </w:p>
        </w:tc>
      </w:tr>
      <w:tr w:rsidR="00BE1F98" w:rsidRPr="00BC7941" w14:paraId="4E8E8057" w14:textId="77777777" w:rsidTr="0000627F">
        <w:trPr>
          <w:jc w:val="center"/>
        </w:trPr>
        <w:tc>
          <w:tcPr>
            <w:tcW w:w="817" w:type="dxa"/>
          </w:tcPr>
          <w:p w14:paraId="4005343B" w14:textId="77777777" w:rsidR="00BE1F98" w:rsidRPr="00BC7941" w:rsidRDefault="00BE1F98" w:rsidP="0000627F">
            <w:pPr>
              <w:jc w:val="right"/>
              <w:rPr>
                <w:sz w:val="24"/>
                <w:szCs w:val="24"/>
              </w:rPr>
            </w:pPr>
          </w:p>
        </w:tc>
        <w:tc>
          <w:tcPr>
            <w:tcW w:w="1134" w:type="dxa"/>
          </w:tcPr>
          <w:p w14:paraId="22B1852A" w14:textId="77777777" w:rsidR="00BE1F98" w:rsidRPr="00BC7941" w:rsidRDefault="00DD7AA9" w:rsidP="00BE1F98">
            <w:pPr>
              <w:jc w:val="right"/>
              <w:rPr>
                <w:sz w:val="24"/>
                <w:szCs w:val="24"/>
              </w:rPr>
            </w:pPr>
            <m:oMath>
              <m:sSub>
                <m:sSubPr>
                  <m:ctrlPr>
                    <w:rPr>
                      <w:rFonts w:ascii="Cambria Math" w:hAnsi="Cambria Math"/>
                      <w:i/>
                      <w:sz w:val="28"/>
                      <w:szCs w:val="28"/>
                    </w:rPr>
                  </m:ctrlPr>
                </m:sSubPr>
                <m:e>
                  <m:r>
                    <w:rPr>
                      <w:rFonts w:ascii="Cambria Math" w:hAnsi="Cambria Math"/>
                      <w:sz w:val="28"/>
                      <w:szCs w:val="28"/>
                    </w:rPr>
                    <m:t>Изд</m:t>
                  </m:r>
                </m:e>
                <m:sub>
                  <m:r>
                    <w:rPr>
                      <w:rFonts w:ascii="Cambria Math" w:hAnsi="Cambria Math"/>
                      <w:sz w:val="28"/>
                      <w:szCs w:val="28"/>
                      <w:lang w:val="en-US"/>
                    </w:rPr>
                    <m:t>i</m:t>
                  </m:r>
                </m:sub>
              </m:sSub>
            </m:oMath>
            <w:r w:rsidR="00BE1F98" w:rsidRPr="00BC7941">
              <w:rPr>
                <w:sz w:val="24"/>
                <w:szCs w:val="24"/>
              </w:rPr>
              <w:t xml:space="preserve"> – </w:t>
            </w:r>
          </w:p>
        </w:tc>
        <w:tc>
          <w:tcPr>
            <w:tcW w:w="5670" w:type="dxa"/>
          </w:tcPr>
          <w:p w14:paraId="0F4E6BE9" w14:textId="77777777" w:rsidR="00BE1F98" w:rsidRPr="00BC7941" w:rsidRDefault="00BE1F98" w:rsidP="00BE1F98">
            <w:pPr>
              <w:jc w:val="both"/>
              <w:rPr>
                <w:sz w:val="24"/>
                <w:szCs w:val="24"/>
              </w:rPr>
            </w:pPr>
            <w:proofErr w:type="spellStart"/>
            <w:proofErr w:type="gramStart"/>
            <w:r w:rsidRPr="00BC7941">
              <w:rPr>
                <w:sz w:val="24"/>
                <w:szCs w:val="24"/>
                <w:lang w:val="en-US"/>
              </w:rPr>
              <w:t>i</w:t>
            </w:r>
            <w:proofErr w:type="spellEnd"/>
            <w:r w:rsidRPr="00BC7941">
              <w:rPr>
                <w:sz w:val="24"/>
                <w:szCs w:val="24"/>
              </w:rPr>
              <w:t>-е</w:t>
            </w:r>
            <w:proofErr w:type="gramEnd"/>
            <w:r w:rsidRPr="00BC7941">
              <w:rPr>
                <w:sz w:val="24"/>
                <w:szCs w:val="24"/>
              </w:rPr>
              <w:t xml:space="preserve"> издержки на создание ОКС (строительные материалы, работы и пр.), </w:t>
            </w:r>
            <w:proofErr w:type="spellStart"/>
            <w:r w:rsidRPr="00BC7941">
              <w:rPr>
                <w:sz w:val="24"/>
                <w:szCs w:val="24"/>
              </w:rPr>
              <w:t>ден.ед</w:t>
            </w:r>
            <w:proofErr w:type="spellEnd"/>
            <w:r w:rsidRPr="00BC7941">
              <w:rPr>
                <w:sz w:val="24"/>
                <w:szCs w:val="24"/>
              </w:rPr>
              <w:t>.;</w:t>
            </w:r>
          </w:p>
        </w:tc>
      </w:tr>
      <w:tr w:rsidR="00BE1F98" w:rsidRPr="00BC7941" w14:paraId="4F641ADF" w14:textId="77777777" w:rsidTr="0000627F">
        <w:trPr>
          <w:jc w:val="center"/>
        </w:trPr>
        <w:tc>
          <w:tcPr>
            <w:tcW w:w="817" w:type="dxa"/>
          </w:tcPr>
          <w:p w14:paraId="4BDE7A5F" w14:textId="77777777" w:rsidR="00BE1F98" w:rsidRPr="00BC7941" w:rsidRDefault="00BE1F98" w:rsidP="0000627F">
            <w:pPr>
              <w:jc w:val="right"/>
              <w:rPr>
                <w:sz w:val="24"/>
                <w:szCs w:val="24"/>
              </w:rPr>
            </w:pPr>
          </w:p>
        </w:tc>
        <w:tc>
          <w:tcPr>
            <w:tcW w:w="1134" w:type="dxa"/>
          </w:tcPr>
          <w:p w14:paraId="31097683" w14:textId="77777777" w:rsidR="00BE1F98" w:rsidRPr="00BC7941" w:rsidRDefault="00BE1F98" w:rsidP="00BE1F98">
            <w:pPr>
              <w:jc w:val="right"/>
              <w:rPr>
                <w:sz w:val="24"/>
                <w:szCs w:val="24"/>
              </w:rPr>
            </w:pPr>
            <m:oMath>
              <m:r>
                <w:rPr>
                  <w:rFonts w:ascii="Cambria Math" w:hAnsi="Cambria Math"/>
                  <w:sz w:val="28"/>
                  <w:szCs w:val="28"/>
                </w:rPr>
                <m:t>ПП</m:t>
              </m:r>
            </m:oMath>
            <w:r w:rsidRPr="00BC7941">
              <w:rPr>
                <w:sz w:val="24"/>
                <w:szCs w:val="24"/>
              </w:rPr>
              <w:t xml:space="preserve"> – </w:t>
            </w:r>
          </w:p>
        </w:tc>
        <w:tc>
          <w:tcPr>
            <w:tcW w:w="5670" w:type="dxa"/>
          </w:tcPr>
          <w:p w14:paraId="53145DEC" w14:textId="77777777" w:rsidR="00BE1F98" w:rsidRPr="00BC7941" w:rsidRDefault="00BE1F98" w:rsidP="00BE1F98">
            <w:pPr>
              <w:jc w:val="both"/>
              <w:rPr>
                <w:sz w:val="24"/>
                <w:szCs w:val="24"/>
              </w:rPr>
            </w:pPr>
            <w:r w:rsidRPr="00BC7941">
              <w:rPr>
                <w:sz w:val="24"/>
                <w:szCs w:val="24"/>
              </w:rPr>
              <w:t xml:space="preserve">прибыль предпринимателя, </w:t>
            </w:r>
            <w:proofErr w:type="spellStart"/>
            <w:r w:rsidRPr="00BC7941">
              <w:rPr>
                <w:sz w:val="24"/>
                <w:szCs w:val="24"/>
              </w:rPr>
              <w:t>ден.ед</w:t>
            </w:r>
            <w:proofErr w:type="spellEnd"/>
            <w:r w:rsidRPr="00BC7941">
              <w:rPr>
                <w:sz w:val="24"/>
                <w:szCs w:val="24"/>
              </w:rPr>
              <w:t>.;</w:t>
            </w:r>
          </w:p>
        </w:tc>
      </w:tr>
      <w:tr w:rsidR="00BE1F98" w:rsidRPr="00BC7941" w14:paraId="679B364D" w14:textId="77777777" w:rsidTr="0000627F">
        <w:trPr>
          <w:jc w:val="center"/>
        </w:trPr>
        <w:tc>
          <w:tcPr>
            <w:tcW w:w="817" w:type="dxa"/>
          </w:tcPr>
          <w:p w14:paraId="4E67CBAE" w14:textId="77777777" w:rsidR="00BE1F98" w:rsidRPr="00BC7941" w:rsidRDefault="00BE1F98" w:rsidP="0000627F">
            <w:pPr>
              <w:jc w:val="right"/>
              <w:rPr>
                <w:sz w:val="24"/>
                <w:szCs w:val="24"/>
              </w:rPr>
            </w:pPr>
          </w:p>
        </w:tc>
        <w:tc>
          <w:tcPr>
            <w:tcW w:w="1134" w:type="dxa"/>
          </w:tcPr>
          <w:p w14:paraId="7EFDB6E9" w14:textId="77777777" w:rsidR="00BE1F98" w:rsidRPr="00BC7941" w:rsidRDefault="00DD7AA9" w:rsidP="00BE1F98">
            <w:pPr>
              <w:jc w:val="right"/>
              <w:rPr>
                <w:sz w:val="24"/>
                <w:szCs w:val="24"/>
              </w:rPr>
            </w:pP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Н</m:t>
                  </m:r>
                </m:sub>
              </m:sSub>
            </m:oMath>
            <w:r w:rsidR="00BE1F98" w:rsidRPr="00BC7941">
              <w:rPr>
                <w:sz w:val="24"/>
                <w:szCs w:val="24"/>
              </w:rPr>
              <w:t xml:space="preserve"> – </w:t>
            </w:r>
          </w:p>
        </w:tc>
        <w:tc>
          <w:tcPr>
            <w:tcW w:w="5670" w:type="dxa"/>
          </w:tcPr>
          <w:p w14:paraId="665F0DA4" w14:textId="77777777" w:rsidR="00BE1F98" w:rsidRPr="00BC7941" w:rsidRDefault="00BE1F98" w:rsidP="00BE1F98">
            <w:pPr>
              <w:jc w:val="both"/>
              <w:rPr>
                <w:sz w:val="24"/>
                <w:szCs w:val="24"/>
              </w:rPr>
            </w:pPr>
            <w:r w:rsidRPr="00BC7941">
              <w:rPr>
                <w:sz w:val="24"/>
                <w:szCs w:val="24"/>
              </w:rPr>
              <w:t xml:space="preserve">накопленный износ, </w:t>
            </w:r>
            <w:proofErr w:type="spellStart"/>
            <w:r w:rsidRPr="00BC7941">
              <w:rPr>
                <w:sz w:val="24"/>
                <w:szCs w:val="24"/>
              </w:rPr>
              <w:t>ден.ед</w:t>
            </w:r>
            <w:proofErr w:type="spellEnd"/>
            <w:r w:rsidRPr="00BC7941">
              <w:rPr>
                <w:sz w:val="24"/>
                <w:szCs w:val="24"/>
              </w:rPr>
              <w:t>.</w:t>
            </w:r>
          </w:p>
        </w:tc>
      </w:tr>
    </w:tbl>
    <w:p w14:paraId="487F0D20" w14:textId="674CF666" w:rsidR="005F1AA2" w:rsidRPr="00BC7941" w:rsidRDefault="00BE1F98" w:rsidP="005F1AA2">
      <w:pPr>
        <w:spacing w:before="120" w:after="0"/>
        <w:jc w:val="both"/>
        <w:rPr>
          <w:sz w:val="28"/>
          <w:szCs w:val="28"/>
        </w:rPr>
      </w:pPr>
      <w:r w:rsidRPr="00BC7941">
        <w:rPr>
          <w:b/>
          <w:sz w:val="28"/>
          <w:szCs w:val="28"/>
        </w:rPr>
        <w:tab/>
      </w:r>
      <w:r w:rsidRPr="00BC7941">
        <w:rPr>
          <w:sz w:val="28"/>
          <w:szCs w:val="28"/>
        </w:rPr>
        <w:t xml:space="preserve">Данная схема расчета характеризуется максимальной простотой. Однако, к сожалению, </w:t>
      </w:r>
      <w:r w:rsidR="005F1AA2" w:rsidRPr="00BC7941">
        <w:rPr>
          <w:sz w:val="28"/>
          <w:szCs w:val="28"/>
        </w:rPr>
        <w:t xml:space="preserve">некоторые </w:t>
      </w:r>
      <w:proofErr w:type="spellStart"/>
      <w:r w:rsidRPr="00BC7941">
        <w:rPr>
          <w:sz w:val="28"/>
          <w:szCs w:val="28"/>
        </w:rPr>
        <w:t>правоприменители</w:t>
      </w:r>
      <w:proofErr w:type="spellEnd"/>
      <w:r w:rsidRPr="00BC7941">
        <w:rPr>
          <w:sz w:val="28"/>
          <w:szCs w:val="28"/>
        </w:rPr>
        <w:t xml:space="preserve"> (Комиссии по оспариванию результатов определения кадастровой стоимости, большинство СРОО), а также суды </w:t>
      </w:r>
      <w:r w:rsidR="000B19FC" w:rsidRPr="00BC7941">
        <w:rPr>
          <w:sz w:val="28"/>
          <w:szCs w:val="28"/>
        </w:rPr>
        <w:t xml:space="preserve">пока </w:t>
      </w:r>
      <w:r w:rsidRPr="00BC7941">
        <w:rPr>
          <w:sz w:val="28"/>
          <w:szCs w:val="28"/>
        </w:rPr>
        <w:t xml:space="preserve">не готовы принимать отчеты об оценке ОКС, в которых реализован </w:t>
      </w:r>
      <w:r w:rsidRPr="00BC7941">
        <w:rPr>
          <w:sz w:val="28"/>
          <w:szCs w:val="28"/>
        </w:rPr>
        <w:lastRenderedPageBreak/>
        <w:t>только затратный подход к оценк</w:t>
      </w:r>
      <w:r w:rsidR="00463832">
        <w:rPr>
          <w:sz w:val="28"/>
          <w:szCs w:val="28"/>
        </w:rPr>
        <w:t>е</w:t>
      </w:r>
      <w:r w:rsidRPr="00BC7941">
        <w:rPr>
          <w:sz w:val="28"/>
          <w:szCs w:val="28"/>
        </w:rPr>
        <w:t>.</w:t>
      </w:r>
      <w:r w:rsidR="005F1AA2" w:rsidRPr="00BC7941">
        <w:rPr>
          <w:sz w:val="28"/>
          <w:szCs w:val="28"/>
        </w:rPr>
        <w:t xml:space="preserve"> Это приводит к тому, что в абсолютном большинстве отчетов об оценке реализуются более сложные схемы расчетов, описанные далее.</w:t>
      </w:r>
    </w:p>
    <w:p w14:paraId="4D2766B5" w14:textId="77777777" w:rsidR="005F1AA2" w:rsidRPr="00BC7941" w:rsidRDefault="00D16DB0" w:rsidP="00126ED9">
      <w:pPr>
        <w:spacing w:after="0"/>
        <w:ind w:firstLine="709"/>
        <w:jc w:val="both"/>
        <w:rPr>
          <w:sz w:val="28"/>
          <w:szCs w:val="28"/>
        </w:rPr>
      </w:pPr>
      <w:r w:rsidRPr="00BC7941">
        <w:rPr>
          <w:sz w:val="28"/>
          <w:szCs w:val="28"/>
        </w:rPr>
        <w:t>О</w:t>
      </w:r>
      <w:r w:rsidR="005F1AA2" w:rsidRPr="00BC7941">
        <w:rPr>
          <w:sz w:val="28"/>
          <w:szCs w:val="28"/>
        </w:rPr>
        <w:t>ценочное сообщество должно дон</w:t>
      </w:r>
      <w:r w:rsidRPr="00BC7941">
        <w:rPr>
          <w:sz w:val="28"/>
          <w:szCs w:val="28"/>
        </w:rPr>
        <w:t xml:space="preserve">ести </w:t>
      </w:r>
      <w:r w:rsidR="005F1AA2" w:rsidRPr="00BC7941">
        <w:rPr>
          <w:sz w:val="28"/>
          <w:szCs w:val="28"/>
        </w:rPr>
        <w:t xml:space="preserve">свою профессиональную позицию до указанных </w:t>
      </w:r>
      <w:proofErr w:type="spellStart"/>
      <w:r w:rsidR="005F1AA2" w:rsidRPr="00BC7941">
        <w:rPr>
          <w:sz w:val="28"/>
          <w:szCs w:val="28"/>
        </w:rPr>
        <w:t>правоприменителей</w:t>
      </w:r>
      <w:proofErr w:type="spellEnd"/>
      <w:r w:rsidRPr="00BC7941">
        <w:rPr>
          <w:sz w:val="28"/>
          <w:szCs w:val="28"/>
        </w:rPr>
        <w:t>. В</w:t>
      </w:r>
      <w:r w:rsidR="005F1AA2" w:rsidRPr="00BC7941">
        <w:rPr>
          <w:sz w:val="28"/>
          <w:szCs w:val="28"/>
        </w:rPr>
        <w:t xml:space="preserve"> противном случае</w:t>
      </w:r>
      <w:r w:rsidR="00463832">
        <w:rPr>
          <w:sz w:val="28"/>
          <w:szCs w:val="28"/>
        </w:rPr>
        <w:t>,</w:t>
      </w:r>
      <w:r w:rsidR="005F1AA2" w:rsidRPr="00BC7941">
        <w:rPr>
          <w:sz w:val="28"/>
          <w:szCs w:val="28"/>
        </w:rPr>
        <w:t xml:space="preserve"> возможно вырождение профессиональной деятель</w:t>
      </w:r>
      <w:r w:rsidRPr="00BC7941">
        <w:rPr>
          <w:sz w:val="28"/>
          <w:szCs w:val="28"/>
        </w:rPr>
        <w:t>ности до «ритуальных» бессмысленных действий.</w:t>
      </w:r>
    </w:p>
    <w:p w14:paraId="7B9BFEAC" w14:textId="77777777" w:rsidR="00497BEA" w:rsidRPr="00BC7941" w:rsidRDefault="00497BEA" w:rsidP="00497BEA">
      <w:pPr>
        <w:spacing w:before="120" w:after="0"/>
        <w:ind w:firstLine="709"/>
        <w:jc w:val="both"/>
        <w:rPr>
          <w:sz w:val="28"/>
          <w:szCs w:val="28"/>
        </w:rPr>
      </w:pPr>
      <w:r w:rsidRPr="00BC7941">
        <w:rPr>
          <w:b/>
          <w:sz w:val="28"/>
          <w:szCs w:val="28"/>
        </w:rPr>
        <w:t>3.</w:t>
      </w:r>
      <w:r w:rsidR="0000627F" w:rsidRPr="00BC7941">
        <w:rPr>
          <w:b/>
          <w:sz w:val="28"/>
          <w:szCs w:val="28"/>
        </w:rPr>
        <w:t>2</w:t>
      </w:r>
      <w:r w:rsidRPr="00BC7941">
        <w:rPr>
          <w:b/>
          <w:sz w:val="28"/>
          <w:szCs w:val="28"/>
        </w:rPr>
        <w:t>.</w:t>
      </w:r>
      <w:r w:rsidRPr="00BC7941">
        <w:rPr>
          <w:sz w:val="28"/>
          <w:szCs w:val="28"/>
        </w:rPr>
        <w:t xml:space="preserve"> Через стоимость ЕОН:</w:t>
      </w:r>
    </w:p>
    <w:p w14:paraId="2A861348" w14:textId="77777777" w:rsidR="00497BEA" w:rsidRPr="00BC7941" w:rsidRDefault="00DD7AA9" w:rsidP="00CE50DA">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r>
          <w:rPr>
            <w:rFonts w:ascii="Cambria Math" w:hAnsi="Cambria Math"/>
            <w:sz w:val="28"/>
            <w:szCs w:val="28"/>
          </w:rPr>
          <m:t>,</m:t>
        </m:r>
      </m:oMath>
      <w:r w:rsidR="00CE50DA" w:rsidRPr="00BC7941">
        <w:rPr>
          <w:rFonts w:eastAsiaTheme="minorEastAsia"/>
          <w:sz w:val="28"/>
          <w:szCs w:val="28"/>
        </w:rPr>
        <w:t xml:space="preserve">                                                       (</w:t>
      </w:r>
      <w:r w:rsidR="0000627F" w:rsidRPr="00BC7941">
        <w:rPr>
          <w:rFonts w:eastAsiaTheme="minorEastAsia"/>
          <w:sz w:val="28"/>
          <w:szCs w:val="28"/>
        </w:rPr>
        <w:t>2</w:t>
      </w:r>
      <w:r w:rsidR="00CE50DA" w:rsidRPr="00BC7941">
        <w:rPr>
          <w:rFonts w:eastAsiaTheme="minorEastAsia"/>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5670"/>
      </w:tblGrid>
      <w:tr w:rsidR="00497BEA" w:rsidRPr="00BC7941" w14:paraId="7F7B92DF" w14:textId="77777777" w:rsidTr="00497BEA">
        <w:trPr>
          <w:jc w:val="center"/>
        </w:trPr>
        <w:tc>
          <w:tcPr>
            <w:tcW w:w="817" w:type="dxa"/>
          </w:tcPr>
          <w:p w14:paraId="749E824D" w14:textId="77777777" w:rsidR="00497BEA" w:rsidRPr="00BC7941" w:rsidRDefault="00497BEA" w:rsidP="00497BEA">
            <w:pPr>
              <w:jc w:val="right"/>
              <w:rPr>
                <w:sz w:val="24"/>
                <w:szCs w:val="24"/>
              </w:rPr>
            </w:pPr>
            <w:r w:rsidRPr="00BC7941">
              <w:rPr>
                <w:sz w:val="24"/>
                <w:szCs w:val="24"/>
              </w:rPr>
              <w:t>где:</w:t>
            </w:r>
          </w:p>
        </w:tc>
        <w:tc>
          <w:tcPr>
            <w:tcW w:w="1134" w:type="dxa"/>
          </w:tcPr>
          <w:p w14:paraId="7FF9B94F" w14:textId="77777777" w:rsidR="00497BEA" w:rsidRPr="00BC7941" w:rsidRDefault="00DD7AA9" w:rsidP="00497BEA">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oMath>
            <w:r w:rsidR="00497BEA" w:rsidRPr="00BC7941">
              <w:rPr>
                <w:sz w:val="24"/>
                <w:szCs w:val="24"/>
              </w:rPr>
              <w:t xml:space="preserve"> – </w:t>
            </w:r>
          </w:p>
        </w:tc>
        <w:tc>
          <w:tcPr>
            <w:tcW w:w="5670" w:type="dxa"/>
          </w:tcPr>
          <w:p w14:paraId="2A46F6EC" w14:textId="77777777" w:rsidR="00497BEA" w:rsidRPr="00BC7941" w:rsidRDefault="00497BEA" w:rsidP="00497BEA">
            <w:pPr>
              <w:jc w:val="both"/>
              <w:rPr>
                <w:sz w:val="24"/>
                <w:szCs w:val="24"/>
              </w:rPr>
            </w:pPr>
            <w:r w:rsidRPr="00BC7941">
              <w:rPr>
                <w:sz w:val="24"/>
                <w:szCs w:val="24"/>
              </w:rPr>
              <w:t xml:space="preserve">рыночная стоимость ОКС, </w:t>
            </w:r>
            <w:proofErr w:type="spellStart"/>
            <w:r w:rsidRPr="00BC7941">
              <w:rPr>
                <w:sz w:val="24"/>
                <w:szCs w:val="24"/>
              </w:rPr>
              <w:t>ден.ед</w:t>
            </w:r>
            <w:proofErr w:type="spellEnd"/>
            <w:r w:rsidRPr="00BC7941">
              <w:rPr>
                <w:sz w:val="24"/>
                <w:szCs w:val="24"/>
              </w:rPr>
              <w:t>.;</w:t>
            </w:r>
          </w:p>
        </w:tc>
      </w:tr>
      <w:tr w:rsidR="00497BEA" w:rsidRPr="00BC7941" w14:paraId="1F361B36" w14:textId="77777777" w:rsidTr="00497BEA">
        <w:trPr>
          <w:jc w:val="center"/>
        </w:trPr>
        <w:tc>
          <w:tcPr>
            <w:tcW w:w="817" w:type="dxa"/>
          </w:tcPr>
          <w:p w14:paraId="42BE7EBB" w14:textId="77777777" w:rsidR="00497BEA" w:rsidRPr="00BC7941" w:rsidRDefault="00497BEA" w:rsidP="00497BEA">
            <w:pPr>
              <w:jc w:val="right"/>
              <w:rPr>
                <w:sz w:val="24"/>
                <w:szCs w:val="24"/>
              </w:rPr>
            </w:pPr>
          </w:p>
        </w:tc>
        <w:tc>
          <w:tcPr>
            <w:tcW w:w="1134" w:type="dxa"/>
          </w:tcPr>
          <w:p w14:paraId="2110A061" w14:textId="77777777" w:rsidR="00497BEA" w:rsidRPr="00BC7941" w:rsidRDefault="00DD7AA9" w:rsidP="00497BEA">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oMath>
            <w:r w:rsidR="00497BEA" w:rsidRPr="00BC7941">
              <w:rPr>
                <w:sz w:val="24"/>
                <w:szCs w:val="24"/>
              </w:rPr>
              <w:t xml:space="preserve"> – </w:t>
            </w:r>
          </w:p>
        </w:tc>
        <w:tc>
          <w:tcPr>
            <w:tcW w:w="5670" w:type="dxa"/>
          </w:tcPr>
          <w:p w14:paraId="15E577EA" w14:textId="77777777" w:rsidR="00497BEA" w:rsidRPr="00BC7941" w:rsidRDefault="00497BEA" w:rsidP="00497BEA">
            <w:pPr>
              <w:jc w:val="both"/>
              <w:rPr>
                <w:sz w:val="24"/>
                <w:szCs w:val="24"/>
              </w:rPr>
            </w:pPr>
            <w:r w:rsidRPr="00BC7941">
              <w:rPr>
                <w:sz w:val="24"/>
                <w:szCs w:val="24"/>
              </w:rPr>
              <w:t xml:space="preserve">рыночная стоимость ЕОН, </w:t>
            </w:r>
            <w:proofErr w:type="spellStart"/>
            <w:r w:rsidRPr="00BC7941">
              <w:rPr>
                <w:sz w:val="24"/>
                <w:szCs w:val="24"/>
              </w:rPr>
              <w:t>ден.ед</w:t>
            </w:r>
            <w:proofErr w:type="spellEnd"/>
            <w:r w:rsidRPr="00BC7941">
              <w:rPr>
                <w:sz w:val="24"/>
                <w:szCs w:val="24"/>
              </w:rPr>
              <w:t>.;</w:t>
            </w:r>
          </w:p>
        </w:tc>
      </w:tr>
      <w:tr w:rsidR="00497BEA" w:rsidRPr="00BC7941" w14:paraId="372EED55" w14:textId="77777777" w:rsidTr="00497BEA">
        <w:trPr>
          <w:jc w:val="center"/>
        </w:trPr>
        <w:tc>
          <w:tcPr>
            <w:tcW w:w="817" w:type="dxa"/>
          </w:tcPr>
          <w:p w14:paraId="79BE99DD" w14:textId="77777777" w:rsidR="00497BEA" w:rsidRPr="00BC7941" w:rsidRDefault="00497BEA" w:rsidP="00497BEA">
            <w:pPr>
              <w:jc w:val="right"/>
              <w:rPr>
                <w:sz w:val="24"/>
                <w:szCs w:val="24"/>
              </w:rPr>
            </w:pPr>
          </w:p>
        </w:tc>
        <w:tc>
          <w:tcPr>
            <w:tcW w:w="1134" w:type="dxa"/>
          </w:tcPr>
          <w:p w14:paraId="2021BCC8" w14:textId="77777777" w:rsidR="00497BEA" w:rsidRPr="00BC7941" w:rsidRDefault="00DD7AA9" w:rsidP="0000627F">
            <w:pPr>
              <w:jc w:val="right"/>
              <w:rPr>
                <w:sz w:val="24"/>
                <w:szCs w:val="24"/>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oMath>
            <w:r w:rsidR="00497BEA" w:rsidRPr="00BC7941">
              <w:rPr>
                <w:sz w:val="24"/>
                <w:szCs w:val="24"/>
              </w:rPr>
              <w:t xml:space="preserve"> –</w:t>
            </w:r>
          </w:p>
        </w:tc>
        <w:tc>
          <w:tcPr>
            <w:tcW w:w="5670" w:type="dxa"/>
          </w:tcPr>
          <w:p w14:paraId="4954041F" w14:textId="77777777" w:rsidR="00497BEA" w:rsidRPr="00BC7941" w:rsidRDefault="00497BEA" w:rsidP="00497BEA">
            <w:pPr>
              <w:jc w:val="both"/>
              <w:rPr>
                <w:sz w:val="24"/>
                <w:szCs w:val="24"/>
              </w:rPr>
            </w:pPr>
            <w:r w:rsidRPr="00BC7941">
              <w:rPr>
                <w:sz w:val="24"/>
                <w:szCs w:val="24"/>
              </w:rPr>
              <w:t xml:space="preserve">рыночная стоимость земельного участка, </w:t>
            </w:r>
            <w:proofErr w:type="spellStart"/>
            <w:r w:rsidRPr="00BC7941">
              <w:rPr>
                <w:sz w:val="24"/>
                <w:szCs w:val="24"/>
              </w:rPr>
              <w:t>ден.ед</w:t>
            </w:r>
            <w:proofErr w:type="spellEnd"/>
            <w:r w:rsidRPr="00BC7941">
              <w:rPr>
                <w:sz w:val="24"/>
                <w:szCs w:val="24"/>
              </w:rPr>
              <w:t>.</w:t>
            </w:r>
          </w:p>
        </w:tc>
      </w:tr>
    </w:tbl>
    <w:p w14:paraId="1E53A814" w14:textId="77777777" w:rsidR="00497BEA" w:rsidRPr="00BC7941" w:rsidRDefault="0000627F" w:rsidP="0000627F">
      <w:pPr>
        <w:spacing w:before="240"/>
        <w:ind w:firstLine="708"/>
        <w:jc w:val="both"/>
        <w:rPr>
          <w:sz w:val="28"/>
          <w:szCs w:val="28"/>
        </w:rPr>
      </w:pPr>
      <w:r w:rsidRPr="00BC7941">
        <w:rPr>
          <w:sz w:val="28"/>
          <w:szCs w:val="28"/>
        </w:rPr>
        <w:t>При этом стоимость ЕОН может определяться по нескольким подходам к оценке</w:t>
      </w:r>
      <w:r w:rsidR="00700C43" w:rsidRPr="00BC7941">
        <w:rPr>
          <w:sz w:val="28"/>
          <w:szCs w:val="28"/>
        </w:rPr>
        <w:t>:</w:t>
      </w:r>
    </w:p>
    <w:p w14:paraId="0A63C4B6" w14:textId="77777777" w:rsidR="0000627F" w:rsidRPr="00BC7941" w:rsidRDefault="00DD7AA9" w:rsidP="00CE50DA">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ЕОН</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r>
          <w:rPr>
            <w:rFonts w:ascii="Cambria Math" w:hAnsi="Cambria Math"/>
            <w:sz w:val="28"/>
            <w:szCs w:val="28"/>
          </w:rPr>
          <m:t>,</m:t>
        </m:r>
      </m:oMath>
      <w:r w:rsidR="0000627F" w:rsidRPr="00BC7941">
        <w:rPr>
          <w:rFonts w:eastAsiaTheme="minorEastAsia"/>
          <w:sz w:val="28"/>
          <w:szCs w:val="28"/>
        </w:rPr>
        <w:t xml:space="preserve">                                                 (</w:t>
      </w:r>
      <w:r w:rsidR="006958FB" w:rsidRPr="00BC7941">
        <w:rPr>
          <w:rFonts w:eastAsiaTheme="minorEastAsia"/>
          <w:sz w:val="28"/>
          <w:szCs w:val="28"/>
        </w:rPr>
        <w:t>3</w:t>
      </w:r>
      <w:r w:rsidR="0000627F" w:rsidRPr="00BC7941">
        <w:rPr>
          <w:rFonts w:eastAsiaTheme="minorEastAsia"/>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6539"/>
      </w:tblGrid>
      <w:tr w:rsidR="00497BEA" w:rsidRPr="00BC7941" w14:paraId="343219F8" w14:textId="77777777" w:rsidTr="00497BEA">
        <w:trPr>
          <w:jc w:val="center"/>
        </w:trPr>
        <w:tc>
          <w:tcPr>
            <w:tcW w:w="817" w:type="dxa"/>
          </w:tcPr>
          <w:p w14:paraId="307E2B7F" w14:textId="77777777" w:rsidR="00497BEA" w:rsidRPr="00BC7941" w:rsidRDefault="00497BEA" w:rsidP="0000627F">
            <w:pPr>
              <w:jc w:val="right"/>
              <w:rPr>
                <w:sz w:val="24"/>
                <w:szCs w:val="24"/>
              </w:rPr>
            </w:pPr>
            <w:r w:rsidRPr="00BC7941">
              <w:rPr>
                <w:sz w:val="24"/>
                <w:szCs w:val="24"/>
              </w:rPr>
              <w:t>где:</w:t>
            </w:r>
          </w:p>
        </w:tc>
        <w:tc>
          <w:tcPr>
            <w:tcW w:w="1134" w:type="dxa"/>
          </w:tcPr>
          <w:p w14:paraId="73577582" w14:textId="77777777" w:rsidR="00497BEA" w:rsidRPr="00BC7941" w:rsidRDefault="00DD7AA9" w:rsidP="00497BEA">
            <w:pPr>
              <w:jc w:val="right"/>
              <w:rPr>
                <w:sz w:val="24"/>
                <w:szCs w:val="24"/>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ЕОН</m:t>
                  </m:r>
                </m:sub>
                <m:sup>
                  <m:r>
                    <w:rPr>
                      <w:rFonts w:ascii="Cambria Math" w:hAnsi="Cambria Math"/>
                      <w:sz w:val="28"/>
                      <w:szCs w:val="28"/>
                      <w:lang w:val="en-US"/>
                    </w:rPr>
                    <m:t>i</m:t>
                  </m:r>
                </m:sup>
              </m:sSubSup>
            </m:oMath>
            <w:r w:rsidR="00497BEA" w:rsidRPr="00BC7941">
              <w:rPr>
                <w:rFonts w:eastAsiaTheme="minorEastAsia"/>
                <w:sz w:val="28"/>
                <w:szCs w:val="28"/>
              </w:rPr>
              <w:t xml:space="preserve"> </w:t>
            </w:r>
            <w:r w:rsidR="00497BEA" w:rsidRPr="00BC7941">
              <w:rPr>
                <w:sz w:val="24"/>
                <w:szCs w:val="24"/>
              </w:rPr>
              <w:t>–</w:t>
            </w:r>
          </w:p>
        </w:tc>
        <w:tc>
          <w:tcPr>
            <w:tcW w:w="6539" w:type="dxa"/>
          </w:tcPr>
          <w:p w14:paraId="7D43FC47" w14:textId="77777777" w:rsidR="00497BEA" w:rsidRPr="00BC7941" w:rsidRDefault="00497BEA" w:rsidP="00497BEA">
            <w:pPr>
              <w:jc w:val="both"/>
              <w:rPr>
                <w:sz w:val="24"/>
                <w:szCs w:val="24"/>
              </w:rPr>
            </w:pPr>
            <w:r w:rsidRPr="00BC7941">
              <w:rPr>
                <w:sz w:val="24"/>
                <w:szCs w:val="24"/>
              </w:rPr>
              <w:t xml:space="preserve">рыночная стоимость ЕОН по </w:t>
            </w:r>
            <w:proofErr w:type="spellStart"/>
            <w:r w:rsidRPr="00BC7941">
              <w:rPr>
                <w:sz w:val="24"/>
                <w:szCs w:val="24"/>
                <w:lang w:val="en-US"/>
              </w:rPr>
              <w:t>i</w:t>
            </w:r>
            <w:proofErr w:type="spellEnd"/>
            <w:r w:rsidRPr="00BC7941">
              <w:rPr>
                <w:sz w:val="24"/>
                <w:szCs w:val="24"/>
              </w:rPr>
              <w:t xml:space="preserve">-му подходу к оценке, </w:t>
            </w:r>
            <w:proofErr w:type="spellStart"/>
            <w:r w:rsidRPr="00BC7941">
              <w:rPr>
                <w:sz w:val="24"/>
                <w:szCs w:val="24"/>
              </w:rPr>
              <w:t>ден.ед</w:t>
            </w:r>
            <w:proofErr w:type="spellEnd"/>
            <w:r w:rsidRPr="00BC7941">
              <w:rPr>
                <w:sz w:val="24"/>
                <w:szCs w:val="24"/>
              </w:rPr>
              <w:t>.;</w:t>
            </w:r>
          </w:p>
        </w:tc>
      </w:tr>
      <w:tr w:rsidR="00497BEA" w:rsidRPr="00BC7941" w14:paraId="3C921C19" w14:textId="77777777" w:rsidTr="00497BEA">
        <w:trPr>
          <w:jc w:val="center"/>
        </w:trPr>
        <w:tc>
          <w:tcPr>
            <w:tcW w:w="817" w:type="dxa"/>
          </w:tcPr>
          <w:p w14:paraId="011B0169" w14:textId="77777777" w:rsidR="00497BEA" w:rsidRPr="00BC7941" w:rsidRDefault="00497BEA" w:rsidP="0000627F">
            <w:pPr>
              <w:jc w:val="right"/>
              <w:rPr>
                <w:sz w:val="24"/>
                <w:szCs w:val="24"/>
              </w:rPr>
            </w:pPr>
          </w:p>
        </w:tc>
        <w:tc>
          <w:tcPr>
            <w:tcW w:w="1134" w:type="dxa"/>
          </w:tcPr>
          <w:p w14:paraId="0411C31C" w14:textId="77777777" w:rsidR="00497BEA" w:rsidRPr="00BC7941" w:rsidRDefault="00DD7AA9" w:rsidP="0000627F">
            <w:pPr>
              <w:jc w:val="right"/>
              <w:rPr>
                <w:sz w:val="24"/>
                <w:szCs w:val="24"/>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oMath>
            <w:r w:rsidR="00497BEA" w:rsidRPr="00BC7941">
              <w:rPr>
                <w:rFonts w:eastAsiaTheme="minorEastAsia"/>
                <w:sz w:val="28"/>
                <w:szCs w:val="28"/>
              </w:rPr>
              <w:t xml:space="preserve"> </w:t>
            </w:r>
            <w:r w:rsidR="00497BEA" w:rsidRPr="00BC7941">
              <w:rPr>
                <w:sz w:val="24"/>
                <w:szCs w:val="24"/>
              </w:rPr>
              <w:t xml:space="preserve">– </w:t>
            </w:r>
          </w:p>
        </w:tc>
        <w:tc>
          <w:tcPr>
            <w:tcW w:w="6539" w:type="dxa"/>
          </w:tcPr>
          <w:p w14:paraId="3876B1DC" w14:textId="77777777" w:rsidR="00497BEA" w:rsidRPr="00BC7941" w:rsidRDefault="00497BEA" w:rsidP="00497BEA">
            <w:pPr>
              <w:jc w:val="both"/>
              <w:rPr>
                <w:sz w:val="24"/>
                <w:szCs w:val="24"/>
              </w:rPr>
            </w:pPr>
            <w:r w:rsidRPr="00BC7941">
              <w:rPr>
                <w:sz w:val="24"/>
                <w:szCs w:val="24"/>
              </w:rPr>
              <w:t xml:space="preserve">весовой коэффициент </w:t>
            </w:r>
            <w:proofErr w:type="spellStart"/>
            <w:r w:rsidRPr="00BC7941">
              <w:rPr>
                <w:sz w:val="24"/>
                <w:szCs w:val="24"/>
                <w:lang w:val="en-US"/>
              </w:rPr>
              <w:t>i</w:t>
            </w:r>
            <w:proofErr w:type="spellEnd"/>
            <w:r w:rsidRPr="00BC7941">
              <w:rPr>
                <w:sz w:val="24"/>
                <w:szCs w:val="24"/>
              </w:rPr>
              <w:t>-го подхода к оценке, доли ед.</w:t>
            </w:r>
          </w:p>
        </w:tc>
      </w:tr>
    </w:tbl>
    <w:p w14:paraId="4C4CB722" w14:textId="77777777" w:rsidR="006958FB" w:rsidRPr="00BC7941" w:rsidRDefault="006958FB" w:rsidP="00700C43">
      <w:pPr>
        <w:spacing w:before="240" w:after="120"/>
        <w:ind w:firstLine="709"/>
        <w:jc w:val="both"/>
        <w:rPr>
          <w:b/>
          <w:sz w:val="28"/>
          <w:szCs w:val="28"/>
        </w:rPr>
      </w:pPr>
      <w:r w:rsidRPr="00BC7941">
        <w:rPr>
          <w:sz w:val="28"/>
          <w:szCs w:val="28"/>
        </w:rPr>
        <w:t>Учитывая (1) – (3) имеем:</w:t>
      </w:r>
    </w:p>
    <w:tbl>
      <w:tblPr>
        <w:tblStyle w:val="af2"/>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783"/>
        <w:gridCol w:w="3118"/>
        <w:gridCol w:w="2692"/>
      </w:tblGrid>
      <w:tr w:rsidR="006958FB" w:rsidRPr="00BC7941" w14:paraId="1BF37CB5" w14:textId="77777777" w:rsidTr="006958FB">
        <w:trPr>
          <w:jc w:val="center"/>
        </w:trPr>
        <w:tc>
          <w:tcPr>
            <w:tcW w:w="3046" w:type="dxa"/>
            <w:vAlign w:val="center"/>
          </w:tcPr>
          <w:p w14:paraId="361A7B34" w14:textId="77777777" w:rsidR="006958FB" w:rsidRPr="00BC7941" w:rsidRDefault="006958FB" w:rsidP="006958FB">
            <w:pPr>
              <w:spacing w:before="120" w:after="120"/>
              <w:rPr>
                <w:sz w:val="28"/>
                <w:szCs w:val="28"/>
              </w:rPr>
            </w:pPr>
            <w:r w:rsidRPr="00BC7941">
              <w:rPr>
                <w:sz w:val="28"/>
                <w:szCs w:val="28"/>
              </w:rPr>
              <w:t>затратный (ЕОН)</w:t>
            </w:r>
          </w:p>
        </w:tc>
        <w:tc>
          <w:tcPr>
            <w:tcW w:w="783" w:type="dxa"/>
            <w:vMerge w:val="restart"/>
            <w:vAlign w:val="center"/>
          </w:tcPr>
          <w:p w14:paraId="30F54A4A" w14:textId="77777777" w:rsidR="006958FB" w:rsidRPr="00BC7941" w:rsidRDefault="006958FB" w:rsidP="006958FB">
            <w:pPr>
              <w:spacing w:before="120"/>
              <w:jc w:val="center"/>
              <w:rPr>
                <w:b/>
                <w:sz w:val="28"/>
                <w:szCs w:val="28"/>
              </w:rPr>
            </w:pPr>
            <w:r w:rsidRPr="00BC7941">
              <w:rPr>
                <w:b/>
                <w:noProof/>
                <w:sz w:val="28"/>
                <w:szCs w:val="28"/>
                <w:lang w:eastAsia="ru-RU"/>
              </w:rPr>
              <mc:AlternateContent>
                <mc:Choice Requires="wps">
                  <w:drawing>
                    <wp:anchor distT="0" distB="0" distL="114300" distR="114300" simplePos="0" relativeHeight="251665408" behindDoc="0" locked="0" layoutInCell="1" allowOverlap="1" wp14:anchorId="0390050F" wp14:editId="471EC4C0">
                      <wp:simplePos x="0" y="0"/>
                      <wp:positionH relativeFrom="column">
                        <wp:posOffset>160655</wp:posOffset>
                      </wp:positionH>
                      <wp:positionV relativeFrom="paragraph">
                        <wp:posOffset>53340</wp:posOffset>
                      </wp:positionV>
                      <wp:extent cx="171450" cy="933450"/>
                      <wp:effectExtent l="0" t="0" r="19050" b="19050"/>
                      <wp:wrapNone/>
                      <wp:docPr id="2" name="Правая фигурная скобка 2"/>
                      <wp:cNvGraphicFramePr/>
                      <a:graphic xmlns:a="http://schemas.openxmlformats.org/drawingml/2006/main">
                        <a:graphicData uri="http://schemas.microsoft.com/office/word/2010/wordprocessingShape">
                          <wps:wsp>
                            <wps:cNvSpPr/>
                            <wps:spPr>
                              <a:xfrm>
                                <a:off x="0" y="0"/>
                                <a:ext cx="171450" cy="933450"/>
                              </a:xfrm>
                              <a:prstGeom prst="rightBrace">
                                <a:avLst>
                                  <a:gd name="adj1" fmla="val 27381"/>
                                  <a:gd name="adj2" fmla="val 5000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4F3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 o:spid="_x0000_s1026" type="#_x0000_t88" style="position:absolute;margin-left:12.65pt;margin-top:4.2pt;width:1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" adj="1086" strokecolor="black [3213]" strokeweight="1.25pt"/>
                  </w:pict>
                </mc:Fallback>
              </mc:AlternateContent>
            </w:r>
          </w:p>
        </w:tc>
        <w:tc>
          <w:tcPr>
            <w:tcW w:w="3118" w:type="dxa"/>
            <w:vMerge w:val="restart"/>
            <w:vAlign w:val="center"/>
          </w:tcPr>
          <w:p w14:paraId="4D2FCEE6" w14:textId="77777777" w:rsidR="006958FB" w:rsidRPr="00BC7941" w:rsidRDefault="00DD7AA9" w:rsidP="006958FB">
            <w:pPr>
              <w:spacing w:before="120"/>
              <w:jc w:val="center"/>
              <w:rPr>
                <w:b/>
                <w:sz w:val="28"/>
                <w:szCs w:val="28"/>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ЕОН</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tc>
        <w:tc>
          <w:tcPr>
            <w:tcW w:w="2692" w:type="dxa"/>
            <w:vMerge w:val="restart"/>
            <w:vAlign w:val="center"/>
          </w:tcPr>
          <w:p w14:paraId="3E213B7A" w14:textId="77777777" w:rsidR="006958FB" w:rsidRPr="00BC7941" w:rsidRDefault="00DD7AA9" w:rsidP="006958FB">
            <w:pPr>
              <w:spacing w:before="120"/>
              <w:jc w:val="center"/>
              <w:rPr>
                <w:rFonts w:ascii="Calibri" w:eastAsia="Calibri" w:hAnsi="Calibri" w:cs="Book Antiqua"/>
                <w:sz w:val="28"/>
                <w:szCs w:val="28"/>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ЕОН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oMath>
            </m:oMathPara>
          </w:p>
        </w:tc>
      </w:tr>
      <w:tr w:rsidR="006958FB" w:rsidRPr="00BC7941" w14:paraId="7A441A80" w14:textId="77777777" w:rsidTr="006958FB">
        <w:trPr>
          <w:jc w:val="center"/>
        </w:trPr>
        <w:tc>
          <w:tcPr>
            <w:tcW w:w="3046" w:type="dxa"/>
            <w:vAlign w:val="center"/>
          </w:tcPr>
          <w:p w14:paraId="6703E6DF" w14:textId="77777777" w:rsidR="006958FB" w:rsidRPr="00BC7941" w:rsidRDefault="006958FB" w:rsidP="006958FB">
            <w:pPr>
              <w:spacing w:before="120" w:after="120"/>
              <w:rPr>
                <w:sz w:val="28"/>
                <w:szCs w:val="28"/>
              </w:rPr>
            </w:pPr>
            <w:r w:rsidRPr="00BC7941">
              <w:rPr>
                <w:sz w:val="28"/>
                <w:szCs w:val="28"/>
              </w:rPr>
              <w:t>сравнительный (ЕОН)</w:t>
            </w:r>
          </w:p>
        </w:tc>
        <w:tc>
          <w:tcPr>
            <w:tcW w:w="783" w:type="dxa"/>
            <w:vMerge/>
            <w:vAlign w:val="center"/>
          </w:tcPr>
          <w:p w14:paraId="1BBCDEEB" w14:textId="77777777" w:rsidR="006958FB" w:rsidRPr="00BC7941" w:rsidRDefault="006958FB" w:rsidP="006958FB">
            <w:pPr>
              <w:spacing w:before="120"/>
              <w:jc w:val="center"/>
              <w:rPr>
                <w:b/>
                <w:sz w:val="28"/>
                <w:szCs w:val="28"/>
              </w:rPr>
            </w:pPr>
          </w:p>
        </w:tc>
        <w:tc>
          <w:tcPr>
            <w:tcW w:w="3118" w:type="dxa"/>
            <w:vMerge/>
            <w:vAlign w:val="center"/>
          </w:tcPr>
          <w:p w14:paraId="37C0920C" w14:textId="77777777" w:rsidR="006958FB" w:rsidRPr="00BC7941" w:rsidRDefault="006958FB" w:rsidP="006958FB">
            <w:pPr>
              <w:spacing w:before="120"/>
              <w:jc w:val="center"/>
              <w:rPr>
                <w:b/>
                <w:sz w:val="28"/>
                <w:szCs w:val="28"/>
              </w:rPr>
            </w:pPr>
          </w:p>
        </w:tc>
        <w:tc>
          <w:tcPr>
            <w:tcW w:w="2692" w:type="dxa"/>
            <w:vMerge/>
          </w:tcPr>
          <w:p w14:paraId="71AFA46F" w14:textId="77777777" w:rsidR="006958FB" w:rsidRPr="00BC7941" w:rsidRDefault="006958FB" w:rsidP="006958FB">
            <w:pPr>
              <w:spacing w:before="120"/>
              <w:jc w:val="center"/>
              <w:rPr>
                <w:b/>
                <w:sz w:val="28"/>
                <w:szCs w:val="28"/>
              </w:rPr>
            </w:pPr>
          </w:p>
        </w:tc>
      </w:tr>
      <w:tr w:rsidR="006958FB" w:rsidRPr="00BC7941" w14:paraId="41D6FC8C" w14:textId="77777777" w:rsidTr="006958FB">
        <w:trPr>
          <w:jc w:val="center"/>
        </w:trPr>
        <w:tc>
          <w:tcPr>
            <w:tcW w:w="3046" w:type="dxa"/>
            <w:vAlign w:val="center"/>
          </w:tcPr>
          <w:p w14:paraId="21B99B29" w14:textId="77777777" w:rsidR="006958FB" w:rsidRPr="00BC7941" w:rsidRDefault="006958FB" w:rsidP="006958FB">
            <w:pPr>
              <w:spacing w:before="120" w:after="120"/>
              <w:rPr>
                <w:sz w:val="28"/>
                <w:szCs w:val="28"/>
              </w:rPr>
            </w:pPr>
            <w:r w:rsidRPr="00BC7941">
              <w:rPr>
                <w:sz w:val="28"/>
                <w:szCs w:val="28"/>
              </w:rPr>
              <w:t>доходный (ЕОН)</w:t>
            </w:r>
          </w:p>
        </w:tc>
        <w:tc>
          <w:tcPr>
            <w:tcW w:w="783" w:type="dxa"/>
            <w:vMerge/>
            <w:vAlign w:val="center"/>
          </w:tcPr>
          <w:p w14:paraId="688234B5" w14:textId="77777777" w:rsidR="006958FB" w:rsidRPr="00BC7941" w:rsidRDefault="006958FB" w:rsidP="006958FB">
            <w:pPr>
              <w:spacing w:before="120"/>
              <w:jc w:val="center"/>
              <w:rPr>
                <w:b/>
                <w:sz w:val="28"/>
                <w:szCs w:val="28"/>
              </w:rPr>
            </w:pPr>
          </w:p>
        </w:tc>
        <w:tc>
          <w:tcPr>
            <w:tcW w:w="3118" w:type="dxa"/>
            <w:vMerge/>
            <w:vAlign w:val="center"/>
          </w:tcPr>
          <w:p w14:paraId="662CE229" w14:textId="77777777" w:rsidR="006958FB" w:rsidRPr="00BC7941" w:rsidRDefault="006958FB" w:rsidP="006958FB">
            <w:pPr>
              <w:spacing w:before="120"/>
              <w:jc w:val="center"/>
              <w:rPr>
                <w:b/>
                <w:sz w:val="28"/>
                <w:szCs w:val="28"/>
              </w:rPr>
            </w:pPr>
          </w:p>
        </w:tc>
        <w:tc>
          <w:tcPr>
            <w:tcW w:w="2692" w:type="dxa"/>
            <w:vMerge/>
          </w:tcPr>
          <w:p w14:paraId="62ED3A00" w14:textId="77777777" w:rsidR="006958FB" w:rsidRPr="00BC7941" w:rsidRDefault="006958FB" w:rsidP="006958FB">
            <w:pPr>
              <w:spacing w:before="120"/>
              <w:jc w:val="center"/>
              <w:rPr>
                <w:b/>
                <w:sz w:val="28"/>
                <w:szCs w:val="28"/>
              </w:rPr>
            </w:pPr>
          </w:p>
        </w:tc>
      </w:tr>
    </w:tbl>
    <w:p w14:paraId="6FA36BEF" w14:textId="77777777" w:rsidR="00497BEA" w:rsidRPr="00BC7941" w:rsidRDefault="00497BEA" w:rsidP="00700C43">
      <w:pPr>
        <w:spacing w:before="120" w:after="0"/>
        <w:ind w:firstLine="709"/>
        <w:jc w:val="both"/>
        <w:rPr>
          <w:sz w:val="28"/>
          <w:szCs w:val="28"/>
        </w:rPr>
      </w:pPr>
      <w:r w:rsidRPr="00BC7941">
        <w:rPr>
          <w:b/>
          <w:sz w:val="28"/>
          <w:szCs w:val="28"/>
        </w:rPr>
        <w:t>3.</w:t>
      </w:r>
      <w:r w:rsidR="00690445" w:rsidRPr="00BC7941">
        <w:rPr>
          <w:b/>
          <w:sz w:val="28"/>
          <w:szCs w:val="28"/>
        </w:rPr>
        <w:t>3</w:t>
      </w:r>
      <w:r w:rsidRPr="00BC7941">
        <w:rPr>
          <w:b/>
          <w:sz w:val="28"/>
          <w:szCs w:val="28"/>
        </w:rPr>
        <w:t>.</w:t>
      </w:r>
      <w:r w:rsidRPr="00BC7941">
        <w:rPr>
          <w:sz w:val="28"/>
          <w:szCs w:val="28"/>
        </w:rPr>
        <w:t xml:space="preserve"> Прямое определение стоимости ОКС:</w:t>
      </w:r>
    </w:p>
    <w:p w14:paraId="6B70B14C" w14:textId="77777777" w:rsidR="00497BEA" w:rsidRPr="00BC7941" w:rsidRDefault="00DD7AA9" w:rsidP="00CE50DA">
      <w:pPr>
        <w:spacing w:before="240"/>
        <w:ind w:left="3544"/>
        <w:jc w:val="both"/>
        <w:rPr>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ОКС</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r>
          <w:rPr>
            <w:rFonts w:ascii="Cambria Math" w:hAnsi="Cambria Math"/>
            <w:sz w:val="28"/>
            <w:szCs w:val="28"/>
          </w:rPr>
          <m:t>,</m:t>
        </m:r>
      </m:oMath>
      <w:r w:rsidR="00CE50DA" w:rsidRPr="00BC7941">
        <w:rPr>
          <w:rFonts w:eastAsiaTheme="minorEastAsia"/>
          <w:sz w:val="28"/>
          <w:szCs w:val="28"/>
        </w:rPr>
        <w:t xml:space="preserve">                                                 (</w:t>
      </w:r>
      <w:r w:rsidR="00690445" w:rsidRPr="00BC7941">
        <w:rPr>
          <w:rFonts w:eastAsiaTheme="minorEastAsia"/>
          <w:sz w:val="28"/>
          <w:szCs w:val="28"/>
        </w:rPr>
        <w:t>4</w:t>
      </w:r>
      <w:r w:rsidR="00CE50DA" w:rsidRPr="00BC7941">
        <w:rPr>
          <w:rFonts w:eastAsiaTheme="minorEastAsia"/>
          <w:sz w:val="28"/>
          <w:szCs w:val="28"/>
        </w:rPr>
        <w:t>)</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134"/>
        <w:gridCol w:w="6539"/>
      </w:tblGrid>
      <w:tr w:rsidR="00497BEA" w:rsidRPr="00BC7941" w14:paraId="397B8C94" w14:textId="77777777" w:rsidTr="0000627F">
        <w:trPr>
          <w:jc w:val="center"/>
        </w:trPr>
        <w:tc>
          <w:tcPr>
            <w:tcW w:w="817" w:type="dxa"/>
          </w:tcPr>
          <w:p w14:paraId="5D4EAC04" w14:textId="77777777" w:rsidR="00497BEA" w:rsidRPr="00BC7941" w:rsidRDefault="00497BEA" w:rsidP="0000627F">
            <w:pPr>
              <w:jc w:val="right"/>
              <w:rPr>
                <w:sz w:val="24"/>
                <w:szCs w:val="24"/>
              </w:rPr>
            </w:pPr>
            <w:r w:rsidRPr="00BC7941">
              <w:rPr>
                <w:sz w:val="24"/>
                <w:szCs w:val="24"/>
              </w:rPr>
              <w:t>где:</w:t>
            </w:r>
          </w:p>
        </w:tc>
        <w:tc>
          <w:tcPr>
            <w:tcW w:w="1134" w:type="dxa"/>
          </w:tcPr>
          <w:p w14:paraId="2E29F596" w14:textId="77777777" w:rsidR="00497BEA" w:rsidRPr="00BC7941" w:rsidRDefault="00DD7AA9" w:rsidP="00497BEA">
            <w:pPr>
              <w:jc w:val="right"/>
              <w:rPr>
                <w:sz w:val="24"/>
                <w:szCs w:val="24"/>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ОКС</m:t>
                  </m:r>
                </m:sub>
                <m:sup>
                  <m:r>
                    <w:rPr>
                      <w:rFonts w:ascii="Cambria Math" w:hAnsi="Cambria Math"/>
                      <w:sz w:val="28"/>
                      <w:szCs w:val="28"/>
                      <w:lang w:val="en-US"/>
                    </w:rPr>
                    <m:t>i</m:t>
                  </m:r>
                </m:sup>
              </m:sSubSup>
            </m:oMath>
            <w:r w:rsidR="00497BEA" w:rsidRPr="00BC7941">
              <w:rPr>
                <w:rFonts w:eastAsiaTheme="minorEastAsia"/>
                <w:sz w:val="28"/>
                <w:szCs w:val="28"/>
              </w:rPr>
              <w:t xml:space="preserve"> </w:t>
            </w:r>
            <w:r w:rsidR="00497BEA" w:rsidRPr="00BC7941">
              <w:rPr>
                <w:sz w:val="24"/>
                <w:szCs w:val="24"/>
              </w:rPr>
              <w:t>–</w:t>
            </w:r>
          </w:p>
        </w:tc>
        <w:tc>
          <w:tcPr>
            <w:tcW w:w="6539" w:type="dxa"/>
          </w:tcPr>
          <w:p w14:paraId="1ABF570F" w14:textId="77777777" w:rsidR="00497BEA" w:rsidRPr="00BC7941" w:rsidRDefault="00497BEA" w:rsidP="00497BEA">
            <w:pPr>
              <w:jc w:val="both"/>
              <w:rPr>
                <w:sz w:val="24"/>
                <w:szCs w:val="24"/>
              </w:rPr>
            </w:pPr>
            <w:r w:rsidRPr="00BC7941">
              <w:rPr>
                <w:sz w:val="24"/>
                <w:szCs w:val="24"/>
              </w:rPr>
              <w:t xml:space="preserve">рыночная стоимость ОКС по </w:t>
            </w:r>
            <w:proofErr w:type="spellStart"/>
            <w:r w:rsidRPr="00BC7941">
              <w:rPr>
                <w:sz w:val="24"/>
                <w:szCs w:val="24"/>
                <w:lang w:val="en-US"/>
              </w:rPr>
              <w:t>i</w:t>
            </w:r>
            <w:proofErr w:type="spellEnd"/>
            <w:r w:rsidRPr="00BC7941">
              <w:rPr>
                <w:sz w:val="24"/>
                <w:szCs w:val="24"/>
              </w:rPr>
              <w:t xml:space="preserve">-му подходу к оценке, </w:t>
            </w:r>
            <w:proofErr w:type="spellStart"/>
            <w:r w:rsidRPr="00BC7941">
              <w:rPr>
                <w:sz w:val="24"/>
                <w:szCs w:val="24"/>
              </w:rPr>
              <w:t>ден.ед</w:t>
            </w:r>
            <w:proofErr w:type="spellEnd"/>
            <w:r w:rsidRPr="00BC7941">
              <w:rPr>
                <w:sz w:val="24"/>
                <w:szCs w:val="24"/>
              </w:rPr>
              <w:t>.</w:t>
            </w:r>
          </w:p>
        </w:tc>
      </w:tr>
    </w:tbl>
    <w:p w14:paraId="53CCD119" w14:textId="6DB7AB8E" w:rsidR="008E763E" w:rsidRPr="00BC7941" w:rsidRDefault="008E763E" w:rsidP="008E763E">
      <w:pPr>
        <w:spacing w:before="120" w:after="0"/>
        <w:ind w:firstLine="709"/>
        <w:jc w:val="both"/>
        <w:rPr>
          <w:sz w:val="28"/>
          <w:szCs w:val="28"/>
        </w:rPr>
      </w:pPr>
      <w:r w:rsidRPr="00BC7941">
        <w:rPr>
          <w:sz w:val="28"/>
          <w:szCs w:val="28"/>
        </w:rPr>
        <w:t>Для затратного подхода к оценке применяется выражение (1), для сравнительного – см. раздел 4 статьи. В доходном подходе к оценке рыночная стоимость ОКС может быть определена напрямую модифицированным методом остатка:</w:t>
      </w:r>
      <w:r w:rsidR="00122905">
        <w:rPr>
          <w:sz w:val="28"/>
          <w:szCs w:val="28"/>
        </w:rPr>
        <w:br/>
      </w:r>
      <w:r w:rsidR="00122905">
        <w:rPr>
          <w:sz w:val="28"/>
          <w:szCs w:val="28"/>
        </w:rPr>
        <w:br/>
      </w:r>
      <w:r w:rsidR="00122905">
        <w:rPr>
          <w:sz w:val="28"/>
          <w:szCs w:val="28"/>
        </w:rPr>
        <w:br/>
      </w:r>
      <w:r w:rsidR="00122905">
        <w:rPr>
          <w:sz w:val="28"/>
          <w:szCs w:val="28"/>
        </w:rPr>
        <w:lastRenderedPageBreak/>
        <w:br/>
      </w:r>
    </w:p>
    <w:p w14:paraId="737E82EC" w14:textId="77777777" w:rsidR="008E763E" w:rsidRPr="00BC7941" w:rsidRDefault="00DD7AA9" w:rsidP="008E763E">
      <w:pPr>
        <w:spacing w:before="240"/>
        <w:ind w:left="3544"/>
        <w:jc w:val="both"/>
        <w:rPr>
          <w:rFonts w:ascii="Cambria Math" w:hAnsi="Cambria Math"/>
          <w:i/>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ОКС</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ЧОД</m:t>
                </m:r>
              </m:e>
              <m:sub>
                <m:r>
                  <w:rPr>
                    <w:rFonts w:ascii="Cambria Math" w:hAnsi="Cambria Math"/>
                    <w:sz w:val="28"/>
                    <w:szCs w:val="28"/>
                  </w:rPr>
                  <m:t>ЕОН</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ЗУ</m:t>
                </m:r>
              </m:sub>
            </m:sSub>
          </m:num>
          <m:den>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ОКС</m:t>
                </m:r>
              </m:sub>
            </m:sSub>
          </m:den>
        </m:f>
        <m:r>
          <m:rPr>
            <m:sty m:val="p"/>
          </m:rPr>
          <w:rPr>
            <w:rFonts w:ascii="Cambria Math" w:hAnsi="Cambria Math"/>
            <w:sz w:val="28"/>
            <w:szCs w:val="28"/>
          </w:rPr>
          <m:t>,</m:t>
        </m:r>
      </m:oMath>
      <w:r w:rsidR="008E763E" w:rsidRPr="00BC7941">
        <w:rPr>
          <w:rFonts w:ascii="Cambria Math" w:eastAsiaTheme="minorEastAsia" w:hAnsi="Cambria Math"/>
          <w:sz w:val="28"/>
          <w:szCs w:val="28"/>
        </w:rPr>
        <w:t xml:space="preserve">                                                  (5)</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54"/>
        <w:gridCol w:w="6238"/>
      </w:tblGrid>
      <w:tr w:rsidR="008E763E" w:rsidRPr="00BC7941" w14:paraId="796CC563" w14:textId="77777777" w:rsidTr="009544A0">
        <w:trPr>
          <w:jc w:val="center"/>
        </w:trPr>
        <w:tc>
          <w:tcPr>
            <w:tcW w:w="817" w:type="dxa"/>
          </w:tcPr>
          <w:p w14:paraId="57718594" w14:textId="77777777" w:rsidR="008E763E" w:rsidRPr="00BC7941" w:rsidRDefault="008E763E" w:rsidP="009544A0">
            <w:pPr>
              <w:jc w:val="right"/>
              <w:rPr>
                <w:sz w:val="24"/>
                <w:szCs w:val="24"/>
              </w:rPr>
            </w:pPr>
            <w:r w:rsidRPr="00BC7941">
              <w:rPr>
                <w:sz w:val="24"/>
                <w:szCs w:val="24"/>
              </w:rPr>
              <w:t>где:</w:t>
            </w:r>
          </w:p>
        </w:tc>
        <w:tc>
          <w:tcPr>
            <w:tcW w:w="1454" w:type="dxa"/>
          </w:tcPr>
          <w:p w14:paraId="391E63B2" w14:textId="77777777" w:rsidR="008E763E" w:rsidRPr="00BC7941" w:rsidRDefault="00DD7AA9" w:rsidP="009544A0">
            <w:pPr>
              <w:jc w:val="right"/>
              <w:rPr>
                <w:sz w:val="24"/>
                <w:szCs w:val="24"/>
              </w:rPr>
            </w:pPr>
            <m:oMath>
              <m:sSub>
                <m:sSubPr>
                  <m:ctrlPr>
                    <w:rPr>
                      <w:rFonts w:ascii="Cambria Math" w:hAnsi="Cambria Math"/>
                      <w:i/>
                      <w:sz w:val="28"/>
                      <w:szCs w:val="28"/>
                    </w:rPr>
                  </m:ctrlPr>
                </m:sSubPr>
                <m:e>
                  <m:r>
                    <w:rPr>
                      <w:rFonts w:ascii="Cambria Math" w:hAnsi="Cambria Math"/>
                      <w:sz w:val="28"/>
                      <w:szCs w:val="28"/>
                    </w:rPr>
                    <m:t>ЧОД</m:t>
                  </m:r>
                </m:e>
                <m:sub>
                  <m:r>
                    <w:rPr>
                      <w:rFonts w:ascii="Cambria Math" w:hAnsi="Cambria Math"/>
                      <w:sz w:val="28"/>
                      <w:szCs w:val="28"/>
                    </w:rPr>
                    <m:t>ЕОН</m:t>
                  </m:r>
                </m:sub>
              </m:sSub>
            </m:oMath>
            <w:r w:rsidR="008E763E" w:rsidRPr="00BC7941">
              <w:rPr>
                <w:sz w:val="24"/>
                <w:szCs w:val="24"/>
              </w:rPr>
              <w:t xml:space="preserve"> –</w:t>
            </w:r>
          </w:p>
        </w:tc>
        <w:tc>
          <w:tcPr>
            <w:tcW w:w="6238" w:type="dxa"/>
          </w:tcPr>
          <w:p w14:paraId="5DE370D7" w14:textId="77777777" w:rsidR="008E763E" w:rsidRPr="00BC7941" w:rsidRDefault="008E763E" w:rsidP="009544A0">
            <w:pPr>
              <w:jc w:val="both"/>
              <w:rPr>
                <w:sz w:val="24"/>
                <w:szCs w:val="24"/>
              </w:rPr>
            </w:pPr>
            <w:r w:rsidRPr="00BC7941">
              <w:rPr>
                <w:sz w:val="24"/>
                <w:szCs w:val="24"/>
              </w:rPr>
              <w:t xml:space="preserve">чистый операционный доход ЕОН, </w:t>
            </w:r>
            <w:proofErr w:type="spellStart"/>
            <w:r w:rsidRPr="00BC7941">
              <w:rPr>
                <w:sz w:val="24"/>
                <w:szCs w:val="24"/>
              </w:rPr>
              <w:t>ден.ед</w:t>
            </w:r>
            <w:proofErr w:type="spellEnd"/>
            <w:r w:rsidRPr="00BC7941">
              <w:rPr>
                <w:sz w:val="24"/>
                <w:szCs w:val="24"/>
              </w:rPr>
              <w:t>.;</w:t>
            </w:r>
          </w:p>
        </w:tc>
      </w:tr>
      <w:tr w:rsidR="008E763E" w:rsidRPr="00BC7941" w14:paraId="1C4DB63F" w14:textId="77777777" w:rsidTr="009544A0">
        <w:trPr>
          <w:jc w:val="center"/>
        </w:trPr>
        <w:tc>
          <w:tcPr>
            <w:tcW w:w="817" w:type="dxa"/>
          </w:tcPr>
          <w:p w14:paraId="5CDD6CA3" w14:textId="77777777" w:rsidR="008E763E" w:rsidRPr="00BC7941" w:rsidRDefault="008E763E" w:rsidP="009544A0">
            <w:pPr>
              <w:jc w:val="right"/>
              <w:rPr>
                <w:sz w:val="24"/>
                <w:szCs w:val="24"/>
              </w:rPr>
            </w:pPr>
          </w:p>
        </w:tc>
        <w:tc>
          <w:tcPr>
            <w:tcW w:w="1454" w:type="dxa"/>
          </w:tcPr>
          <w:p w14:paraId="359D84DA" w14:textId="77777777" w:rsidR="008E763E" w:rsidRPr="00BC7941" w:rsidRDefault="00DD7AA9" w:rsidP="009544A0">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ЗУ</m:t>
                  </m:r>
                </m:sub>
              </m:sSub>
            </m:oMath>
            <w:r w:rsidR="008E763E" w:rsidRPr="00BC7941">
              <w:rPr>
                <w:sz w:val="24"/>
                <w:szCs w:val="24"/>
              </w:rPr>
              <w:t xml:space="preserve"> –</w:t>
            </w:r>
          </w:p>
        </w:tc>
        <w:tc>
          <w:tcPr>
            <w:tcW w:w="6238" w:type="dxa"/>
          </w:tcPr>
          <w:p w14:paraId="76FE7EA7" w14:textId="77777777" w:rsidR="008E763E" w:rsidRPr="00BC7941" w:rsidRDefault="008E763E" w:rsidP="009544A0">
            <w:pPr>
              <w:jc w:val="both"/>
              <w:rPr>
                <w:sz w:val="24"/>
                <w:szCs w:val="24"/>
              </w:rPr>
            </w:pPr>
            <w:r w:rsidRPr="00BC7941">
              <w:rPr>
                <w:sz w:val="24"/>
                <w:szCs w:val="24"/>
              </w:rPr>
              <w:t xml:space="preserve">рыночная стоимость земельного участка, </w:t>
            </w:r>
            <w:proofErr w:type="spellStart"/>
            <w:r w:rsidRPr="00BC7941">
              <w:rPr>
                <w:sz w:val="24"/>
                <w:szCs w:val="24"/>
              </w:rPr>
              <w:t>ден.ед</w:t>
            </w:r>
            <w:proofErr w:type="spellEnd"/>
            <w:r w:rsidRPr="00BC7941">
              <w:rPr>
                <w:sz w:val="24"/>
                <w:szCs w:val="24"/>
              </w:rPr>
              <w:t>.;</w:t>
            </w:r>
          </w:p>
        </w:tc>
      </w:tr>
      <w:tr w:rsidR="008E763E" w:rsidRPr="00BC7941" w14:paraId="2E348886" w14:textId="77777777" w:rsidTr="009544A0">
        <w:trPr>
          <w:jc w:val="center"/>
        </w:trPr>
        <w:tc>
          <w:tcPr>
            <w:tcW w:w="817" w:type="dxa"/>
          </w:tcPr>
          <w:p w14:paraId="6C553FD0" w14:textId="77777777" w:rsidR="008E763E" w:rsidRPr="00BC7941" w:rsidRDefault="008E763E" w:rsidP="009544A0">
            <w:pPr>
              <w:jc w:val="right"/>
              <w:rPr>
                <w:sz w:val="24"/>
                <w:szCs w:val="24"/>
              </w:rPr>
            </w:pPr>
          </w:p>
        </w:tc>
        <w:tc>
          <w:tcPr>
            <w:tcW w:w="1454" w:type="dxa"/>
          </w:tcPr>
          <w:p w14:paraId="1D7DFFDB" w14:textId="77777777" w:rsidR="008E763E" w:rsidRPr="00BC7941" w:rsidRDefault="00DD7AA9" w:rsidP="009544A0">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ЗУ</m:t>
                  </m:r>
                </m:sub>
              </m:sSub>
            </m:oMath>
            <w:r w:rsidR="008E763E" w:rsidRPr="00BC7941">
              <w:rPr>
                <w:sz w:val="24"/>
                <w:szCs w:val="24"/>
              </w:rPr>
              <w:t xml:space="preserve"> –</w:t>
            </w:r>
          </w:p>
        </w:tc>
        <w:tc>
          <w:tcPr>
            <w:tcW w:w="6238" w:type="dxa"/>
          </w:tcPr>
          <w:p w14:paraId="05CD409D" w14:textId="77777777" w:rsidR="008E763E" w:rsidRPr="00BC7941" w:rsidRDefault="008E763E" w:rsidP="009544A0">
            <w:pPr>
              <w:jc w:val="both"/>
              <w:rPr>
                <w:sz w:val="24"/>
                <w:szCs w:val="24"/>
              </w:rPr>
            </w:pPr>
            <w:r w:rsidRPr="00BC7941">
              <w:rPr>
                <w:sz w:val="24"/>
                <w:szCs w:val="24"/>
              </w:rPr>
              <w:t xml:space="preserve">коэффициент капитализации для земельного участка, </w:t>
            </w:r>
            <w:proofErr w:type="spellStart"/>
            <w:r w:rsidRPr="00BC7941">
              <w:rPr>
                <w:sz w:val="24"/>
                <w:szCs w:val="24"/>
              </w:rPr>
              <w:t>доли.ед</w:t>
            </w:r>
            <w:proofErr w:type="spellEnd"/>
            <w:r w:rsidRPr="00BC7941">
              <w:rPr>
                <w:sz w:val="24"/>
                <w:szCs w:val="24"/>
              </w:rPr>
              <w:t>.;</w:t>
            </w:r>
          </w:p>
        </w:tc>
      </w:tr>
      <w:tr w:rsidR="008E763E" w:rsidRPr="00BC7941" w14:paraId="27D45AA7" w14:textId="77777777" w:rsidTr="009544A0">
        <w:trPr>
          <w:jc w:val="center"/>
        </w:trPr>
        <w:tc>
          <w:tcPr>
            <w:tcW w:w="817" w:type="dxa"/>
          </w:tcPr>
          <w:p w14:paraId="30664D14" w14:textId="77777777" w:rsidR="008E763E" w:rsidRPr="00BC7941" w:rsidRDefault="008E763E" w:rsidP="009544A0">
            <w:pPr>
              <w:jc w:val="right"/>
              <w:rPr>
                <w:sz w:val="24"/>
                <w:szCs w:val="24"/>
              </w:rPr>
            </w:pPr>
          </w:p>
        </w:tc>
        <w:tc>
          <w:tcPr>
            <w:tcW w:w="1454" w:type="dxa"/>
          </w:tcPr>
          <w:p w14:paraId="5FA7CE48" w14:textId="77777777" w:rsidR="008E763E" w:rsidRPr="00BC7941" w:rsidRDefault="00DD7AA9" w:rsidP="009544A0">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R</m:t>
                  </m:r>
                </m:e>
                <m:sub>
                  <m:r>
                    <w:rPr>
                      <w:rFonts w:ascii="Cambria Math" w:hAnsi="Cambria Math"/>
                      <w:sz w:val="28"/>
                      <w:szCs w:val="28"/>
                    </w:rPr>
                    <m:t>ОКС</m:t>
                  </m:r>
                </m:sub>
              </m:sSub>
            </m:oMath>
            <w:r w:rsidR="008E763E" w:rsidRPr="00BC7941">
              <w:rPr>
                <w:sz w:val="24"/>
                <w:szCs w:val="24"/>
              </w:rPr>
              <w:t xml:space="preserve"> –</w:t>
            </w:r>
          </w:p>
        </w:tc>
        <w:tc>
          <w:tcPr>
            <w:tcW w:w="6238" w:type="dxa"/>
          </w:tcPr>
          <w:p w14:paraId="43A18E13" w14:textId="77777777" w:rsidR="008E763E" w:rsidRPr="00BC7941" w:rsidRDefault="008E763E" w:rsidP="009544A0">
            <w:pPr>
              <w:jc w:val="both"/>
              <w:rPr>
                <w:sz w:val="24"/>
                <w:szCs w:val="24"/>
              </w:rPr>
            </w:pPr>
            <w:r w:rsidRPr="00BC7941">
              <w:rPr>
                <w:sz w:val="24"/>
                <w:szCs w:val="24"/>
              </w:rPr>
              <w:t xml:space="preserve">коэффициент капитализации для ОКС, </w:t>
            </w:r>
            <w:proofErr w:type="spellStart"/>
            <w:r w:rsidRPr="00BC7941">
              <w:rPr>
                <w:sz w:val="24"/>
                <w:szCs w:val="24"/>
              </w:rPr>
              <w:t>доли.ед</w:t>
            </w:r>
            <w:proofErr w:type="spellEnd"/>
            <w:r w:rsidRPr="00BC7941">
              <w:rPr>
                <w:sz w:val="24"/>
                <w:szCs w:val="24"/>
              </w:rPr>
              <w:t>.</w:t>
            </w:r>
          </w:p>
        </w:tc>
      </w:tr>
    </w:tbl>
    <w:p w14:paraId="18A673CA" w14:textId="77777777" w:rsidR="00690445" w:rsidRPr="00BC7941" w:rsidRDefault="00690445" w:rsidP="002267FB">
      <w:pPr>
        <w:spacing w:before="120" w:after="0"/>
        <w:ind w:firstLine="709"/>
        <w:jc w:val="both"/>
        <w:rPr>
          <w:sz w:val="28"/>
          <w:szCs w:val="28"/>
        </w:rPr>
      </w:pPr>
      <w:r w:rsidRPr="00BC7941">
        <w:rPr>
          <w:sz w:val="28"/>
          <w:szCs w:val="28"/>
        </w:rPr>
        <w:t>При выборе подходов к оценке рыночной стоимости ОКС следует исходить из целесообразности. Как правило, для типичных ОКС в крупных населенных пунктах или в их ближайших окрестностях можно ограничиться доходным и сравнительным подходами (или даже одним сравнительным), поскольку именно они дают наиболее достоверный результат.</w:t>
      </w:r>
    </w:p>
    <w:p w14:paraId="44B4CBEC" w14:textId="77777777" w:rsidR="00690445" w:rsidRPr="00BC7941" w:rsidRDefault="00690445" w:rsidP="00690445">
      <w:pPr>
        <w:spacing w:after="0"/>
        <w:ind w:firstLine="709"/>
        <w:jc w:val="both"/>
        <w:rPr>
          <w:sz w:val="28"/>
          <w:szCs w:val="28"/>
        </w:rPr>
      </w:pPr>
      <w:r w:rsidRPr="00BC7941">
        <w:rPr>
          <w:sz w:val="28"/>
          <w:szCs w:val="28"/>
        </w:rPr>
        <w:t>Опытный Оценщик может самостоятельно предложить вариации способов расчета, описанных в п. 3.1 – 3.3, которые будут учитывать специфику конкретной оценочной ситуации (особенности рыночной конъюнктуры, объекта оценки и имеющейся исходной информации).</w:t>
      </w:r>
    </w:p>
    <w:p w14:paraId="66FFF7C5" w14:textId="29F86056" w:rsidR="00690445" w:rsidRPr="00BC7941" w:rsidRDefault="00690445" w:rsidP="00690445">
      <w:pPr>
        <w:spacing w:before="120" w:after="0"/>
        <w:ind w:firstLine="709"/>
        <w:jc w:val="both"/>
        <w:rPr>
          <w:sz w:val="28"/>
          <w:szCs w:val="28"/>
        </w:rPr>
      </w:pPr>
      <w:r w:rsidRPr="00BC7941">
        <w:rPr>
          <w:sz w:val="28"/>
          <w:szCs w:val="28"/>
        </w:rPr>
        <w:t>В целом, при оценке ОКС по сравнению с оценкой «типичных» объектов недвижимости присутствует единственная методическая проблема. В </w:t>
      </w:r>
      <w:r w:rsidR="00497BEA" w:rsidRPr="00BC7941">
        <w:rPr>
          <w:sz w:val="28"/>
          <w:szCs w:val="28"/>
        </w:rPr>
        <w:t xml:space="preserve">настоящее время в открытых источниках отсутствует информация о ценах ОКС, которые могли бы быть использованы в качестве объектов-аналогов. По этой причине в сравнительном и доходном подходе в качестве объектов-аналогов возможно использование ЕОН с проведением </w:t>
      </w:r>
      <w:r w:rsidR="00B5246A">
        <w:rPr>
          <w:sz w:val="28"/>
          <w:szCs w:val="28"/>
        </w:rPr>
        <w:t>«</w:t>
      </w:r>
      <w:r w:rsidR="00497BEA" w:rsidRPr="00BC7941">
        <w:rPr>
          <w:sz w:val="28"/>
          <w:szCs w:val="28"/>
        </w:rPr>
        <w:t>очистки</w:t>
      </w:r>
      <w:r w:rsidR="00B5246A">
        <w:rPr>
          <w:sz w:val="28"/>
          <w:szCs w:val="28"/>
        </w:rPr>
        <w:t>»</w:t>
      </w:r>
      <w:r w:rsidR="00497BEA" w:rsidRPr="00BC7941">
        <w:rPr>
          <w:sz w:val="28"/>
          <w:szCs w:val="28"/>
        </w:rPr>
        <w:t xml:space="preserve"> их цены от вклада земельного участка</w:t>
      </w:r>
      <w:r w:rsidRPr="00BC7941">
        <w:rPr>
          <w:sz w:val="28"/>
          <w:szCs w:val="28"/>
        </w:rPr>
        <w:t xml:space="preserve"> – см. далее</w:t>
      </w:r>
      <w:r w:rsidR="00497BEA" w:rsidRPr="00BC7941">
        <w:rPr>
          <w:sz w:val="28"/>
          <w:szCs w:val="28"/>
        </w:rPr>
        <w:t>.</w:t>
      </w:r>
    </w:p>
    <w:p w14:paraId="04D13502" w14:textId="5E720AE3" w:rsidR="00690445" w:rsidRPr="00BC7941" w:rsidRDefault="00690445" w:rsidP="00BC7941">
      <w:pPr>
        <w:spacing w:before="240" w:after="120"/>
        <w:jc w:val="center"/>
        <w:rPr>
          <w:b/>
          <w:sz w:val="28"/>
          <w:szCs w:val="28"/>
        </w:rPr>
      </w:pPr>
      <w:r w:rsidRPr="00BC7941">
        <w:rPr>
          <w:b/>
          <w:sz w:val="28"/>
          <w:szCs w:val="28"/>
        </w:rPr>
        <w:t xml:space="preserve">4. Как </w:t>
      </w:r>
      <w:r w:rsidR="00B5246A">
        <w:rPr>
          <w:b/>
          <w:sz w:val="28"/>
          <w:szCs w:val="28"/>
        </w:rPr>
        <w:t>«</w:t>
      </w:r>
      <w:r w:rsidRPr="00BC7941">
        <w:rPr>
          <w:b/>
          <w:sz w:val="28"/>
          <w:szCs w:val="28"/>
        </w:rPr>
        <w:t>очистить</w:t>
      </w:r>
      <w:r w:rsidR="00B5246A">
        <w:rPr>
          <w:b/>
          <w:sz w:val="28"/>
          <w:szCs w:val="28"/>
        </w:rPr>
        <w:t>»</w:t>
      </w:r>
      <w:r w:rsidRPr="00BC7941">
        <w:rPr>
          <w:b/>
          <w:sz w:val="28"/>
          <w:szCs w:val="28"/>
        </w:rPr>
        <w:t xml:space="preserve"> стоимость ЕОН от вклада земельного участка</w:t>
      </w:r>
    </w:p>
    <w:p w14:paraId="68EB4B8A" w14:textId="6DF6D804" w:rsidR="00126ED9" w:rsidRPr="00BC7941" w:rsidRDefault="00126ED9" w:rsidP="002267FB">
      <w:pPr>
        <w:spacing w:before="120" w:after="0"/>
        <w:ind w:firstLine="709"/>
        <w:jc w:val="both"/>
        <w:rPr>
          <w:sz w:val="28"/>
          <w:szCs w:val="28"/>
        </w:rPr>
      </w:pPr>
      <w:r w:rsidRPr="00BC7941">
        <w:rPr>
          <w:sz w:val="28"/>
          <w:szCs w:val="28"/>
        </w:rPr>
        <w:t xml:space="preserve">Обратим внимание, что расчетные модели, предусматривающие </w:t>
      </w:r>
      <w:r w:rsidR="00B5246A">
        <w:rPr>
          <w:sz w:val="28"/>
          <w:szCs w:val="28"/>
        </w:rPr>
        <w:t>«</w:t>
      </w:r>
      <w:r w:rsidRPr="00BC7941">
        <w:rPr>
          <w:sz w:val="28"/>
          <w:szCs w:val="28"/>
        </w:rPr>
        <w:t>очистку</w:t>
      </w:r>
      <w:r w:rsidR="00B5246A">
        <w:rPr>
          <w:sz w:val="28"/>
          <w:szCs w:val="28"/>
        </w:rPr>
        <w:t>»</w:t>
      </w:r>
      <w:r w:rsidRPr="00BC7941">
        <w:rPr>
          <w:sz w:val="28"/>
          <w:szCs w:val="28"/>
        </w:rPr>
        <w:t xml:space="preserve"> стоимости ЕОН от вклада земельного участка, обычно характеризуются большей погрешностью, чем модель, описанная в разделе</w:t>
      </w:r>
      <w:r w:rsidR="006931C9">
        <w:rPr>
          <w:sz w:val="28"/>
          <w:szCs w:val="28"/>
        </w:rPr>
        <w:t> </w:t>
      </w:r>
      <w:r w:rsidRPr="00BC7941">
        <w:rPr>
          <w:sz w:val="28"/>
          <w:szCs w:val="28"/>
        </w:rPr>
        <w:t>3.1.</w:t>
      </w:r>
    </w:p>
    <w:p w14:paraId="25BDE7B8" w14:textId="5C47A99E" w:rsidR="003D77BF" w:rsidRPr="00BC7941" w:rsidRDefault="00690445" w:rsidP="002267FB">
      <w:pPr>
        <w:spacing w:before="120" w:after="0"/>
        <w:ind w:firstLine="709"/>
        <w:jc w:val="both"/>
        <w:rPr>
          <w:sz w:val="28"/>
          <w:szCs w:val="28"/>
        </w:rPr>
      </w:pPr>
      <w:r w:rsidRPr="00BC7941">
        <w:rPr>
          <w:b/>
          <w:sz w:val="28"/>
          <w:szCs w:val="28"/>
        </w:rPr>
        <w:t>4.1.</w:t>
      </w:r>
      <w:r w:rsidRPr="00BC7941">
        <w:rPr>
          <w:sz w:val="28"/>
          <w:szCs w:val="28"/>
        </w:rPr>
        <w:t xml:space="preserve"> </w:t>
      </w:r>
      <w:r w:rsidR="00B5246A">
        <w:rPr>
          <w:sz w:val="28"/>
          <w:szCs w:val="28"/>
        </w:rPr>
        <w:t>«</w:t>
      </w:r>
      <w:r w:rsidRPr="00BC7941">
        <w:rPr>
          <w:sz w:val="28"/>
          <w:szCs w:val="28"/>
        </w:rPr>
        <w:t>О</w:t>
      </w:r>
      <w:r w:rsidR="00497BEA" w:rsidRPr="00BC7941">
        <w:rPr>
          <w:sz w:val="28"/>
          <w:szCs w:val="28"/>
        </w:rPr>
        <w:t>чистка</w:t>
      </w:r>
      <w:r w:rsidR="00B5246A">
        <w:rPr>
          <w:sz w:val="28"/>
          <w:szCs w:val="28"/>
        </w:rPr>
        <w:t>»</w:t>
      </w:r>
      <w:r w:rsidR="00497BEA" w:rsidRPr="00BC7941">
        <w:rPr>
          <w:sz w:val="28"/>
          <w:szCs w:val="28"/>
        </w:rPr>
        <w:t xml:space="preserve"> может быть </w:t>
      </w:r>
      <w:r w:rsidR="003D77BF" w:rsidRPr="00BC7941">
        <w:rPr>
          <w:sz w:val="28"/>
          <w:szCs w:val="28"/>
        </w:rPr>
        <w:t xml:space="preserve">осуществлена </w:t>
      </w:r>
      <w:r w:rsidR="008E763E" w:rsidRPr="00BC7941">
        <w:rPr>
          <w:sz w:val="28"/>
          <w:szCs w:val="28"/>
        </w:rPr>
        <w:t>по двум основным схемам</w:t>
      </w:r>
      <w:r w:rsidR="00497BEA" w:rsidRPr="00BC7941">
        <w:rPr>
          <w:sz w:val="28"/>
          <w:szCs w:val="28"/>
        </w:rPr>
        <w:t>:</w:t>
      </w:r>
    </w:p>
    <w:p w14:paraId="016F379E" w14:textId="77777777" w:rsidR="003D77BF" w:rsidRPr="00BC7941" w:rsidRDefault="003D77BF" w:rsidP="003D77B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«на входе» – цена ЕОН-аналогов уменьшается на вклад стоимости земельных участков еще до внесения корректировок на различие в характеристиках с ОКС-объектом оценки (табл. 1);</w:t>
      </w:r>
    </w:p>
    <w:p w14:paraId="22B55D9A" w14:textId="77777777" w:rsidR="003D77BF" w:rsidRPr="00BC7941" w:rsidRDefault="003D77BF" w:rsidP="003D77BF">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lastRenderedPageBreak/>
        <w:t xml:space="preserve">«на выходе» – определяется стоимости ЕОН, включающего оцениваемый ЕОН, после чего из нее вычитается стоимость земельного участка, приходящегося на объект оценки (табл. </w:t>
      </w:r>
      <w:r w:rsidR="00E03A10" w:rsidRPr="00BC7941">
        <w:rPr>
          <w:rFonts w:asciiTheme="minorHAnsi" w:hAnsiTheme="minorHAnsi"/>
          <w:sz w:val="28"/>
          <w:szCs w:val="28"/>
        </w:rPr>
        <w:t>2</w:t>
      </w:r>
      <w:r w:rsidRPr="00BC7941">
        <w:rPr>
          <w:rFonts w:asciiTheme="minorHAnsi" w:hAnsiTheme="minorHAnsi"/>
          <w:sz w:val="28"/>
          <w:szCs w:val="28"/>
          <w:lang w:val="ru-RU"/>
        </w:rPr>
        <w:t>).</w:t>
      </w:r>
    </w:p>
    <w:p w14:paraId="22D48F13" w14:textId="77777777" w:rsidR="00126ED9" w:rsidRPr="00BC7941" w:rsidRDefault="00126ED9">
      <w:pPr>
        <w:rPr>
          <w:i/>
          <w:sz w:val="28"/>
          <w:szCs w:val="28"/>
        </w:rPr>
      </w:pPr>
      <w:r w:rsidRPr="00BC7941">
        <w:rPr>
          <w:i/>
          <w:sz w:val="28"/>
          <w:szCs w:val="28"/>
        </w:rPr>
        <w:br w:type="page"/>
      </w:r>
    </w:p>
    <w:p w14:paraId="4F819EBC" w14:textId="77777777" w:rsidR="00497BEA" w:rsidRPr="00BC7941" w:rsidRDefault="00690445" w:rsidP="00497BEA">
      <w:pPr>
        <w:tabs>
          <w:tab w:val="left" w:pos="2445"/>
        </w:tabs>
        <w:spacing w:after="0"/>
        <w:ind w:firstLine="709"/>
        <w:jc w:val="right"/>
        <w:rPr>
          <w:i/>
          <w:sz w:val="28"/>
          <w:szCs w:val="28"/>
        </w:rPr>
      </w:pPr>
      <w:r w:rsidRPr="00BC7941">
        <w:rPr>
          <w:i/>
          <w:sz w:val="28"/>
          <w:szCs w:val="28"/>
        </w:rPr>
        <w:lastRenderedPageBreak/>
        <w:t>Таблица 1.</w:t>
      </w:r>
    </w:p>
    <w:p w14:paraId="3AB377CA" w14:textId="56950B20" w:rsidR="00497BEA" w:rsidRPr="00BC7941" w:rsidRDefault="00B5246A" w:rsidP="00497BEA">
      <w:pPr>
        <w:spacing w:after="120"/>
        <w:jc w:val="center"/>
        <w:rPr>
          <w:b/>
          <w:sz w:val="28"/>
          <w:szCs w:val="28"/>
        </w:rPr>
      </w:pPr>
      <w:r>
        <w:rPr>
          <w:b/>
          <w:sz w:val="28"/>
          <w:szCs w:val="28"/>
        </w:rPr>
        <w:t>«</w:t>
      </w:r>
      <w:r w:rsidR="000B4118" w:rsidRPr="00BC7941">
        <w:rPr>
          <w:b/>
          <w:sz w:val="28"/>
          <w:szCs w:val="28"/>
        </w:rPr>
        <w:t>О</w:t>
      </w:r>
      <w:r w:rsidR="00497BEA" w:rsidRPr="00BC7941">
        <w:rPr>
          <w:b/>
          <w:sz w:val="28"/>
          <w:szCs w:val="28"/>
        </w:rPr>
        <w:t>чистк</w:t>
      </w:r>
      <w:r w:rsidR="000B4118" w:rsidRPr="00BC7941">
        <w:rPr>
          <w:b/>
          <w:sz w:val="28"/>
          <w:szCs w:val="28"/>
        </w:rPr>
        <w:t>а</w:t>
      </w:r>
      <w:r>
        <w:rPr>
          <w:b/>
          <w:sz w:val="28"/>
          <w:szCs w:val="28"/>
        </w:rPr>
        <w:t>»</w:t>
      </w:r>
      <w:r w:rsidR="00497BEA" w:rsidRPr="00BC7941">
        <w:rPr>
          <w:b/>
          <w:sz w:val="28"/>
          <w:szCs w:val="28"/>
        </w:rPr>
        <w:t xml:space="preserve"> цены ЕОН-аналогов </w:t>
      </w:r>
      <w:r w:rsidR="000B4118" w:rsidRPr="00BC7941">
        <w:rPr>
          <w:b/>
          <w:sz w:val="28"/>
          <w:szCs w:val="28"/>
        </w:rPr>
        <w:t xml:space="preserve">от </w:t>
      </w:r>
      <w:r w:rsidR="00CE50DA" w:rsidRPr="00BC7941">
        <w:rPr>
          <w:b/>
          <w:sz w:val="28"/>
          <w:szCs w:val="28"/>
        </w:rPr>
        <w:t xml:space="preserve">вклада земельного участка </w:t>
      </w:r>
      <w:r w:rsidR="000B4118" w:rsidRPr="00BC7941">
        <w:rPr>
          <w:b/>
          <w:sz w:val="28"/>
          <w:szCs w:val="28"/>
        </w:rPr>
        <w:t>«на </w:t>
      </w:r>
      <w:r w:rsidR="00497BEA" w:rsidRPr="00BC7941">
        <w:rPr>
          <w:b/>
          <w:sz w:val="28"/>
          <w:szCs w:val="28"/>
        </w:rPr>
        <w:t>входе»</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497BEA" w:rsidRPr="00BC7941" w14:paraId="5918D50B" w14:textId="77777777" w:rsidTr="00690445">
        <w:trPr>
          <w:tblHeader/>
          <w:jc w:val="center"/>
        </w:trPr>
        <w:tc>
          <w:tcPr>
            <w:tcW w:w="675" w:type="dxa"/>
            <w:vMerge w:val="restart"/>
            <w:shd w:val="clear" w:color="auto" w:fill="F2F2F2" w:themeFill="background1" w:themeFillShade="F2"/>
            <w:vAlign w:val="center"/>
          </w:tcPr>
          <w:p w14:paraId="12074851" w14:textId="77777777" w:rsidR="00497BEA" w:rsidRPr="00BC7941" w:rsidRDefault="00497BEA" w:rsidP="00497BEA">
            <w:pPr>
              <w:jc w:val="center"/>
              <w:rPr>
                <w:b/>
                <w:sz w:val="24"/>
                <w:szCs w:val="24"/>
              </w:rPr>
            </w:pPr>
            <w:r w:rsidRPr="00BC7941">
              <w:rPr>
                <w:b/>
                <w:sz w:val="24"/>
                <w:szCs w:val="24"/>
              </w:rPr>
              <w:t>№ стр.</w:t>
            </w:r>
          </w:p>
        </w:tc>
        <w:tc>
          <w:tcPr>
            <w:tcW w:w="2127" w:type="dxa"/>
            <w:vMerge w:val="restart"/>
            <w:shd w:val="clear" w:color="auto" w:fill="F2F2F2" w:themeFill="background1" w:themeFillShade="F2"/>
            <w:vAlign w:val="center"/>
          </w:tcPr>
          <w:p w14:paraId="3C6E0D4A" w14:textId="77777777" w:rsidR="00497BEA" w:rsidRPr="00BC7941" w:rsidRDefault="00497BEA" w:rsidP="00497BEA">
            <w:pPr>
              <w:jc w:val="center"/>
              <w:rPr>
                <w:b/>
                <w:sz w:val="24"/>
                <w:szCs w:val="24"/>
              </w:rPr>
            </w:pPr>
            <w:r w:rsidRPr="00BC7941">
              <w:rPr>
                <w:b/>
                <w:sz w:val="24"/>
                <w:szCs w:val="24"/>
              </w:rPr>
              <w:t>Показатель</w:t>
            </w:r>
          </w:p>
        </w:tc>
        <w:tc>
          <w:tcPr>
            <w:tcW w:w="5368" w:type="dxa"/>
            <w:gridSpan w:val="4"/>
            <w:shd w:val="clear" w:color="auto" w:fill="F2F2F2" w:themeFill="background1" w:themeFillShade="F2"/>
            <w:vAlign w:val="center"/>
          </w:tcPr>
          <w:p w14:paraId="65009CC2" w14:textId="77777777" w:rsidR="00497BEA" w:rsidRPr="00BC7941" w:rsidRDefault="00497BEA" w:rsidP="00497BEA">
            <w:pPr>
              <w:jc w:val="center"/>
              <w:rPr>
                <w:b/>
                <w:sz w:val="24"/>
                <w:szCs w:val="24"/>
              </w:rPr>
            </w:pPr>
            <w:r w:rsidRPr="00BC7941">
              <w:rPr>
                <w:b/>
                <w:sz w:val="24"/>
                <w:szCs w:val="24"/>
              </w:rPr>
              <w:t>Значение</w:t>
            </w:r>
          </w:p>
        </w:tc>
        <w:tc>
          <w:tcPr>
            <w:tcW w:w="1683" w:type="dxa"/>
            <w:vMerge w:val="restart"/>
            <w:shd w:val="clear" w:color="auto" w:fill="F2F2F2" w:themeFill="background1" w:themeFillShade="F2"/>
            <w:vAlign w:val="center"/>
          </w:tcPr>
          <w:p w14:paraId="638AA640" w14:textId="77777777" w:rsidR="00497BEA" w:rsidRPr="00BC7941" w:rsidRDefault="00497BEA" w:rsidP="00497BEA">
            <w:pPr>
              <w:jc w:val="center"/>
              <w:rPr>
                <w:b/>
                <w:sz w:val="24"/>
                <w:szCs w:val="24"/>
              </w:rPr>
            </w:pPr>
            <w:r w:rsidRPr="00BC7941">
              <w:rPr>
                <w:b/>
                <w:sz w:val="24"/>
                <w:szCs w:val="24"/>
              </w:rPr>
              <w:t>Комментарий</w:t>
            </w:r>
          </w:p>
        </w:tc>
      </w:tr>
      <w:tr w:rsidR="00497BEA" w:rsidRPr="00BC7941" w14:paraId="606EC6B1" w14:textId="77777777" w:rsidTr="00690445">
        <w:trPr>
          <w:tblHeader/>
          <w:jc w:val="center"/>
        </w:trPr>
        <w:tc>
          <w:tcPr>
            <w:tcW w:w="675" w:type="dxa"/>
            <w:vMerge/>
            <w:shd w:val="clear" w:color="auto" w:fill="F2F2F2" w:themeFill="background1" w:themeFillShade="F2"/>
            <w:vAlign w:val="center"/>
          </w:tcPr>
          <w:p w14:paraId="28B1E123" w14:textId="77777777" w:rsidR="00497BEA" w:rsidRPr="00BC7941" w:rsidRDefault="00497BEA" w:rsidP="00497BEA">
            <w:pPr>
              <w:jc w:val="center"/>
              <w:rPr>
                <w:b/>
                <w:sz w:val="24"/>
                <w:szCs w:val="24"/>
              </w:rPr>
            </w:pPr>
          </w:p>
        </w:tc>
        <w:tc>
          <w:tcPr>
            <w:tcW w:w="2127" w:type="dxa"/>
            <w:vMerge/>
            <w:shd w:val="clear" w:color="auto" w:fill="F2F2F2" w:themeFill="background1" w:themeFillShade="F2"/>
            <w:vAlign w:val="center"/>
          </w:tcPr>
          <w:p w14:paraId="4B16C2E5" w14:textId="77777777" w:rsidR="00497BEA" w:rsidRPr="00BC7941" w:rsidRDefault="00497BEA" w:rsidP="00497BEA">
            <w:pPr>
              <w:jc w:val="center"/>
              <w:rPr>
                <w:b/>
                <w:sz w:val="24"/>
                <w:szCs w:val="24"/>
              </w:rPr>
            </w:pPr>
          </w:p>
        </w:tc>
        <w:tc>
          <w:tcPr>
            <w:tcW w:w="1275" w:type="dxa"/>
            <w:shd w:val="clear" w:color="auto" w:fill="F2F2F2" w:themeFill="background1" w:themeFillShade="F2"/>
            <w:vAlign w:val="center"/>
          </w:tcPr>
          <w:p w14:paraId="433FBA76" w14:textId="77777777" w:rsidR="00497BEA" w:rsidRPr="00BC7941" w:rsidRDefault="00497BEA" w:rsidP="00497BEA">
            <w:pPr>
              <w:jc w:val="center"/>
              <w:rPr>
                <w:b/>
                <w:sz w:val="24"/>
                <w:szCs w:val="24"/>
              </w:rPr>
            </w:pPr>
            <w:r w:rsidRPr="00BC7941">
              <w:rPr>
                <w:b/>
                <w:sz w:val="24"/>
                <w:szCs w:val="24"/>
              </w:rPr>
              <w:t>объект оценки</w:t>
            </w:r>
          </w:p>
        </w:tc>
        <w:tc>
          <w:tcPr>
            <w:tcW w:w="1276" w:type="dxa"/>
            <w:shd w:val="clear" w:color="auto" w:fill="F2F2F2" w:themeFill="background1" w:themeFillShade="F2"/>
            <w:vAlign w:val="center"/>
          </w:tcPr>
          <w:p w14:paraId="7EE11096" w14:textId="77777777" w:rsidR="00497BEA" w:rsidRPr="00BC7941" w:rsidRDefault="00497BEA" w:rsidP="00497BEA">
            <w:pPr>
              <w:jc w:val="center"/>
              <w:rPr>
                <w:b/>
                <w:sz w:val="24"/>
                <w:szCs w:val="24"/>
              </w:rPr>
            </w:pPr>
            <w:r w:rsidRPr="00BC7941">
              <w:rPr>
                <w:b/>
                <w:sz w:val="24"/>
                <w:szCs w:val="24"/>
              </w:rPr>
              <w:t>аналог 1</w:t>
            </w:r>
          </w:p>
        </w:tc>
        <w:tc>
          <w:tcPr>
            <w:tcW w:w="1418" w:type="dxa"/>
            <w:shd w:val="clear" w:color="auto" w:fill="F2F2F2" w:themeFill="background1" w:themeFillShade="F2"/>
            <w:vAlign w:val="center"/>
          </w:tcPr>
          <w:p w14:paraId="1B4654E3" w14:textId="77777777" w:rsidR="00497BEA" w:rsidRPr="00BC7941" w:rsidRDefault="00497BEA" w:rsidP="00497BEA">
            <w:pPr>
              <w:jc w:val="center"/>
              <w:rPr>
                <w:b/>
                <w:sz w:val="24"/>
                <w:szCs w:val="24"/>
              </w:rPr>
            </w:pPr>
            <w:r w:rsidRPr="00BC7941">
              <w:rPr>
                <w:b/>
                <w:sz w:val="24"/>
                <w:szCs w:val="24"/>
              </w:rPr>
              <w:t>аналог 2</w:t>
            </w:r>
          </w:p>
        </w:tc>
        <w:tc>
          <w:tcPr>
            <w:tcW w:w="1399" w:type="dxa"/>
            <w:shd w:val="clear" w:color="auto" w:fill="F2F2F2" w:themeFill="background1" w:themeFillShade="F2"/>
            <w:vAlign w:val="center"/>
          </w:tcPr>
          <w:p w14:paraId="74334ED2" w14:textId="77777777" w:rsidR="00497BEA" w:rsidRPr="00BC7941" w:rsidRDefault="00497BEA" w:rsidP="00497BEA">
            <w:pPr>
              <w:jc w:val="center"/>
              <w:rPr>
                <w:b/>
                <w:sz w:val="24"/>
                <w:szCs w:val="24"/>
              </w:rPr>
            </w:pPr>
            <w:r w:rsidRPr="00BC7941">
              <w:rPr>
                <w:b/>
                <w:sz w:val="24"/>
                <w:szCs w:val="24"/>
              </w:rPr>
              <w:t>аналог 3</w:t>
            </w:r>
          </w:p>
        </w:tc>
        <w:tc>
          <w:tcPr>
            <w:tcW w:w="1683" w:type="dxa"/>
            <w:vMerge/>
            <w:shd w:val="clear" w:color="auto" w:fill="F2F2F2" w:themeFill="background1" w:themeFillShade="F2"/>
          </w:tcPr>
          <w:p w14:paraId="6F63BDA1" w14:textId="77777777" w:rsidR="00497BEA" w:rsidRPr="00BC7941" w:rsidRDefault="00497BEA" w:rsidP="00497BEA">
            <w:pPr>
              <w:jc w:val="center"/>
              <w:rPr>
                <w:b/>
                <w:sz w:val="24"/>
                <w:szCs w:val="24"/>
              </w:rPr>
            </w:pPr>
          </w:p>
        </w:tc>
      </w:tr>
      <w:tr w:rsidR="00497BEA" w:rsidRPr="00BC7941" w14:paraId="0CC9EA18" w14:textId="77777777" w:rsidTr="00497BEA">
        <w:trPr>
          <w:jc w:val="center"/>
        </w:trPr>
        <w:tc>
          <w:tcPr>
            <w:tcW w:w="9853" w:type="dxa"/>
            <w:gridSpan w:val="7"/>
          </w:tcPr>
          <w:p w14:paraId="14C96239" w14:textId="77777777" w:rsidR="00497BEA" w:rsidRPr="00BC7941" w:rsidRDefault="00497BEA" w:rsidP="00497BEA">
            <w:pPr>
              <w:jc w:val="center"/>
              <w:rPr>
                <w:sz w:val="24"/>
                <w:szCs w:val="24"/>
              </w:rPr>
            </w:pPr>
            <w:r w:rsidRPr="00BC7941">
              <w:rPr>
                <w:sz w:val="24"/>
                <w:szCs w:val="24"/>
              </w:rPr>
              <w:t>…</w:t>
            </w:r>
          </w:p>
        </w:tc>
      </w:tr>
      <w:tr w:rsidR="00497BEA" w:rsidRPr="00BC7941" w14:paraId="4DBB558E" w14:textId="77777777" w:rsidTr="00497BEA">
        <w:trPr>
          <w:jc w:val="center"/>
        </w:trPr>
        <w:tc>
          <w:tcPr>
            <w:tcW w:w="675" w:type="dxa"/>
            <w:vAlign w:val="center"/>
          </w:tcPr>
          <w:p w14:paraId="392655D7" w14:textId="77777777" w:rsidR="00497BEA" w:rsidRPr="00BC7941" w:rsidRDefault="00497BEA" w:rsidP="00497BEA">
            <w:pPr>
              <w:jc w:val="center"/>
              <w:rPr>
                <w:sz w:val="24"/>
                <w:szCs w:val="24"/>
              </w:rPr>
            </w:pPr>
            <w:r w:rsidRPr="00BC7941">
              <w:rPr>
                <w:sz w:val="24"/>
                <w:szCs w:val="24"/>
              </w:rPr>
              <w:t>1</w:t>
            </w:r>
          </w:p>
        </w:tc>
        <w:tc>
          <w:tcPr>
            <w:tcW w:w="2127" w:type="dxa"/>
          </w:tcPr>
          <w:p w14:paraId="0EB7D8A6" w14:textId="77777777" w:rsidR="00497BEA" w:rsidRPr="00BC7941" w:rsidRDefault="00BC7941" w:rsidP="00497BEA">
            <w:pPr>
              <w:jc w:val="both"/>
              <w:rPr>
                <w:sz w:val="24"/>
                <w:szCs w:val="24"/>
              </w:rPr>
            </w:pPr>
            <w:r>
              <w:rPr>
                <w:sz w:val="24"/>
                <w:szCs w:val="24"/>
              </w:rPr>
              <w:t>Стоимость</w:t>
            </w:r>
            <w:r w:rsidR="00497BEA" w:rsidRPr="00BC7941">
              <w:rPr>
                <w:sz w:val="24"/>
                <w:szCs w:val="24"/>
              </w:rPr>
              <w:t xml:space="preserve"> ЕОН, руб.</w:t>
            </w:r>
          </w:p>
        </w:tc>
        <w:tc>
          <w:tcPr>
            <w:tcW w:w="1275" w:type="dxa"/>
            <w:vAlign w:val="center"/>
          </w:tcPr>
          <w:p w14:paraId="3DFF0CFB" w14:textId="77777777" w:rsidR="00497BEA" w:rsidRPr="00BC7941" w:rsidRDefault="00497BEA" w:rsidP="00497BEA">
            <w:pPr>
              <w:jc w:val="center"/>
              <w:rPr>
                <w:sz w:val="24"/>
                <w:szCs w:val="24"/>
              </w:rPr>
            </w:pPr>
          </w:p>
        </w:tc>
        <w:tc>
          <w:tcPr>
            <w:tcW w:w="1276" w:type="dxa"/>
            <w:vAlign w:val="center"/>
          </w:tcPr>
          <w:p w14:paraId="7CA1C741" w14:textId="77777777" w:rsidR="00497BEA" w:rsidRPr="00BC7941" w:rsidRDefault="00497BEA" w:rsidP="00497BEA">
            <w:pPr>
              <w:jc w:val="center"/>
              <w:rPr>
                <w:sz w:val="24"/>
                <w:szCs w:val="24"/>
              </w:rPr>
            </w:pPr>
            <w:r w:rsidRPr="00BC7941">
              <w:rPr>
                <w:sz w:val="24"/>
                <w:szCs w:val="24"/>
              </w:rPr>
              <w:t>2 000 000</w:t>
            </w:r>
          </w:p>
        </w:tc>
        <w:tc>
          <w:tcPr>
            <w:tcW w:w="1418" w:type="dxa"/>
            <w:vAlign w:val="center"/>
          </w:tcPr>
          <w:p w14:paraId="65661327" w14:textId="77777777" w:rsidR="00497BEA" w:rsidRPr="00BC7941" w:rsidRDefault="00497BEA" w:rsidP="00497BEA">
            <w:pPr>
              <w:jc w:val="center"/>
              <w:rPr>
                <w:sz w:val="24"/>
                <w:szCs w:val="24"/>
              </w:rPr>
            </w:pPr>
            <w:r w:rsidRPr="00BC7941">
              <w:rPr>
                <w:sz w:val="24"/>
                <w:szCs w:val="24"/>
              </w:rPr>
              <w:t>2 200 000</w:t>
            </w:r>
          </w:p>
        </w:tc>
        <w:tc>
          <w:tcPr>
            <w:tcW w:w="1399" w:type="dxa"/>
            <w:vAlign w:val="center"/>
          </w:tcPr>
          <w:p w14:paraId="17F9B9D4" w14:textId="77777777" w:rsidR="00497BEA" w:rsidRPr="00BC7941" w:rsidRDefault="00497BEA" w:rsidP="00497BEA">
            <w:pPr>
              <w:jc w:val="center"/>
              <w:rPr>
                <w:sz w:val="24"/>
                <w:szCs w:val="24"/>
              </w:rPr>
            </w:pPr>
            <w:r w:rsidRPr="00BC7941">
              <w:rPr>
                <w:sz w:val="24"/>
                <w:szCs w:val="24"/>
              </w:rPr>
              <w:t>2 500 000</w:t>
            </w:r>
          </w:p>
        </w:tc>
        <w:tc>
          <w:tcPr>
            <w:tcW w:w="1683" w:type="dxa"/>
            <w:vAlign w:val="center"/>
          </w:tcPr>
          <w:p w14:paraId="625ABAC0" w14:textId="77777777" w:rsidR="00497BEA" w:rsidRPr="00BC7941" w:rsidRDefault="00497BEA" w:rsidP="00497BEA">
            <w:pPr>
              <w:jc w:val="center"/>
              <w:rPr>
                <w:sz w:val="24"/>
                <w:szCs w:val="24"/>
              </w:rPr>
            </w:pPr>
          </w:p>
        </w:tc>
      </w:tr>
      <w:tr w:rsidR="00497BEA" w:rsidRPr="00BC7941" w14:paraId="53D70F21" w14:textId="77777777" w:rsidTr="00497BEA">
        <w:trPr>
          <w:jc w:val="center"/>
        </w:trPr>
        <w:tc>
          <w:tcPr>
            <w:tcW w:w="675" w:type="dxa"/>
            <w:vAlign w:val="center"/>
          </w:tcPr>
          <w:p w14:paraId="26CE0174" w14:textId="77777777" w:rsidR="00497BEA" w:rsidRPr="00BC7941" w:rsidRDefault="00497BEA" w:rsidP="00497BEA">
            <w:pPr>
              <w:jc w:val="center"/>
              <w:rPr>
                <w:sz w:val="24"/>
                <w:szCs w:val="24"/>
              </w:rPr>
            </w:pPr>
            <w:r w:rsidRPr="00BC7941">
              <w:rPr>
                <w:sz w:val="24"/>
                <w:szCs w:val="24"/>
              </w:rPr>
              <w:t>2</w:t>
            </w:r>
          </w:p>
        </w:tc>
        <w:tc>
          <w:tcPr>
            <w:tcW w:w="2127" w:type="dxa"/>
          </w:tcPr>
          <w:p w14:paraId="481A82F3" w14:textId="77777777" w:rsidR="00497BEA" w:rsidRPr="00BC7941" w:rsidRDefault="00497BEA" w:rsidP="00497BEA">
            <w:pPr>
              <w:jc w:val="both"/>
              <w:rPr>
                <w:sz w:val="24"/>
                <w:szCs w:val="24"/>
              </w:rPr>
            </w:pPr>
            <w:r w:rsidRPr="00BC7941">
              <w:rPr>
                <w:sz w:val="24"/>
                <w:szCs w:val="24"/>
              </w:rPr>
              <w:t xml:space="preserve">Площадь земельного участка в составе ЕОН, </w:t>
            </w:r>
            <w:proofErr w:type="spellStart"/>
            <w:r w:rsidRPr="00BC7941">
              <w:rPr>
                <w:sz w:val="24"/>
                <w:szCs w:val="24"/>
              </w:rPr>
              <w:t>кв.м</w:t>
            </w:r>
            <w:proofErr w:type="spellEnd"/>
          </w:p>
        </w:tc>
        <w:tc>
          <w:tcPr>
            <w:tcW w:w="1275" w:type="dxa"/>
            <w:vAlign w:val="center"/>
          </w:tcPr>
          <w:p w14:paraId="3C1E8CE1" w14:textId="77777777" w:rsidR="00497BEA" w:rsidRPr="00BC7941" w:rsidRDefault="00497BEA" w:rsidP="00497BEA">
            <w:pPr>
              <w:jc w:val="center"/>
              <w:rPr>
                <w:sz w:val="24"/>
                <w:szCs w:val="24"/>
              </w:rPr>
            </w:pPr>
          </w:p>
        </w:tc>
        <w:tc>
          <w:tcPr>
            <w:tcW w:w="1276" w:type="dxa"/>
            <w:vAlign w:val="center"/>
          </w:tcPr>
          <w:p w14:paraId="7B0F5D17" w14:textId="77777777" w:rsidR="00497BEA" w:rsidRPr="00BC7941" w:rsidRDefault="00497BEA" w:rsidP="00497BEA">
            <w:pPr>
              <w:jc w:val="center"/>
              <w:rPr>
                <w:sz w:val="24"/>
                <w:szCs w:val="24"/>
              </w:rPr>
            </w:pPr>
            <w:r w:rsidRPr="00BC7941">
              <w:rPr>
                <w:sz w:val="24"/>
                <w:szCs w:val="24"/>
              </w:rPr>
              <w:t>1 000</w:t>
            </w:r>
          </w:p>
        </w:tc>
        <w:tc>
          <w:tcPr>
            <w:tcW w:w="1418" w:type="dxa"/>
            <w:vAlign w:val="center"/>
          </w:tcPr>
          <w:p w14:paraId="177334E4" w14:textId="77777777" w:rsidR="00497BEA" w:rsidRPr="00BC7941" w:rsidRDefault="00497BEA" w:rsidP="00497BEA">
            <w:pPr>
              <w:jc w:val="center"/>
              <w:rPr>
                <w:sz w:val="24"/>
                <w:szCs w:val="24"/>
              </w:rPr>
            </w:pPr>
            <w:r w:rsidRPr="00BC7941">
              <w:rPr>
                <w:sz w:val="24"/>
                <w:szCs w:val="24"/>
              </w:rPr>
              <w:t>1 100</w:t>
            </w:r>
          </w:p>
        </w:tc>
        <w:tc>
          <w:tcPr>
            <w:tcW w:w="1399" w:type="dxa"/>
            <w:vAlign w:val="center"/>
          </w:tcPr>
          <w:p w14:paraId="39C0DA48" w14:textId="77777777" w:rsidR="00497BEA" w:rsidRPr="00BC7941" w:rsidRDefault="00497BEA" w:rsidP="00497BEA">
            <w:pPr>
              <w:jc w:val="center"/>
              <w:rPr>
                <w:sz w:val="24"/>
                <w:szCs w:val="24"/>
              </w:rPr>
            </w:pPr>
            <w:r w:rsidRPr="00BC7941">
              <w:rPr>
                <w:sz w:val="24"/>
                <w:szCs w:val="24"/>
              </w:rPr>
              <w:t>1 250</w:t>
            </w:r>
          </w:p>
        </w:tc>
        <w:tc>
          <w:tcPr>
            <w:tcW w:w="1683" w:type="dxa"/>
            <w:vAlign w:val="center"/>
          </w:tcPr>
          <w:p w14:paraId="3682D2A0" w14:textId="77777777" w:rsidR="00497BEA" w:rsidRPr="00BC7941" w:rsidRDefault="000B4118" w:rsidP="000B4118">
            <w:pPr>
              <w:jc w:val="center"/>
              <w:rPr>
                <w:sz w:val="24"/>
                <w:szCs w:val="24"/>
              </w:rPr>
            </w:pPr>
            <w:r w:rsidRPr="00BC7941">
              <w:rPr>
                <w:sz w:val="24"/>
                <w:szCs w:val="24"/>
              </w:rPr>
              <w:t>важно знать данный параметр</w:t>
            </w:r>
          </w:p>
        </w:tc>
      </w:tr>
      <w:tr w:rsidR="00497BEA" w:rsidRPr="00BC7941" w14:paraId="6E088BB3" w14:textId="77777777" w:rsidTr="00497BEA">
        <w:trPr>
          <w:jc w:val="center"/>
        </w:trPr>
        <w:tc>
          <w:tcPr>
            <w:tcW w:w="675" w:type="dxa"/>
            <w:vAlign w:val="center"/>
          </w:tcPr>
          <w:p w14:paraId="7C6C3801" w14:textId="77777777" w:rsidR="00497BEA" w:rsidRPr="00BC7941" w:rsidRDefault="00497BEA" w:rsidP="00497BEA">
            <w:pPr>
              <w:jc w:val="center"/>
              <w:rPr>
                <w:sz w:val="24"/>
                <w:szCs w:val="24"/>
              </w:rPr>
            </w:pPr>
            <w:r w:rsidRPr="00BC7941">
              <w:rPr>
                <w:sz w:val="24"/>
                <w:szCs w:val="24"/>
              </w:rPr>
              <w:t>3</w:t>
            </w:r>
          </w:p>
        </w:tc>
        <w:tc>
          <w:tcPr>
            <w:tcW w:w="2127" w:type="dxa"/>
          </w:tcPr>
          <w:p w14:paraId="5EAD8874" w14:textId="77777777" w:rsidR="00497BEA" w:rsidRPr="00BC7941" w:rsidRDefault="00497BEA" w:rsidP="00497BEA">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4258C15A" w14:textId="77777777" w:rsidR="00497BEA" w:rsidRPr="00BC7941" w:rsidRDefault="00497BEA" w:rsidP="00497BEA">
            <w:pPr>
              <w:jc w:val="center"/>
              <w:rPr>
                <w:sz w:val="24"/>
                <w:szCs w:val="24"/>
              </w:rPr>
            </w:pPr>
          </w:p>
        </w:tc>
        <w:tc>
          <w:tcPr>
            <w:tcW w:w="1276" w:type="dxa"/>
            <w:vAlign w:val="center"/>
          </w:tcPr>
          <w:p w14:paraId="61FE7328" w14:textId="77777777" w:rsidR="00497BEA" w:rsidRPr="00BC7941" w:rsidRDefault="00497BEA" w:rsidP="00497BEA">
            <w:pPr>
              <w:jc w:val="center"/>
              <w:rPr>
                <w:sz w:val="24"/>
                <w:szCs w:val="24"/>
              </w:rPr>
            </w:pPr>
            <w:r w:rsidRPr="00BC7941">
              <w:rPr>
                <w:sz w:val="24"/>
                <w:szCs w:val="24"/>
              </w:rPr>
              <w:t>800</w:t>
            </w:r>
          </w:p>
        </w:tc>
        <w:tc>
          <w:tcPr>
            <w:tcW w:w="1418" w:type="dxa"/>
            <w:vAlign w:val="center"/>
          </w:tcPr>
          <w:p w14:paraId="7994C116" w14:textId="77777777" w:rsidR="00497BEA" w:rsidRPr="00BC7941" w:rsidRDefault="00497BEA" w:rsidP="00497BEA">
            <w:pPr>
              <w:jc w:val="center"/>
              <w:rPr>
                <w:sz w:val="24"/>
                <w:szCs w:val="24"/>
              </w:rPr>
            </w:pPr>
            <w:r w:rsidRPr="00BC7941">
              <w:rPr>
                <w:sz w:val="24"/>
                <w:szCs w:val="24"/>
              </w:rPr>
              <w:t>800</w:t>
            </w:r>
          </w:p>
        </w:tc>
        <w:tc>
          <w:tcPr>
            <w:tcW w:w="1399" w:type="dxa"/>
            <w:vAlign w:val="center"/>
          </w:tcPr>
          <w:p w14:paraId="5AC056FC" w14:textId="77777777" w:rsidR="00497BEA" w:rsidRPr="00BC7941" w:rsidRDefault="00497BEA" w:rsidP="00497BEA">
            <w:pPr>
              <w:jc w:val="center"/>
              <w:rPr>
                <w:sz w:val="24"/>
                <w:szCs w:val="24"/>
              </w:rPr>
            </w:pPr>
            <w:r w:rsidRPr="00BC7941">
              <w:rPr>
                <w:sz w:val="24"/>
                <w:szCs w:val="24"/>
              </w:rPr>
              <w:t>950</w:t>
            </w:r>
          </w:p>
        </w:tc>
        <w:tc>
          <w:tcPr>
            <w:tcW w:w="1683" w:type="dxa"/>
            <w:vAlign w:val="center"/>
          </w:tcPr>
          <w:p w14:paraId="1FD5F444" w14:textId="77777777" w:rsidR="00497BEA" w:rsidRPr="00BC7941" w:rsidRDefault="00BC7941" w:rsidP="00BC7941">
            <w:pPr>
              <w:jc w:val="center"/>
              <w:rPr>
                <w:sz w:val="24"/>
                <w:szCs w:val="24"/>
              </w:rPr>
            </w:pPr>
            <w:r>
              <w:rPr>
                <w:sz w:val="24"/>
                <w:szCs w:val="24"/>
              </w:rPr>
              <w:t>результат расчета</w:t>
            </w:r>
            <w:r>
              <w:rPr>
                <w:sz w:val="24"/>
                <w:szCs w:val="24"/>
              </w:rPr>
              <w:br/>
              <w:t>или данные аналитики</w:t>
            </w:r>
          </w:p>
        </w:tc>
      </w:tr>
      <w:tr w:rsidR="00497BEA" w:rsidRPr="00BC7941" w14:paraId="0EFCFDCB" w14:textId="77777777" w:rsidTr="00497BEA">
        <w:trPr>
          <w:jc w:val="center"/>
        </w:trPr>
        <w:tc>
          <w:tcPr>
            <w:tcW w:w="675" w:type="dxa"/>
            <w:vAlign w:val="center"/>
          </w:tcPr>
          <w:p w14:paraId="58E4384E" w14:textId="77777777" w:rsidR="00497BEA" w:rsidRPr="00BC7941" w:rsidRDefault="00497BEA" w:rsidP="00497BEA">
            <w:pPr>
              <w:jc w:val="center"/>
              <w:rPr>
                <w:sz w:val="24"/>
                <w:szCs w:val="24"/>
              </w:rPr>
            </w:pPr>
            <w:r w:rsidRPr="00BC7941">
              <w:rPr>
                <w:sz w:val="24"/>
                <w:szCs w:val="24"/>
              </w:rPr>
              <w:t>4</w:t>
            </w:r>
          </w:p>
        </w:tc>
        <w:tc>
          <w:tcPr>
            <w:tcW w:w="2127" w:type="dxa"/>
          </w:tcPr>
          <w:p w14:paraId="4650DFED" w14:textId="77777777" w:rsidR="00497BEA" w:rsidRPr="00BC7941" w:rsidRDefault="00497BEA" w:rsidP="00497BEA">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27AB6DE7" w14:textId="77777777" w:rsidR="00497BEA" w:rsidRPr="00BC7941" w:rsidRDefault="00497BEA" w:rsidP="00497BEA">
            <w:pPr>
              <w:jc w:val="center"/>
              <w:rPr>
                <w:sz w:val="24"/>
                <w:szCs w:val="24"/>
              </w:rPr>
            </w:pPr>
          </w:p>
        </w:tc>
        <w:tc>
          <w:tcPr>
            <w:tcW w:w="1276" w:type="dxa"/>
            <w:vAlign w:val="center"/>
          </w:tcPr>
          <w:p w14:paraId="76A3F27C" w14:textId="77777777" w:rsidR="00497BEA" w:rsidRPr="00BC7941" w:rsidRDefault="00497BEA" w:rsidP="00497BEA">
            <w:pPr>
              <w:jc w:val="center"/>
              <w:rPr>
                <w:sz w:val="24"/>
                <w:szCs w:val="24"/>
              </w:rPr>
            </w:pPr>
            <w:r w:rsidRPr="00BC7941">
              <w:rPr>
                <w:sz w:val="24"/>
                <w:szCs w:val="24"/>
              </w:rPr>
              <w:t>800 000</w:t>
            </w:r>
          </w:p>
        </w:tc>
        <w:tc>
          <w:tcPr>
            <w:tcW w:w="1418" w:type="dxa"/>
            <w:vAlign w:val="center"/>
          </w:tcPr>
          <w:p w14:paraId="0A9A6866" w14:textId="77777777" w:rsidR="00497BEA" w:rsidRPr="00BC7941" w:rsidRDefault="00497BEA" w:rsidP="00497BEA">
            <w:pPr>
              <w:jc w:val="center"/>
              <w:rPr>
                <w:sz w:val="24"/>
                <w:szCs w:val="24"/>
              </w:rPr>
            </w:pPr>
            <w:r w:rsidRPr="00BC7941">
              <w:rPr>
                <w:sz w:val="24"/>
                <w:szCs w:val="24"/>
              </w:rPr>
              <w:t>880 000</w:t>
            </w:r>
          </w:p>
        </w:tc>
        <w:tc>
          <w:tcPr>
            <w:tcW w:w="1399" w:type="dxa"/>
            <w:vAlign w:val="center"/>
          </w:tcPr>
          <w:p w14:paraId="60A3D384" w14:textId="77777777" w:rsidR="00497BEA" w:rsidRPr="00BC7941" w:rsidRDefault="00497BEA" w:rsidP="00497BEA">
            <w:pPr>
              <w:jc w:val="center"/>
              <w:rPr>
                <w:sz w:val="24"/>
                <w:szCs w:val="24"/>
              </w:rPr>
            </w:pPr>
            <w:r w:rsidRPr="00BC7941">
              <w:rPr>
                <w:sz w:val="24"/>
                <w:szCs w:val="24"/>
              </w:rPr>
              <w:t>1 187 500</w:t>
            </w:r>
          </w:p>
        </w:tc>
        <w:tc>
          <w:tcPr>
            <w:tcW w:w="1683" w:type="dxa"/>
            <w:vAlign w:val="center"/>
          </w:tcPr>
          <w:p w14:paraId="07F64D37" w14:textId="40009C6B" w:rsidR="00497BEA" w:rsidRPr="00BC7941" w:rsidRDefault="00497BEA" w:rsidP="0062134F">
            <w:pPr>
              <w:jc w:val="center"/>
              <w:rPr>
                <w:sz w:val="24"/>
                <w:szCs w:val="24"/>
              </w:rPr>
            </w:pPr>
            <w:r w:rsidRPr="00BC7941">
              <w:rPr>
                <w:sz w:val="24"/>
                <w:szCs w:val="24"/>
              </w:rPr>
              <w:t>стр. 2 х стр. 3</w:t>
            </w:r>
          </w:p>
        </w:tc>
      </w:tr>
      <w:tr w:rsidR="00497BEA" w:rsidRPr="00BC7941" w14:paraId="7C39934F" w14:textId="77777777" w:rsidTr="00497BEA">
        <w:trPr>
          <w:jc w:val="center"/>
        </w:trPr>
        <w:tc>
          <w:tcPr>
            <w:tcW w:w="675" w:type="dxa"/>
            <w:vAlign w:val="center"/>
          </w:tcPr>
          <w:p w14:paraId="1AA0FAD0" w14:textId="77777777" w:rsidR="00497BEA" w:rsidRPr="00BC7941" w:rsidRDefault="00497BEA" w:rsidP="00497BEA">
            <w:pPr>
              <w:jc w:val="center"/>
              <w:rPr>
                <w:sz w:val="24"/>
                <w:szCs w:val="24"/>
              </w:rPr>
            </w:pPr>
            <w:r w:rsidRPr="00BC7941">
              <w:rPr>
                <w:sz w:val="24"/>
                <w:szCs w:val="24"/>
              </w:rPr>
              <w:t>5</w:t>
            </w:r>
          </w:p>
        </w:tc>
        <w:tc>
          <w:tcPr>
            <w:tcW w:w="2127" w:type="dxa"/>
          </w:tcPr>
          <w:p w14:paraId="2CC2BB88" w14:textId="77777777" w:rsidR="00497BEA" w:rsidRPr="00BC7941" w:rsidRDefault="00497BEA" w:rsidP="00BC7941">
            <w:pPr>
              <w:jc w:val="both"/>
              <w:rPr>
                <w:sz w:val="24"/>
                <w:szCs w:val="24"/>
              </w:rPr>
            </w:pPr>
            <w:r w:rsidRPr="00BC7941">
              <w:rPr>
                <w:sz w:val="24"/>
                <w:szCs w:val="24"/>
              </w:rPr>
              <w:t>Стоимость ОКС, руб.</w:t>
            </w:r>
          </w:p>
        </w:tc>
        <w:tc>
          <w:tcPr>
            <w:tcW w:w="1275" w:type="dxa"/>
            <w:vAlign w:val="center"/>
          </w:tcPr>
          <w:p w14:paraId="45A10C33" w14:textId="77777777" w:rsidR="00497BEA" w:rsidRPr="00BC7941" w:rsidRDefault="00497BEA" w:rsidP="00497BEA">
            <w:pPr>
              <w:jc w:val="center"/>
              <w:rPr>
                <w:sz w:val="24"/>
                <w:szCs w:val="24"/>
              </w:rPr>
            </w:pPr>
          </w:p>
        </w:tc>
        <w:tc>
          <w:tcPr>
            <w:tcW w:w="1276" w:type="dxa"/>
            <w:vAlign w:val="center"/>
          </w:tcPr>
          <w:p w14:paraId="4E5DD86B" w14:textId="77777777" w:rsidR="00497BEA" w:rsidRPr="00BC7941" w:rsidRDefault="00497BEA" w:rsidP="00497BEA">
            <w:pPr>
              <w:jc w:val="center"/>
              <w:rPr>
                <w:sz w:val="24"/>
                <w:szCs w:val="24"/>
              </w:rPr>
            </w:pPr>
            <w:r w:rsidRPr="00BC7941">
              <w:rPr>
                <w:sz w:val="24"/>
                <w:szCs w:val="24"/>
              </w:rPr>
              <w:t>1 200 000</w:t>
            </w:r>
          </w:p>
        </w:tc>
        <w:tc>
          <w:tcPr>
            <w:tcW w:w="1418" w:type="dxa"/>
            <w:vAlign w:val="center"/>
          </w:tcPr>
          <w:p w14:paraId="01445D30" w14:textId="77777777" w:rsidR="00497BEA" w:rsidRPr="00BC7941" w:rsidRDefault="00497BEA" w:rsidP="00497BEA">
            <w:pPr>
              <w:jc w:val="center"/>
              <w:rPr>
                <w:sz w:val="24"/>
                <w:szCs w:val="24"/>
              </w:rPr>
            </w:pPr>
            <w:r w:rsidRPr="00BC7941">
              <w:rPr>
                <w:sz w:val="24"/>
                <w:szCs w:val="24"/>
              </w:rPr>
              <w:t>1 320 000</w:t>
            </w:r>
          </w:p>
        </w:tc>
        <w:tc>
          <w:tcPr>
            <w:tcW w:w="1399" w:type="dxa"/>
            <w:vAlign w:val="center"/>
          </w:tcPr>
          <w:p w14:paraId="36B7A586" w14:textId="77777777" w:rsidR="00497BEA" w:rsidRPr="00BC7941" w:rsidRDefault="00497BEA" w:rsidP="00497BEA">
            <w:pPr>
              <w:jc w:val="center"/>
              <w:rPr>
                <w:sz w:val="24"/>
                <w:szCs w:val="24"/>
              </w:rPr>
            </w:pPr>
            <w:r w:rsidRPr="00BC7941">
              <w:rPr>
                <w:sz w:val="24"/>
                <w:szCs w:val="24"/>
              </w:rPr>
              <w:t>1 312 500</w:t>
            </w:r>
          </w:p>
        </w:tc>
        <w:tc>
          <w:tcPr>
            <w:tcW w:w="1683" w:type="dxa"/>
            <w:vAlign w:val="center"/>
          </w:tcPr>
          <w:p w14:paraId="3E55CA2A" w14:textId="77777777" w:rsidR="00497BEA" w:rsidRPr="00BC7941" w:rsidRDefault="00497BEA" w:rsidP="00497BEA">
            <w:pPr>
              <w:jc w:val="center"/>
              <w:rPr>
                <w:sz w:val="24"/>
                <w:szCs w:val="24"/>
              </w:rPr>
            </w:pPr>
            <w:r w:rsidRPr="00BC7941">
              <w:rPr>
                <w:sz w:val="24"/>
                <w:szCs w:val="24"/>
              </w:rPr>
              <w:t>стр. 1 – стр. 4</w:t>
            </w:r>
          </w:p>
        </w:tc>
      </w:tr>
      <w:tr w:rsidR="00BC7941" w:rsidRPr="00BC7941" w14:paraId="540D5802" w14:textId="77777777" w:rsidTr="00BC7941">
        <w:trPr>
          <w:jc w:val="center"/>
        </w:trPr>
        <w:tc>
          <w:tcPr>
            <w:tcW w:w="9853" w:type="dxa"/>
            <w:gridSpan w:val="7"/>
            <w:vAlign w:val="center"/>
          </w:tcPr>
          <w:p w14:paraId="47D526AC" w14:textId="77777777" w:rsidR="00BC7941" w:rsidRDefault="00BC7941" w:rsidP="00497BEA">
            <w:pPr>
              <w:jc w:val="center"/>
              <w:rPr>
                <w:sz w:val="24"/>
                <w:szCs w:val="24"/>
              </w:rPr>
            </w:pPr>
            <w:r w:rsidRPr="00BC7941">
              <w:rPr>
                <w:sz w:val="24"/>
                <w:szCs w:val="24"/>
              </w:rPr>
              <w:t>…</w:t>
            </w:r>
          </w:p>
          <w:p w14:paraId="573980C1" w14:textId="77777777" w:rsidR="00BC7941" w:rsidRPr="00BC7941" w:rsidRDefault="00BC7941" w:rsidP="00497BEA">
            <w:pPr>
              <w:jc w:val="center"/>
              <w:rPr>
                <w:sz w:val="24"/>
                <w:szCs w:val="24"/>
              </w:rPr>
            </w:pPr>
            <w:r>
              <w:rPr>
                <w:sz w:val="24"/>
                <w:szCs w:val="24"/>
              </w:rPr>
              <w:t>(внесение корректировок на различие ОКС-аналога и оцениваемого ОКС)</w:t>
            </w:r>
          </w:p>
        </w:tc>
      </w:tr>
    </w:tbl>
    <w:p w14:paraId="1EF63426" w14:textId="77777777" w:rsidR="00126ED9" w:rsidRPr="00BC7941" w:rsidRDefault="00126ED9" w:rsidP="00126ED9">
      <w:pPr>
        <w:spacing w:before="120" w:after="0"/>
        <w:ind w:firstLine="709"/>
        <w:jc w:val="both"/>
        <w:rPr>
          <w:sz w:val="28"/>
          <w:szCs w:val="28"/>
        </w:rPr>
      </w:pPr>
      <w:r w:rsidRPr="00BC7941">
        <w:rPr>
          <w:sz w:val="28"/>
          <w:szCs w:val="28"/>
        </w:rPr>
        <w:t>Отметим, что схема, описанная в табл. 1, характеризуется ростом сложности расчетов: вместо прямого определения стоимости ЕОН</w:t>
      </w:r>
      <w:r w:rsidR="00BC7941">
        <w:rPr>
          <w:sz w:val="28"/>
          <w:szCs w:val="28"/>
        </w:rPr>
        <w:br/>
      </w:r>
      <w:r w:rsidRPr="00BC7941">
        <w:rPr>
          <w:sz w:val="28"/>
          <w:szCs w:val="28"/>
        </w:rPr>
        <w:t>(см. раздел 3.1) определяется стоимость нескольких «побочных» земельных участков и пр.</w:t>
      </w:r>
    </w:p>
    <w:p w14:paraId="663B4D1A" w14:textId="77777777" w:rsidR="00497BEA" w:rsidRPr="00BC7941" w:rsidRDefault="00690445" w:rsidP="00497BEA">
      <w:pPr>
        <w:tabs>
          <w:tab w:val="left" w:pos="2445"/>
        </w:tabs>
        <w:spacing w:after="0"/>
        <w:ind w:firstLine="709"/>
        <w:jc w:val="right"/>
        <w:rPr>
          <w:i/>
          <w:sz w:val="28"/>
          <w:szCs w:val="28"/>
        </w:rPr>
      </w:pPr>
      <w:r w:rsidRPr="00BC7941">
        <w:rPr>
          <w:i/>
          <w:sz w:val="28"/>
          <w:szCs w:val="28"/>
        </w:rPr>
        <w:t xml:space="preserve">Таблица </w:t>
      </w:r>
      <w:r w:rsidR="00E03A10" w:rsidRPr="00BC7941">
        <w:rPr>
          <w:i/>
          <w:sz w:val="28"/>
          <w:szCs w:val="28"/>
        </w:rPr>
        <w:t>2</w:t>
      </w:r>
      <w:r w:rsidRPr="00BC7941">
        <w:rPr>
          <w:i/>
          <w:sz w:val="28"/>
          <w:szCs w:val="28"/>
        </w:rPr>
        <w:t>.</w:t>
      </w:r>
    </w:p>
    <w:p w14:paraId="0C09BA3C" w14:textId="7D686FCB" w:rsidR="00497BEA" w:rsidRPr="00BC7941" w:rsidRDefault="00B5246A" w:rsidP="00497BEA">
      <w:pPr>
        <w:spacing w:after="120"/>
        <w:jc w:val="center"/>
        <w:rPr>
          <w:b/>
          <w:sz w:val="28"/>
          <w:szCs w:val="28"/>
        </w:rPr>
      </w:pPr>
      <w:r>
        <w:rPr>
          <w:b/>
          <w:sz w:val="28"/>
          <w:szCs w:val="28"/>
        </w:rPr>
        <w:t>«</w:t>
      </w:r>
      <w:r w:rsidR="000B4118" w:rsidRPr="00BC7941">
        <w:rPr>
          <w:b/>
          <w:sz w:val="28"/>
          <w:szCs w:val="28"/>
        </w:rPr>
        <w:t>О</w:t>
      </w:r>
      <w:r w:rsidR="00497BEA" w:rsidRPr="00BC7941">
        <w:rPr>
          <w:b/>
          <w:sz w:val="28"/>
          <w:szCs w:val="28"/>
        </w:rPr>
        <w:t>чистк</w:t>
      </w:r>
      <w:r>
        <w:rPr>
          <w:b/>
          <w:sz w:val="28"/>
          <w:szCs w:val="28"/>
        </w:rPr>
        <w:t>а»</w:t>
      </w:r>
      <w:r w:rsidR="00497BEA" w:rsidRPr="00BC7941">
        <w:rPr>
          <w:b/>
          <w:sz w:val="28"/>
          <w:szCs w:val="28"/>
        </w:rPr>
        <w:t xml:space="preserve"> </w:t>
      </w:r>
      <w:r w:rsidR="00CE50DA" w:rsidRPr="00BC7941">
        <w:rPr>
          <w:b/>
          <w:sz w:val="28"/>
          <w:szCs w:val="28"/>
        </w:rPr>
        <w:t xml:space="preserve">стоимости </w:t>
      </w:r>
      <w:r w:rsidR="00497BEA" w:rsidRPr="00BC7941">
        <w:rPr>
          <w:b/>
          <w:sz w:val="28"/>
          <w:szCs w:val="28"/>
        </w:rPr>
        <w:t xml:space="preserve">ЕОН </w:t>
      </w:r>
      <w:r w:rsidR="00CE50DA" w:rsidRPr="00BC7941">
        <w:rPr>
          <w:b/>
          <w:sz w:val="28"/>
          <w:szCs w:val="28"/>
        </w:rPr>
        <w:t xml:space="preserve">от вклада земельного участка </w:t>
      </w:r>
      <w:r w:rsidR="00497BEA" w:rsidRPr="00BC7941">
        <w:rPr>
          <w:b/>
          <w:sz w:val="28"/>
          <w:szCs w:val="28"/>
        </w:rPr>
        <w:t>«на выходе»</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497BEA" w:rsidRPr="00BC7941" w14:paraId="38F8620C" w14:textId="77777777" w:rsidTr="00497BEA">
        <w:trPr>
          <w:cantSplit/>
          <w:tblHeader/>
          <w:jc w:val="center"/>
        </w:trPr>
        <w:tc>
          <w:tcPr>
            <w:tcW w:w="675" w:type="dxa"/>
            <w:vMerge w:val="restart"/>
            <w:shd w:val="clear" w:color="auto" w:fill="F2F2F2" w:themeFill="background1" w:themeFillShade="F2"/>
            <w:vAlign w:val="center"/>
          </w:tcPr>
          <w:p w14:paraId="6C3A56D4" w14:textId="77777777" w:rsidR="00497BEA" w:rsidRPr="00BC7941" w:rsidRDefault="00497BEA" w:rsidP="00497BEA">
            <w:pPr>
              <w:jc w:val="center"/>
              <w:rPr>
                <w:b/>
                <w:sz w:val="24"/>
                <w:szCs w:val="24"/>
              </w:rPr>
            </w:pPr>
            <w:r w:rsidRPr="00BC7941">
              <w:rPr>
                <w:b/>
                <w:sz w:val="24"/>
                <w:szCs w:val="24"/>
              </w:rPr>
              <w:t>№ стр.</w:t>
            </w:r>
          </w:p>
        </w:tc>
        <w:tc>
          <w:tcPr>
            <w:tcW w:w="2127" w:type="dxa"/>
            <w:vMerge w:val="restart"/>
            <w:shd w:val="clear" w:color="auto" w:fill="F2F2F2" w:themeFill="background1" w:themeFillShade="F2"/>
            <w:vAlign w:val="center"/>
          </w:tcPr>
          <w:p w14:paraId="1521E45A" w14:textId="77777777" w:rsidR="00497BEA" w:rsidRPr="00BC7941" w:rsidRDefault="00497BEA" w:rsidP="0000627F">
            <w:pPr>
              <w:jc w:val="center"/>
              <w:rPr>
                <w:b/>
                <w:sz w:val="24"/>
                <w:szCs w:val="24"/>
              </w:rPr>
            </w:pPr>
            <w:r w:rsidRPr="00BC7941">
              <w:rPr>
                <w:b/>
                <w:sz w:val="24"/>
                <w:szCs w:val="24"/>
              </w:rPr>
              <w:t>Показатель</w:t>
            </w:r>
          </w:p>
        </w:tc>
        <w:tc>
          <w:tcPr>
            <w:tcW w:w="5368" w:type="dxa"/>
            <w:gridSpan w:val="4"/>
            <w:shd w:val="clear" w:color="auto" w:fill="F2F2F2" w:themeFill="background1" w:themeFillShade="F2"/>
            <w:vAlign w:val="center"/>
          </w:tcPr>
          <w:p w14:paraId="5042025F" w14:textId="77777777" w:rsidR="00497BEA" w:rsidRPr="00BC7941" w:rsidRDefault="00497BEA" w:rsidP="0000627F">
            <w:pPr>
              <w:jc w:val="center"/>
              <w:rPr>
                <w:b/>
                <w:sz w:val="24"/>
                <w:szCs w:val="24"/>
              </w:rPr>
            </w:pPr>
            <w:r w:rsidRPr="00BC7941">
              <w:rPr>
                <w:b/>
                <w:sz w:val="24"/>
                <w:szCs w:val="24"/>
              </w:rPr>
              <w:t>Значение</w:t>
            </w:r>
          </w:p>
        </w:tc>
        <w:tc>
          <w:tcPr>
            <w:tcW w:w="1683" w:type="dxa"/>
            <w:vMerge w:val="restart"/>
            <w:shd w:val="clear" w:color="auto" w:fill="F2F2F2" w:themeFill="background1" w:themeFillShade="F2"/>
            <w:vAlign w:val="center"/>
          </w:tcPr>
          <w:p w14:paraId="0F61E0C3" w14:textId="77777777" w:rsidR="00497BEA" w:rsidRPr="00BC7941" w:rsidRDefault="00497BEA" w:rsidP="0000627F">
            <w:pPr>
              <w:jc w:val="center"/>
              <w:rPr>
                <w:b/>
                <w:sz w:val="24"/>
                <w:szCs w:val="24"/>
              </w:rPr>
            </w:pPr>
            <w:r w:rsidRPr="00BC7941">
              <w:rPr>
                <w:b/>
                <w:sz w:val="24"/>
                <w:szCs w:val="24"/>
              </w:rPr>
              <w:t>Комментарий</w:t>
            </w:r>
          </w:p>
        </w:tc>
      </w:tr>
      <w:tr w:rsidR="00497BEA" w:rsidRPr="00BC7941" w14:paraId="32FC6CBD" w14:textId="77777777" w:rsidTr="00497BEA">
        <w:trPr>
          <w:cantSplit/>
          <w:tblHeader/>
          <w:jc w:val="center"/>
        </w:trPr>
        <w:tc>
          <w:tcPr>
            <w:tcW w:w="675" w:type="dxa"/>
            <w:vMerge/>
            <w:shd w:val="clear" w:color="auto" w:fill="F2F2F2" w:themeFill="background1" w:themeFillShade="F2"/>
            <w:vAlign w:val="center"/>
          </w:tcPr>
          <w:p w14:paraId="2BD62B98" w14:textId="77777777" w:rsidR="00497BEA" w:rsidRPr="00BC7941" w:rsidRDefault="00497BEA" w:rsidP="0000627F">
            <w:pPr>
              <w:jc w:val="center"/>
              <w:rPr>
                <w:b/>
                <w:sz w:val="24"/>
                <w:szCs w:val="24"/>
              </w:rPr>
            </w:pPr>
          </w:p>
        </w:tc>
        <w:tc>
          <w:tcPr>
            <w:tcW w:w="2127" w:type="dxa"/>
            <w:vMerge/>
            <w:shd w:val="clear" w:color="auto" w:fill="F2F2F2" w:themeFill="background1" w:themeFillShade="F2"/>
            <w:vAlign w:val="center"/>
          </w:tcPr>
          <w:p w14:paraId="525339C3" w14:textId="77777777" w:rsidR="00497BEA" w:rsidRPr="00BC7941" w:rsidRDefault="00497BEA" w:rsidP="0000627F">
            <w:pPr>
              <w:jc w:val="center"/>
              <w:rPr>
                <w:b/>
                <w:sz w:val="24"/>
                <w:szCs w:val="24"/>
              </w:rPr>
            </w:pPr>
          </w:p>
        </w:tc>
        <w:tc>
          <w:tcPr>
            <w:tcW w:w="1275" w:type="dxa"/>
            <w:shd w:val="clear" w:color="auto" w:fill="F2F2F2" w:themeFill="background1" w:themeFillShade="F2"/>
            <w:vAlign w:val="center"/>
          </w:tcPr>
          <w:p w14:paraId="5DDBDBFC" w14:textId="77777777" w:rsidR="00497BEA" w:rsidRPr="00BC7941" w:rsidRDefault="00497BEA" w:rsidP="0000627F">
            <w:pPr>
              <w:jc w:val="center"/>
              <w:rPr>
                <w:b/>
                <w:sz w:val="24"/>
                <w:szCs w:val="24"/>
              </w:rPr>
            </w:pPr>
            <w:r w:rsidRPr="00BC7941">
              <w:rPr>
                <w:b/>
                <w:sz w:val="24"/>
                <w:szCs w:val="24"/>
              </w:rPr>
              <w:t>объект оценки</w:t>
            </w:r>
          </w:p>
        </w:tc>
        <w:tc>
          <w:tcPr>
            <w:tcW w:w="1276" w:type="dxa"/>
            <w:shd w:val="clear" w:color="auto" w:fill="F2F2F2" w:themeFill="background1" w:themeFillShade="F2"/>
            <w:vAlign w:val="center"/>
          </w:tcPr>
          <w:p w14:paraId="56932CD6" w14:textId="77777777" w:rsidR="00497BEA" w:rsidRPr="00BC7941" w:rsidRDefault="00497BEA" w:rsidP="0000627F">
            <w:pPr>
              <w:jc w:val="center"/>
              <w:rPr>
                <w:b/>
                <w:sz w:val="24"/>
                <w:szCs w:val="24"/>
              </w:rPr>
            </w:pPr>
            <w:r w:rsidRPr="00BC7941">
              <w:rPr>
                <w:b/>
                <w:sz w:val="24"/>
                <w:szCs w:val="24"/>
              </w:rPr>
              <w:t>аналог 1</w:t>
            </w:r>
          </w:p>
        </w:tc>
        <w:tc>
          <w:tcPr>
            <w:tcW w:w="1418" w:type="dxa"/>
            <w:shd w:val="clear" w:color="auto" w:fill="F2F2F2" w:themeFill="background1" w:themeFillShade="F2"/>
            <w:vAlign w:val="center"/>
          </w:tcPr>
          <w:p w14:paraId="672BE2DC" w14:textId="77777777" w:rsidR="00497BEA" w:rsidRPr="00BC7941" w:rsidRDefault="00497BEA" w:rsidP="0000627F">
            <w:pPr>
              <w:jc w:val="center"/>
              <w:rPr>
                <w:b/>
                <w:sz w:val="24"/>
                <w:szCs w:val="24"/>
              </w:rPr>
            </w:pPr>
            <w:r w:rsidRPr="00BC7941">
              <w:rPr>
                <w:b/>
                <w:sz w:val="24"/>
                <w:szCs w:val="24"/>
              </w:rPr>
              <w:t>аналог 2</w:t>
            </w:r>
          </w:p>
        </w:tc>
        <w:tc>
          <w:tcPr>
            <w:tcW w:w="1399" w:type="dxa"/>
            <w:shd w:val="clear" w:color="auto" w:fill="F2F2F2" w:themeFill="background1" w:themeFillShade="F2"/>
            <w:vAlign w:val="center"/>
          </w:tcPr>
          <w:p w14:paraId="19AAF8F3" w14:textId="77777777" w:rsidR="00497BEA" w:rsidRPr="00BC7941" w:rsidRDefault="00497BEA" w:rsidP="0000627F">
            <w:pPr>
              <w:jc w:val="center"/>
              <w:rPr>
                <w:b/>
                <w:sz w:val="24"/>
                <w:szCs w:val="24"/>
              </w:rPr>
            </w:pPr>
            <w:r w:rsidRPr="00BC7941">
              <w:rPr>
                <w:b/>
                <w:sz w:val="24"/>
                <w:szCs w:val="24"/>
              </w:rPr>
              <w:t>аналог 3</w:t>
            </w:r>
          </w:p>
        </w:tc>
        <w:tc>
          <w:tcPr>
            <w:tcW w:w="1683" w:type="dxa"/>
            <w:vMerge/>
            <w:shd w:val="clear" w:color="auto" w:fill="F2F2F2" w:themeFill="background1" w:themeFillShade="F2"/>
          </w:tcPr>
          <w:p w14:paraId="4F1D52C0" w14:textId="77777777" w:rsidR="00497BEA" w:rsidRPr="00BC7941" w:rsidRDefault="00497BEA" w:rsidP="0000627F">
            <w:pPr>
              <w:jc w:val="center"/>
              <w:rPr>
                <w:b/>
                <w:sz w:val="24"/>
                <w:szCs w:val="24"/>
              </w:rPr>
            </w:pPr>
          </w:p>
        </w:tc>
      </w:tr>
      <w:tr w:rsidR="00497BEA" w:rsidRPr="00BC7941" w14:paraId="0A2E4ED8" w14:textId="77777777" w:rsidTr="00497BEA">
        <w:trPr>
          <w:cantSplit/>
          <w:jc w:val="center"/>
        </w:trPr>
        <w:tc>
          <w:tcPr>
            <w:tcW w:w="9853" w:type="dxa"/>
            <w:gridSpan w:val="7"/>
          </w:tcPr>
          <w:p w14:paraId="18E45219" w14:textId="77777777" w:rsidR="00497BEA" w:rsidRPr="00BC7941" w:rsidRDefault="00497BEA" w:rsidP="0000627F">
            <w:pPr>
              <w:jc w:val="center"/>
              <w:rPr>
                <w:sz w:val="24"/>
                <w:szCs w:val="24"/>
              </w:rPr>
            </w:pPr>
            <w:r w:rsidRPr="00BC7941">
              <w:rPr>
                <w:sz w:val="24"/>
                <w:szCs w:val="24"/>
              </w:rPr>
              <w:t>…</w:t>
            </w:r>
          </w:p>
        </w:tc>
      </w:tr>
      <w:tr w:rsidR="00497BEA" w:rsidRPr="00BC7941" w14:paraId="72C5D94E" w14:textId="77777777" w:rsidTr="00497BEA">
        <w:trPr>
          <w:cantSplit/>
          <w:jc w:val="center"/>
        </w:trPr>
        <w:tc>
          <w:tcPr>
            <w:tcW w:w="675" w:type="dxa"/>
            <w:vAlign w:val="center"/>
          </w:tcPr>
          <w:p w14:paraId="2D936C11" w14:textId="77777777" w:rsidR="00497BEA" w:rsidRPr="00BC7941" w:rsidRDefault="00497BEA" w:rsidP="0000627F">
            <w:pPr>
              <w:jc w:val="center"/>
              <w:rPr>
                <w:sz w:val="24"/>
                <w:szCs w:val="24"/>
              </w:rPr>
            </w:pPr>
            <w:r w:rsidRPr="00BC7941">
              <w:rPr>
                <w:sz w:val="24"/>
                <w:szCs w:val="24"/>
              </w:rPr>
              <w:t>1</w:t>
            </w:r>
          </w:p>
        </w:tc>
        <w:tc>
          <w:tcPr>
            <w:tcW w:w="2127" w:type="dxa"/>
          </w:tcPr>
          <w:p w14:paraId="0BA5997A" w14:textId="77777777" w:rsidR="00497BEA" w:rsidRPr="00BC7941" w:rsidRDefault="00497BEA" w:rsidP="00BC7941">
            <w:pPr>
              <w:jc w:val="both"/>
              <w:rPr>
                <w:sz w:val="24"/>
                <w:szCs w:val="24"/>
              </w:rPr>
            </w:pPr>
            <w:proofErr w:type="gramStart"/>
            <w:r w:rsidRPr="00BC7941">
              <w:rPr>
                <w:sz w:val="24"/>
                <w:szCs w:val="24"/>
              </w:rPr>
              <w:t>Скорректирован-</w:t>
            </w:r>
            <w:proofErr w:type="spellStart"/>
            <w:r w:rsidRPr="00BC7941">
              <w:rPr>
                <w:sz w:val="24"/>
                <w:szCs w:val="24"/>
              </w:rPr>
              <w:t>ная</w:t>
            </w:r>
            <w:proofErr w:type="spellEnd"/>
            <w:proofErr w:type="gramEnd"/>
            <w:r w:rsidRPr="00BC7941">
              <w:rPr>
                <w:sz w:val="24"/>
                <w:szCs w:val="24"/>
              </w:rPr>
              <w:t xml:space="preserve"> </w:t>
            </w:r>
            <w:r w:rsidR="00BC7941">
              <w:rPr>
                <w:sz w:val="24"/>
                <w:szCs w:val="24"/>
              </w:rPr>
              <w:t>стоимость</w:t>
            </w:r>
            <w:r w:rsidRPr="00BC7941">
              <w:rPr>
                <w:sz w:val="24"/>
                <w:szCs w:val="24"/>
              </w:rPr>
              <w:t xml:space="preserve"> ЕОН</w:t>
            </w:r>
            <w:r w:rsidR="00BC7941">
              <w:rPr>
                <w:rStyle w:val="a5"/>
                <w:sz w:val="24"/>
                <w:szCs w:val="24"/>
              </w:rPr>
              <w:footnoteReference w:id="1"/>
            </w:r>
            <w:r w:rsidRPr="00BC7941">
              <w:rPr>
                <w:sz w:val="24"/>
                <w:szCs w:val="24"/>
              </w:rPr>
              <w:t>, руб.</w:t>
            </w:r>
          </w:p>
        </w:tc>
        <w:tc>
          <w:tcPr>
            <w:tcW w:w="1275" w:type="dxa"/>
            <w:vAlign w:val="center"/>
          </w:tcPr>
          <w:p w14:paraId="6AFD93DE" w14:textId="77777777" w:rsidR="00497BEA" w:rsidRPr="00BC7941" w:rsidRDefault="00497BEA" w:rsidP="0000627F">
            <w:pPr>
              <w:jc w:val="center"/>
              <w:rPr>
                <w:sz w:val="24"/>
                <w:szCs w:val="24"/>
              </w:rPr>
            </w:pPr>
          </w:p>
        </w:tc>
        <w:tc>
          <w:tcPr>
            <w:tcW w:w="1276" w:type="dxa"/>
            <w:vAlign w:val="center"/>
          </w:tcPr>
          <w:p w14:paraId="1D1E8E7B" w14:textId="77777777" w:rsidR="00497BEA" w:rsidRPr="00BC7941" w:rsidRDefault="00497BEA" w:rsidP="0000627F">
            <w:pPr>
              <w:jc w:val="center"/>
              <w:rPr>
                <w:sz w:val="24"/>
                <w:szCs w:val="24"/>
              </w:rPr>
            </w:pPr>
            <w:r w:rsidRPr="00BC7941">
              <w:rPr>
                <w:sz w:val="24"/>
                <w:szCs w:val="24"/>
              </w:rPr>
              <w:t>2 000 000</w:t>
            </w:r>
          </w:p>
        </w:tc>
        <w:tc>
          <w:tcPr>
            <w:tcW w:w="1418" w:type="dxa"/>
            <w:vAlign w:val="center"/>
          </w:tcPr>
          <w:p w14:paraId="384CCEA3" w14:textId="77777777" w:rsidR="00497BEA" w:rsidRPr="00BC7941" w:rsidRDefault="00497BEA" w:rsidP="0000627F">
            <w:pPr>
              <w:jc w:val="center"/>
              <w:rPr>
                <w:sz w:val="24"/>
                <w:szCs w:val="24"/>
              </w:rPr>
            </w:pPr>
            <w:r w:rsidRPr="00BC7941">
              <w:rPr>
                <w:sz w:val="24"/>
                <w:szCs w:val="24"/>
              </w:rPr>
              <w:t>2 200 000</w:t>
            </w:r>
          </w:p>
        </w:tc>
        <w:tc>
          <w:tcPr>
            <w:tcW w:w="1399" w:type="dxa"/>
            <w:vAlign w:val="center"/>
          </w:tcPr>
          <w:p w14:paraId="75A027C4" w14:textId="77777777" w:rsidR="00497BEA" w:rsidRPr="00BC7941" w:rsidRDefault="00497BEA" w:rsidP="0000627F">
            <w:pPr>
              <w:jc w:val="center"/>
              <w:rPr>
                <w:sz w:val="24"/>
                <w:szCs w:val="24"/>
              </w:rPr>
            </w:pPr>
            <w:r w:rsidRPr="00BC7941">
              <w:rPr>
                <w:sz w:val="24"/>
                <w:szCs w:val="24"/>
              </w:rPr>
              <w:t>2 500 000</w:t>
            </w:r>
          </w:p>
        </w:tc>
        <w:tc>
          <w:tcPr>
            <w:tcW w:w="1683" w:type="dxa"/>
            <w:vAlign w:val="center"/>
          </w:tcPr>
          <w:p w14:paraId="1C228144" w14:textId="77777777" w:rsidR="00497BEA" w:rsidRPr="00BC7941" w:rsidRDefault="00497BEA" w:rsidP="0000627F">
            <w:pPr>
              <w:jc w:val="center"/>
              <w:rPr>
                <w:sz w:val="24"/>
                <w:szCs w:val="24"/>
              </w:rPr>
            </w:pPr>
          </w:p>
        </w:tc>
      </w:tr>
      <w:tr w:rsidR="00497BEA" w:rsidRPr="00BC7941" w14:paraId="573F1D41" w14:textId="77777777" w:rsidTr="00497BEA">
        <w:trPr>
          <w:cantSplit/>
          <w:jc w:val="center"/>
        </w:trPr>
        <w:tc>
          <w:tcPr>
            <w:tcW w:w="675" w:type="dxa"/>
            <w:vAlign w:val="center"/>
          </w:tcPr>
          <w:p w14:paraId="2B2E69BE" w14:textId="77777777" w:rsidR="00497BEA" w:rsidRPr="00BC7941" w:rsidRDefault="00497BEA" w:rsidP="0000627F">
            <w:pPr>
              <w:jc w:val="center"/>
              <w:rPr>
                <w:sz w:val="24"/>
                <w:szCs w:val="24"/>
                <w:lang w:val="en-US"/>
              </w:rPr>
            </w:pPr>
            <w:r w:rsidRPr="00BC7941">
              <w:rPr>
                <w:sz w:val="24"/>
                <w:szCs w:val="24"/>
                <w:lang w:val="en-US"/>
              </w:rPr>
              <w:t>2</w:t>
            </w:r>
          </w:p>
        </w:tc>
        <w:tc>
          <w:tcPr>
            <w:tcW w:w="2127" w:type="dxa"/>
          </w:tcPr>
          <w:p w14:paraId="2E9B60C9" w14:textId="77777777" w:rsidR="00497BEA" w:rsidRPr="00BC7941" w:rsidRDefault="00497BEA" w:rsidP="00497BEA">
            <w:pPr>
              <w:jc w:val="both"/>
              <w:rPr>
                <w:sz w:val="24"/>
                <w:szCs w:val="24"/>
              </w:rPr>
            </w:pPr>
            <w:r w:rsidRPr="00BC7941">
              <w:rPr>
                <w:sz w:val="24"/>
                <w:szCs w:val="24"/>
              </w:rPr>
              <w:t>Весовой коэффициент аналога, доли ед.</w:t>
            </w:r>
          </w:p>
        </w:tc>
        <w:tc>
          <w:tcPr>
            <w:tcW w:w="1275" w:type="dxa"/>
            <w:vAlign w:val="center"/>
          </w:tcPr>
          <w:p w14:paraId="19DCD2CB" w14:textId="77777777" w:rsidR="00497BEA" w:rsidRPr="00BC7941" w:rsidRDefault="00497BEA" w:rsidP="0000627F">
            <w:pPr>
              <w:jc w:val="center"/>
              <w:rPr>
                <w:sz w:val="24"/>
                <w:szCs w:val="24"/>
              </w:rPr>
            </w:pPr>
          </w:p>
        </w:tc>
        <w:tc>
          <w:tcPr>
            <w:tcW w:w="1276" w:type="dxa"/>
            <w:vAlign w:val="center"/>
          </w:tcPr>
          <w:p w14:paraId="478F6C12" w14:textId="77777777" w:rsidR="00497BEA" w:rsidRPr="00BC7941" w:rsidRDefault="00497BEA" w:rsidP="0000627F">
            <w:pPr>
              <w:jc w:val="center"/>
              <w:rPr>
                <w:sz w:val="24"/>
                <w:szCs w:val="24"/>
                <w:lang w:val="en-US"/>
              </w:rPr>
            </w:pPr>
            <w:r w:rsidRPr="00BC7941">
              <w:rPr>
                <w:sz w:val="24"/>
                <w:szCs w:val="24"/>
              </w:rPr>
              <w:t>0,3</w:t>
            </w:r>
          </w:p>
        </w:tc>
        <w:tc>
          <w:tcPr>
            <w:tcW w:w="1418" w:type="dxa"/>
            <w:vAlign w:val="center"/>
          </w:tcPr>
          <w:p w14:paraId="6431BC76" w14:textId="77777777" w:rsidR="00497BEA" w:rsidRPr="00BC7941" w:rsidRDefault="00497BEA" w:rsidP="0000627F">
            <w:pPr>
              <w:jc w:val="center"/>
              <w:rPr>
                <w:sz w:val="24"/>
                <w:szCs w:val="24"/>
                <w:lang w:val="en-US"/>
              </w:rPr>
            </w:pPr>
            <w:r w:rsidRPr="00BC7941">
              <w:rPr>
                <w:sz w:val="24"/>
                <w:szCs w:val="24"/>
                <w:lang w:val="en-US"/>
              </w:rPr>
              <w:t>0,3</w:t>
            </w:r>
          </w:p>
        </w:tc>
        <w:tc>
          <w:tcPr>
            <w:tcW w:w="1399" w:type="dxa"/>
            <w:vAlign w:val="center"/>
          </w:tcPr>
          <w:p w14:paraId="6317F779" w14:textId="77777777" w:rsidR="00497BEA" w:rsidRPr="00BC7941" w:rsidRDefault="00497BEA" w:rsidP="0000627F">
            <w:pPr>
              <w:jc w:val="center"/>
              <w:rPr>
                <w:sz w:val="24"/>
                <w:szCs w:val="24"/>
                <w:lang w:val="en-US"/>
              </w:rPr>
            </w:pPr>
            <w:r w:rsidRPr="00BC7941">
              <w:rPr>
                <w:sz w:val="24"/>
                <w:szCs w:val="24"/>
                <w:lang w:val="en-US"/>
              </w:rPr>
              <w:t>0,4</w:t>
            </w:r>
          </w:p>
        </w:tc>
        <w:tc>
          <w:tcPr>
            <w:tcW w:w="1683" w:type="dxa"/>
            <w:vAlign w:val="center"/>
          </w:tcPr>
          <w:p w14:paraId="297DB96C" w14:textId="77777777" w:rsidR="00497BEA" w:rsidRPr="00BC7941" w:rsidRDefault="00497BEA" w:rsidP="0000627F">
            <w:pPr>
              <w:jc w:val="center"/>
              <w:rPr>
                <w:sz w:val="24"/>
                <w:szCs w:val="24"/>
              </w:rPr>
            </w:pPr>
          </w:p>
        </w:tc>
      </w:tr>
      <w:tr w:rsidR="00497BEA" w:rsidRPr="00BC7941" w14:paraId="5BDAAAEC" w14:textId="77777777" w:rsidTr="00497BEA">
        <w:trPr>
          <w:cantSplit/>
          <w:jc w:val="center"/>
        </w:trPr>
        <w:tc>
          <w:tcPr>
            <w:tcW w:w="675" w:type="dxa"/>
            <w:vAlign w:val="center"/>
          </w:tcPr>
          <w:p w14:paraId="2B522938" w14:textId="77777777" w:rsidR="00497BEA" w:rsidRPr="00BC7941" w:rsidRDefault="00497BEA" w:rsidP="0000627F">
            <w:pPr>
              <w:jc w:val="center"/>
              <w:rPr>
                <w:sz w:val="24"/>
                <w:szCs w:val="24"/>
                <w:lang w:val="en-US"/>
              </w:rPr>
            </w:pPr>
            <w:r w:rsidRPr="00BC7941">
              <w:rPr>
                <w:sz w:val="24"/>
                <w:szCs w:val="24"/>
                <w:lang w:val="en-US"/>
              </w:rPr>
              <w:t>3</w:t>
            </w:r>
          </w:p>
        </w:tc>
        <w:tc>
          <w:tcPr>
            <w:tcW w:w="2127" w:type="dxa"/>
          </w:tcPr>
          <w:p w14:paraId="0A0424AF" w14:textId="77777777" w:rsidR="00497BEA" w:rsidRPr="00BC7941" w:rsidRDefault="00497BEA" w:rsidP="00497BEA">
            <w:pPr>
              <w:jc w:val="both"/>
              <w:rPr>
                <w:sz w:val="24"/>
                <w:szCs w:val="24"/>
              </w:rPr>
            </w:pPr>
            <w:r w:rsidRPr="00BC7941">
              <w:rPr>
                <w:sz w:val="24"/>
                <w:szCs w:val="24"/>
              </w:rPr>
              <w:t>Согласованная стоимость ЕОН, руб.</w:t>
            </w:r>
          </w:p>
        </w:tc>
        <w:tc>
          <w:tcPr>
            <w:tcW w:w="1275" w:type="dxa"/>
            <w:vAlign w:val="center"/>
          </w:tcPr>
          <w:p w14:paraId="5C001128" w14:textId="77777777" w:rsidR="00497BEA" w:rsidRPr="00BC7941" w:rsidRDefault="00497BEA">
            <w:pPr>
              <w:jc w:val="center"/>
              <w:rPr>
                <w:sz w:val="24"/>
                <w:szCs w:val="24"/>
              </w:rPr>
            </w:pPr>
            <w:r w:rsidRPr="00BC7941">
              <w:rPr>
                <w:sz w:val="24"/>
                <w:szCs w:val="24"/>
              </w:rPr>
              <w:t>2 260 000</w:t>
            </w:r>
          </w:p>
        </w:tc>
        <w:tc>
          <w:tcPr>
            <w:tcW w:w="1276" w:type="dxa"/>
            <w:vAlign w:val="center"/>
          </w:tcPr>
          <w:p w14:paraId="099F2598" w14:textId="77777777" w:rsidR="00497BEA" w:rsidRPr="00BC7941" w:rsidRDefault="00497BEA" w:rsidP="0000627F">
            <w:pPr>
              <w:jc w:val="center"/>
              <w:rPr>
                <w:sz w:val="24"/>
                <w:szCs w:val="24"/>
              </w:rPr>
            </w:pPr>
          </w:p>
        </w:tc>
        <w:tc>
          <w:tcPr>
            <w:tcW w:w="1418" w:type="dxa"/>
            <w:vAlign w:val="center"/>
          </w:tcPr>
          <w:p w14:paraId="3971E793" w14:textId="77777777" w:rsidR="00497BEA" w:rsidRPr="00BC7941" w:rsidRDefault="00497BEA" w:rsidP="0000627F">
            <w:pPr>
              <w:jc w:val="center"/>
              <w:rPr>
                <w:sz w:val="24"/>
                <w:szCs w:val="24"/>
              </w:rPr>
            </w:pPr>
          </w:p>
        </w:tc>
        <w:tc>
          <w:tcPr>
            <w:tcW w:w="1399" w:type="dxa"/>
            <w:vAlign w:val="center"/>
          </w:tcPr>
          <w:p w14:paraId="61CDC472" w14:textId="77777777" w:rsidR="00497BEA" w:rsidRPr="00BC7941" w:rsidRDefault="00497BEA" w:rsidP="0000627F">
            <w:pPr>
              <w:jc w:val="center"/>
              <w:rPr>
                <w:sz w:val="24"/>
                <w:szCs w:val="24"/>
              </w:rPr>
            </w:pPr>
          </w:p>
        </w:tc>
        <w:tc>
          <w:tcPr>
            <w:tcW w:w="1683" w:type="dxa"/>
            <w:vAlign w:val="center"/>
          </w:tcPr>
          <w:p w14:paraId="2DF645A6" w14:textId="77777777" w:rsidR="00497BEA" w:rsidRPr="00BC7941" w:rsidRDefault="00DD7AA9" w:rsidP="00497BEA">
            <w:pPr>
              <w:jc w:val="center"/>
              <w:rPr>
                <w:sz w:val="24"/>
                <w:szCs w:val="24"/>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А</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i</m:t>
                        </m:r>
                      </m:sub>
                    </m:sSub>
                  </m:e>
                </m:nary>
              </m:oMath>
            </m:oMathPara>
          </w:p>
        </w:tc>
      </w:tr>
      <w:tr w:rsidR="00497BEA" w:rsidRPr="00BC7941" w14:paraId="071819AD" w14:textId="77777777" w:rsidTr="00497BEA">
        <w:trPr>
          <w:cantSplit/>
          <w:jc w:val="center"/>
        </w:trPr>
        <w:tc>
          <w:tcPr>
            <w:tcW w:w="675" w:type="dxa"/>
            <w:vAlign w:val="center"/>
          </w:tcPr>
          <w:p w14:paraId="6EDC13B9" w14:textId="77777777" w:rsidR="00497BEA" w:rsidRPr="00BC7941" w:rsidRDefault="00497BEA" w:rsidP="0000627F">
            <w:pPr>
              <w:jc w:val="center"/>
              <w:rPr>
                <w:sz w:val="24"/>
                <w:szCs w:val="24"/>
              </w:rPr>
            </w:pPr>
            <w:r w:rsidRPr="00BC7941">
              <w:rPr>
                <w:sz w:val="24"/>
                <w:szCs w:val="24"/>
              </w:rPr>
              <w:lastRenderedPageBreak/>
              <w:t>4</w:t>
            </w:r>
          </w:p>
        </w:tc>
        <w:tc>
          <w:tcPr>
            <w:tcW w:w="2127" w:type="dxa"/>
          </w:tcPr>
          <w:p w14:paraId="0BED80F1" w14:textId="77777777" w:rsidR="00497BEA" w:rsidRPr="00BC7941" w:rsidRDefault="00497BEA" w:rsidP="0000627F">
            <w:pPr>
              <w:jc w:val="both"/>
              <w:rPr>
                <w:sz w:val="24"/>
                <w:szCs w:val="24"/>
              </w:rPr>
            </w:pPr>
            <w:r w:rsidRPr="00BC7941">
              <w:rPr>
                <w:sz w:val="24"/>
                <w:szCs w:val="24"/>
              </w:rPr>
              <w:t xml:space="preserve">Площадь земельного участка в составе ЕОН, </w:t>
            </w:r>
            <w:proofErr w:type="spellStart"/>
            <w:r w:rsidRPr="00BC7941">
              <w:rPr>
                <w:sz w:val="24"/>
                <w:szCs w:val="24"/>
              </w:rPr>
              <w:t>кв.м</w:t>
            </w:r>
            <w:proofErr w:type="spellEnd"/>
          </w:p>
        </w:tc>
        <w:tc>
          <w:tcPr>
            <w:tcW w:w="1275" w:type="dxa"/>
            <w:vAlign w:val="center"/>
          </w:tcPr>
          <w:p w14:paraId="31786436" w14:textId="77777777" w:rsidR="00497BEA" w:rsidRPr="00BC7941" w:rsidRDefault="00497BEA">
            <w:pPr>
              <w:jc w:val="center"/>
              <w:rPr>
                <w:sz w:val="24"/>
                <w:szCs w:val="24"/>
              </w:rPr>
            </w:pPr>
            <w:r w:rsidRPr="00BC7941">
              <w:rPr>
                <w:sz w:val="24"/>
                <w:szCs w:val="24"/>
              </w:rPr>
              <w:t>900</w:t>
            </w:r>
          </w:p>
        </w:tc>
        <w:tc>
          <w:tcPr>
            <w:tcW w:w="1276" w:type="dxa"/>
            <w:vAlign w:val="center"/>
          </w:tcPr>
          <w:p w14:paraId="72A92A1B" w14:textId="77777777" w:rsidR="00497BEA" w:rsidRPr="00BC7941" w:rsidRDefault="00497BEA" w:rsidP="0000627F">
            <w:pPr>
              <w:jc w:val="center"/>
              <w:rPr>
                <w:sz w:val="24"/>
                <w:szCs w:val="24"/>
              </w:rPr>
            </w:pPr>
          </w:p>
        </w:tc>
        <w:tc>
          <w:tcPr>
            <w:tcW w:w="1418" w:type="dxa"/>
            <w:vAlign w:val="center"/>
          </w:tcPr>
          <w:p w14:paraId="5EC13A61" w14:textId="77777777" w:rsidR="00497BEA" w:rsidRPr="00BC7941" w:rsidRDefault="00497BEA" w:rsidP="0000627F">
            <w:pPr>
              <w:jc w:val="center"/>
              <w:rPr>
                <w:sz w:val="24"/>
                <w:szCs w:val="24"/>
              </w:rPr>
            </w:pPr>
          </w:p>
        </w:tc>
        <w:tc>
          <w:tcPr>
            <w:tcW w:w="1399" w:type="dxa"/>
            <w:vAlign w:val="center"/>
          </w:tcPr>
          <w:p w14:paraId="35E97CB9" w14:textId="77777777" w:rsidR="00497BEA" w:rsidRPr="00BC7941" w:rsidRDefault="00497BEA" w:rsidP="0000627F">
            <w:pPr>
              <w:jc w:val="center"/>
              <w:rPr>
                <w:sz w:val="24"/>
                <w:szCs w:val="24"/>
              </w:rPr>
            </w:pPr>
          </w:p>
        </w:tc>
        <w:tc>
          <w:tcPr>
            <w:tcW w:w="1683" w:type="dxa"/>
            <w:vAlign w:val="center"/>
          </w:tcPr>
          <w:p w14:paraId="596284BF" w14:textId="77777777" w:rsidR="000B4118" w:rsidRPr="00BC7941" w:rsidRDefault="00CE50DA" w:rsidP="000B4118">
            <w:pPr>
              <w:jc w:val="center"/>
              <w:rPr>
                <w:sz w:val="24"/>
                <w:szCs w:val="24"/>
              </w:rPr>
            </w:pPr>
            <w:r w:rsidRPr="00BC7941">
              <w:rPr>
                <w:sz w:val="24"/>
                <w:szCs w:val="24"/>
              </w:rPr>
              <w:t xml:space="preserve">если данный параметр неизвестен – используем </w:t>
            </w:r>
            <w:r w:rsidR="008E763E" w:rsidRPr="00BC7941">
              <w:rPr>
                <w:sz w:val="24"/>
                <w:szCs w:val="24"/>
              </w:rPr>
              <w:t>схему</w:t>
            </w:r>
            <w:r w:rsidR="000B4118" w:rsidRPr="00BC7941">
              <w:rPr>
                <w:sz w:val="24"/>
                <w:szCs w:val="24"/>
              </w:rPr>
              <w:t xml:space="preserve"> из табл. 1</w:t>
            </w:r>
          </w:p>
          <w:p w14:paraId="338B6E6D" w14:textId="77777777" w:rsidR="00497BEA" w:rsidRPr="00BC7941" w:rsidRDefault="000B4118" w:rsidP="000B4118">
            <w:pPr>
              <w:jc w:val="center"/>
              <w:rPr>
                <w:sz w:val="24"/>
                <w:szCs w:val="24"/>
              </w:rPr>
            </w:pPr>
            <w:r w:rsidRPr="00BC7941">
              <w:rPr>
                <w:sz w:val="24"/>
                <w:szCs w:val="24"/>
              </w:rPr>
              <w:t>или из табл. 3</w:t>
            </w:r>
          </w:p>
        </w:tc>
      </w:tr>
      <w:tr w:rsidR="00497BEA" w:rsidRPr="00BC7941" w14:paraId="5BA6EBE6" w14:textId="77777777" w:rsidTr="00497BEA">
        <w:trPr>
          <w:cantSplit/>
          <w:jc w:val="center"/>
        </w:trPr>
        <w:tc>
          <w:tcPr>
            <w:tcW w:w="675" w:type="dxa"/>
            <w:vAlign w:val="center"/>
          </w:tcPr>
          <w:p w14:paraId="429DBFAA" w14:textId="77777777" w:rsidR="00497BEA" w:rsidRPr="00BC7941" w:rsidRDefault="00497BEA" w:rsidP="0000627F">
            <w:pPr>
              <w:jc w:val="center"/>
              <w:rPr>
                <w:sz w:val="24"/>
                <w:szCs w:val="24"/>
              </w:rPr>
            </w:pPr>
            <w:r w:rsidRPr="00BC7941">
              <w:rPr>
                <w:sz w:val="24"/>
                <w:szCs w:val="24"/>
              </w:rPr>
              <w:t>5</w:t>
            </w:r>
          </w:p>
        </w:tc>
        <w:tc>
          <w:tcPr>
            <w:tcW w:w="2127" w:type="dxa"/>
          </w:tcPr>
          <w:p w14:paraId="38CEB0FA" w14:textId="77777777" w:rsidR="00497BEA" w:rsidRPr="00BC7941" w:rsidRDefault="00497BEA" w:rsidP="0000627F">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6C6846F3" w14:textId="77777777" w:rsidR="00497BEA" w:rsidRPr="00BC7941" w:rsidRDefault="00497BEA">
            <w:pPr>
              <w:jc w:val="center"/>
              <w:rPr>
                <w:sz w:val="24"/>
                <w:szCs w:val="24"/>
              </w:rPr>
            </w:pPr>
            <w:r w:rsidRPr="00BC7941">
              <w:rPr>
                <w:sz w:val="24"/>
                <w:szCs w:val="24"/>
              </w:rPr>
              <w:t>800</w:t>
            </w:r>
          </w:p>
        </w:tc>
        <w:tc>
          <w:tcPr>
            <w:tcW w:w="1276" w:type="dxa"/>
            <w:vAlign w:val="center"/>
          </w:tcPr>
          <w:p w14:paraId="7776DA33" w14:textId="77777777" w:rsidR="00497BEA" w:rsidRPr="00BC7941" w:rsidRDefault="00497BEA" w:rsidP="0000627F">
            <w:pPr>
              <w:jc w:val="center"/>
              <w:rPr>
                <w:sz w:val="24"/>
                <w:szCs w:val="24"/>
              </w:rPr>
            </w:pPr>
          </w:p>
        </w:tc>
        <w:tc>
          <w:tcPr>
            <w:tcW w:w="1418" w:type="dxa"/>
            <w:vAlign w:val="center"/>
          </w:tcPr>
          <w:p w14:paraId="259DD588" w14:textId="77777777" w:rsidR="00497BEA" w:rsidRPr="00BC7941" w:rsidRDefault="00497BEA" w:rsidP="0000627F">
            <w:pPr>
              <w:jc w:val="center"/>
              <w:rPr>
                <w:sz w:val="24"/>
                <w:szCs w:val="24"/>
              </w:rPr>
            </w:pPr>
          </w:p>
        </w:tc>
        <w:tc>
          <w:tcPr>
            <w:tcW w:w="1399" w:type="dxa"/>
            <w:vAlign w:val="center"/>
          </w:tcPr>
          <w:p w14:paraId="331597C0" w14:textId="77777777" w:rsidR="00497BEA" w:rsidRPr="00BC7941" w:rsidRDefault="00497BEA" w:rsidP="0000627F">
            <w:pPr>
              <w:jc w:val="center"/>
              <w:rPr>
                <w:sz w:val="24"/>
                <w:szCs w:val="24"/>
              </w:rPr>
            </w:pPr>
          </w:p>
        </w:tc>
        <w:tc>
          <w:tcPr>
            <w:tcW w:w="1683" w:type="dxa"/>
            <w:vAlign w:val="center"/>
          </w:tcPr>
          <w:p w14:paraId="5E6B7651" w14:textId="77777777" w:rsidR="00497BEA" w:rsidRPr="00BC7941" w:rsidRDefault="00497BEA" w:rsidP="0000627F">
            <w:pPr>
              <w:jc w:val="center"/>
              <w:rPr>
                <w:sz w:val="24"/>
                <w:szCs w:val="24"/>
              </w:rPr>
            </w:pPr>
          </w:p>
        </w:tc>
      </w:tr>
      <w:tr w:rsidR="00497BEA" w:rsidRPr="00BC7941" w14:paraId="722F514E" w14:textId="77777777" w:rsidTr="00497BEA">
        <w:trPr>
          <w:cantSplit/>
          <w:jc w:val="center"/>
        </w:trPr>
        <w:tc>
          <w:tcPr>
            <w:tcW w:w="675" w:type="dxa"/>
            <w:vAlign w:val="center"/>
          </w:tcPr>
          <w:p w14:paraId="2DB4B4AB" w14:textId="77777777" w:rsidR="00497BEA" w:rsidRPr="00BC7941" w:rsidRDefault="00497BEA" w:rsidP="0000627F">
            <w:pPr>
              <w:jc w:val="center"/>
              <w:rPr>
                <w:sz w:val="24"/>
                <w:szCs w:val="24"/>
              </w:rPr>
            </w:pPr>
            <w:r w:rsidRPr="00BC7941">
              <w:rPr>
                <w:sz w:val="24"/>
                <w:szCs w:val="24"/>
              </w:rPr>
              <w:t>6</w:t>
            </w:r>
          </w:p>
        </w:tc>
        <w:tc>
          <w:tcPr>
            <w:tcW w:w="2127" w:type="dxa"/>
          </w:tcPr>
          <w:p w14:paraId="0883BCFF" w14:textId="77777777" w:rsidR="00497BEA" w:rsidRPr="00BC7941" w:rsidRDefault="00497BEA" w:rsidP="0000627F">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40F630F1" w14:textId="77777777" w:rsidR="00497BEA" w:rsidRPr="00BC7941" w:rsidRDefault="00497BEA">
            <w:pPr>
              <w:jc w:val="center"/>
              <w:rPr>
                <w:sz w:val="24"/>
                <w:szCs w:val="24"/>
              </w:rPr>
            </w:pPr>
            <w:r w:rsidRPr="00BC7941">
              <w:rPr>
                <w:sz w:val="24"/>
                <w:szCs w:val="24"/>
              </w:rPr>
              <w:t>720 000</w:t>
            </w:r>
          </w:p>
        </w:tc>
        <w:tc>
          <w:tcPr>
            <w:tcW w:w="1276" w:type="dxa"/>
            <w:vAlign w:val="center"/>
          </w:tcPr>
          <w:p w14:paraId="3FC07121" w14:textId="77777777" w:rsidR="00497BEA" w:rsidRPr="00BC7941" w:rsidRDefault="00497BEA" w:rsidP="0000627F">
            <w:pPr>
              <w:jc w:val="center"/>
              <w:rPr>
                <w:sz w:val="24"/>
                <w:szCs w:val="24"/>
              </w:rPr>
            </w:pPr>
          </w:p>
        </w:tc>
        <w:tc>
          <w:tcPr>
            <w:tcW w:w="1418" w:type="dxa"/>
            <w:vAlign w:val="center"/>
          </w:tcPr>
          <w:p w14:paraId="54C0E830" w14:textId="77777777" w:rsidR="00497BEA" w:rsidRPr="00BC7941" w:rsidRDefault="00497BEA" w:rsidP="0000627F">
            <w:pPr>
              <w:jc w:val="center"/>
              <w:rPr>
                <w:sz w:val="24"/>
                <w:szCs w:val="24"/>
              </w:rPr>
            </w:pPr>
          </w:p>
        </w:tc>
        <w:tc>
          <w:tcPr>
            <w:tcW w:w="1399" w:type="dxa"/>
            <w:vAlign w:val="center"/>
          </w:tcPr>
          <w:p w14:paraId="0798542E" w14:textId="77777777" w:rsidR="00497BEA" w:rsidRPr="00BC7941" w:rsidRDefault="00497BEA" w:rsidP="0000627F">
            <w:pPr>
              <w:jc w:val="center"/>
              <w:rPr>
                <w:sz w:val="24"/>
                <w:szCs w:val="24"/>
              </w:rPr>
            </w:pPr>
          </w:p>
        </w:tc>
        <w:tc>
          <w:tcPr>
            <w:tcW w:w="1683" w:type="dxa"/>
            <w:vAlign w:val="center"/>
          </w:tcPr>
          <w:p w14:paraId="79E21AE9" w14:textId="77777777" w:rsidR="00497BEA" w:rsidRPr="00BC7941" w:rsidRDefault="00497BEA" w:rsidP="00497BEA">
            <w:pPr>
              <w:jc w:val="center"/>
              <w:rPr>
                <w:sz w:val="24"/>
                <w:szCs w:val="24"/>
              </w:rPr>
            </w:pPr>
            <w:r w:rsidRPr="00BC7941">
              <w:rPr>
                <w:sz w:val="24"/>
                <w:szCs w:val="24"/>
              </w:rPr>
              <w:t>стр. 4 х стр. 5</w:t>
            </w:r>
          </w:p>
        </w:tc>
      </w:tr>
      <w:tr w:rsidR="00497BEA" w:rsidRPr="00BC7941" w14:paraId="60DE711B" w14:textId="77777777" w:rsidTr="00497BEA">
        <w:trPr>
          <w:cantSplit/>
          <w:jc w:val="center"/>
        </w:trPr>
        <w:tc>
          <w:tcPr>
            <w:tcW w:w="675" w:type="dxa"/>
            <w:vAlign w:val="center"/>
          </w:tcPr>
          <w:p w14:paraId="1C4F167F" w14:textId="77777777" w:rsidR="00497BEA" w:rsidRPr="00BC7941" w:rsidRDefault="00497BEA" w:rsidP="0000627F">
            <w:pPr>
              <w:jc w:val="center"/>
              <w:rPr>
                <w:sz w:val="24"/>
                <w:szCs w:val="24"/>
              </w:rPr>
            </w:pPr>
            <w:r w:rsidRPr="00BC7941">
              <w:rPr>
                <w:sz w:val="24"/>
                <w:szCs w:val="24"/>
              </w:rPr>
              <w:t>7</w:t>
            </w:r>
          </w:p>
        </w:tc>
        <w:tc>
          <w:tcPr>
            <w:tcW w:w="2127" w:type="dxa"/>
          </w:tcPr>
          <w:p w14:paraId="211ED50A" w14:textId="77777777" w:rsidR="00497BEA" w:rsidRPr="00BC7941" w:rsidRDefault="00497BEA" w:rsidP="00497BEA">
            <w:pPr>
              <w:jc w:val="both"/>
              <w:rPr>
                <w:sz w:val="24"/>
                <w:szCs w:val="24"/>
              </w:rPr>
            </w:pPr>
            <w:r w:rsidRPr="00BC7941">
              <w:rPr>
                <w:sz w:val="24"/>
                <w:szCs w:val="24"/>
              </w:rPr>
              <w:t>Стоимость ОКС, руб.</w:t>
            </w:r>
          </w:p>
        </w:tc>
        <w:tc>
          <w:tcPr>
            <w:tcW w:w="1275" w:type="dxa"/>
            <w:vAlign w:val="center"/>
          </w:tcPr>
          <w:p w14:paraId="36DF9E60" w14:textId="77777777" w:rsidR="00497BEA" w:rsidRPr="00BC7941" w:rsidRDefault="00497BEA">
            <w:pPr>
              <w:jc w:val="center"/>
              <w:rPr>
                <w:sz w:val="24"/>
                <w:szCs w:val="24"/>
              </w:rPr>
            </w:pPr>
            <w:r w:rsidRPr="00BC7941">
              <w:rPr>
                <w:sz w:val="24"/>
                <w:szCs w:val="24"/>
              </w:rPr>
              <w:t>1 540 000</w:t>
            </w:r>
          </w:p>
        </w:tc>
        <w:tc>
          <w:tcPr>
            <w:tcW w:w="1276" w:type="dxa"/>
            <w:vAlign w:val="center"/>
          </w:tcPr>
          <w:p w14:paraId="3BCB9620" w14:textId="77777777" w:rsidR="00497BEA" w:rsidRPr="00BC7941" w:rsidRDefault="00497BEA" w:rsidP="0000627F">
            <w:pPr>
              <w:jc w:val="center"/>
              <w:rPr>
                <w:sz w:val="24"/>
                <w:szCs w:val="24"/>
              </w:rPr>
            </w:pPr>
          </w:p>
        </w:tc>
        <w:tc>
          <w:tcPr>
            <w:tcW w:w="1418" w:type="dxa"/>
            <w:vAlign w:val="center"/>
          </w:tcPr>
          <w:p w14:paraId="0C4B2DE2" w14:textId="77777777" w:rsidR="00497BEA" w:rsidRPr="00BC7941" w:rsidRDefault="00497BEA" w:rsidP="0000627F">
            <w:pPr>
              <w:jc w:val="center"/>
              <w:rPr>
                <w:sz w:val="24"/>
                <w:szCs w:val="24"/>
              </w:rPr>
            </w:pPr>
          </w:p>
        </w:tc>
        <w:tc>
          <w:tcPr>
            <w:tcW w:w="1399" w:type="dxa"/>
            <w:vAlign w:val="center"/>
          </w:tcPr>
          <w:p w14:paraId="3B2BEBED" w14:textId="77777777" w:rsidR="00497BEA" w:rsidRPr="00BC7941" w:rsidRDefault="00497BEA" w:rsidP="0000627F">
            <w:pPr>
              <w:jc w:val="center"/>
              <w:rPr>
                <w:sz w:val="24"/>
                <w:szCs w:val="24"/>
              </w:rPr>
            </w:pPr>
          </w:p>
        </w:tc>
        <w:tc>
          <w:tcPr>
            <w:tcW w:w="1683" w:type="dxa"/>
            <w:vAlign w:val="center"/>
          </w:tcPr>
          <w:p w14:paraId="1F06BF1D" w14:textId="77777777" w:rsidR="00497BEA" w:rsidRPr="00BC7941" w:rsidRDefault="00497BEA" w:rsidP="00497BEA">
            <w:pPr>
              <w:jc w:val="center"/>
              <w:rPr>
                <w:sz w:val="24"/>
                <w:szCs w:val="24"/>
              </w:rPr>
            </w:pPr>
            <w:r w:rsidRPr="00BC7941">
              <w:rPr>
                <w:sz w:val="24"/>
                <w:szCs w:val="24"/>
              </w:rPr>
              <w:t>стр. 3 – стр. 6</w:t>
            </w:r>
          </w:p>
        </w:tc>
      </w:tr>
    </w:tbl>
    <w:p w14:paraId="50A61424" w14:textId="77777777" w:rsidR="00C24322" w:rsidRPr="00BC7941" w:rsidRDefault="00C24322" w:rsidP="00E03A10">
      <w:pPr>
        <w:spacing w:before="120" w:after="0"/>
        <w:ind w:firstLine="709"/>
        <w:jc w:val="both"/>
        <w:rPr>
          <w:b/>
          <w:sz w:val="28"/>
          <w:szCs w:val="28"/>
        </w:rPr>
      </w:pPr>
      <w:r w:rsidRPr="00BC7941">
        <w:rPr>
          <w:b/>
          <w:sz w:val="28"/>
          <w:szCs w:val="28"/>
        </w:rPr>
        <w:t xml:space="preserve">4.2. </w:t>
      </w:r>
      <w:r w:rsidRPr="00BC7941">
        <w:rPr>
          <w:sz w:val="28"/>
          <w:szCs w:val="28"/>
        </w:rPr>
        <w:t>Для получения информации о площади земельного участка в составе ЕОН-аналогов, а также проверки достоверности информации в публичных офертах может быть реализован следующий алгоритм.</w:t>
      </w:r>
    </w:p>
    <w:p w14:paraId="0E5F822C" w14:textId="77777777" w:rsidR="00700C43" w:rsidRPr="00BC7941" w:rsidRDefault="00C24322" w:rsidP="00C24322">
      <w:pPr>
        <w:spacing w:after="0"/>
        <w:ind w:firstLine="709"/>
        <w:jc w:val="both"/>
        <w:rPr>
          <w:sz w:val="28"/>
          <w:szCs w:val="28"/>
        </w:rPr>
      </w:pPr>
      <w:r w:rsidRPr="00BC7941">
        <w:rPr>
          <w:sz w:val="28"/>
          <w:szCs w:val="28"/>
        </w:rPr>
        <w:t>4.2.1. По адресу и/или ориентиру</w:t>
      </w:r>
      <w:r w:rsidR="00700C43" w:rsidRPr="00BC7941">
        <w:rPr>
          <w:sz w:val="28"/>
          <w:szCs w:val="28"/>
        </w:rPr>
        <w:t>,</w:t>
      </w:r>
      <w:r w:rsidRPr="00BC7941">
        <w:rPr>
          <w:sz w:val="28"/>
          <w:szCs w:val="28"/>
        </w:rPr>
        <w:t xml:space="preserve"> указанному в объявлении</w:t>
      </w:r>
      <w:r w:rsidR="00700C43" w:rsidRPr="00BC7941">
        <w:rPr>
          <w:sz w:val="28"/>
          <w:szCs w:val="28"/>
        </w:rPr>
        <w:t>,</w:t>
      </w:r>
      <w:r w:rsidRPr="00BC7941">
        <w:rPr>
          <w:sz w:val="28"/>
          <w:szCs w:val="28"/>
        </w:rPr>
        <w:t xml:space="preserve"> </w:t>
      </w:r>
      <w:r w:rsidR="00700C43" w:rsidRPr="00BC7941">
        <w:rPr>
          <w:sz w:val="28"/>
          <w:szCs w:val="28"/>
        </w:rPr>
        <w:t xml:space="preserve">находится место расположения объекта-аналога </w:t>
      </w:r>
      <w:r w:rsidRPr="00BC7941">
        <w:rPr>
          <w:sz w:val="28"/>
          <w:szCs w:val="28"/>
        </w:rPr>
        <w:t>на</w:t>
      </w:r>
      <w:r w:rsidR="00700C43" w:rsidRPr="00BC7941">
        <w:rPr>
          <w:sz w:val="28"/>
          <w:szCs w:val="28"/>
        </w:rPr>
        <w:t>:</w:t>
      </w:r>
    </w:p>
    <w:p w14:paraId="01118457" w14:textId="77777777" w:rsidR="00700C43" w:rsidRPr="00BC7941" w:rsidRDefault="00700C43" w:rsidP="00700C43">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публичной кадастровой карте </w:t>
      </w:r>
      <w:proofErr w:type="spellStart"/>
      <w:r w:rsidRPr="00BC7941">
        <w:rPr>
          <w:rFonts w:asciiTheme="minorHAnsi" w:hAnsiTheme="minorHAnsi"/>
          <w:sz w:val="28"/>
          <w:szCs w:val="28"/>
          <w:lang w:val="ru-RU"/>
        </w:rPr>
        <w:t>Росреестра</w:t>
      </w:r>
      <w:proofErr w:type="spellEnd"/>
      <w:r w:rsidRPr="00BC7941">
        <w:rPr>
          <w:rFonts w:asciiTheme="minorHAnsi" w:hAnsiTheme="minorHAnsi"/>
          <w:sz w:val="28"/>
          <w:szCs w:val="28"/>
          <w:lang w:val="ru-RU"/>
        </w:rPr>
        <w:t xml:space="preserve"> (</w:t>
      </w:r>
      <w:hyperlink r:id="rId12" w:history="1">
        <w:r w:rsidRPr="00BC7941">
          <w:rPr>
            <w:rFonts w:asciiTheme="minorHAnsi" w:hAnsiTheme="minorHAnsi"/>
            <w:sz w:val="28"/>
            <w:szCs w:val="28"/>
            <w:lang w:val="ru-RU"/>
          </w:rPr>
          <w:t>maps.rosreestr.ru</w:t>
        </w:r>
      </w:hyperlink>
      <w:r w:rsidRPr="00BC7941">
        <w:rPr>
          <w:rFonts w:asciiTheme="minorHAnsi" w:hAnsiTheme="minorHAnsi"/>
          <w:sz w:val="28"/>
          <w:szCs w:val="28"/>
          <w:lang w:val="ru-RU"/>
        </w:rPr>
        <w:t>);</w:t>
      </w:r>
    </w:p>
    <w:p w14:paraId="180EB37B" w14:textId="77777777" w:rsidR="00C24322" w:rsidRPr="00BC7941" w:rsidRDefault="00C24322" w:rsidP="00700C43">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карт</w:t>
      </w:r>
      <w:r w:rsidR="00700C43" w:rsidRPr="00BC7941">
        <w:rPr>
          <w:rFonts w:asciiTheme="minorHAnsi" w:hAnsiTheme="minorHAnsi"/>
          <w:sz w:val="28"/>
          <w:szCs w:val="28"/>
          <w:lang w:val="ru-RU"/>
        </w:rPr>
        <w:t>ах общ</w:t>
      </w:r>
      <w:r w:rsidRPr="00BC7941">
        <w:rPr>
          <w:rFonts w:asciiTheme="minorHAnsi" w:hAnsiTheme="minorHAnsi"/>
          <w:sz w:val="28"/>
          <w:szCs w:val="28"/>
          <w:lang w:val="ru-RU"/>
        </w:rPr>
        <w:t>е</w:t>
      </w:r>
      <w:r w:rsidR="00700C43" w:rsidRPr="00BC7941">
        <w:rPr>
          <w:rFonts w:asciiTheme="minorHAnsi" w:hAnsiTheme="minorHAnsi"/>
          <w:sz w:val="28"/>
          <w:szCs w:val="28"/>
          <w:lang w:val="ru-RU"/>
        </w:rPr>
        <w:t xml:space="preserve">доступных картографических сервисов (например, </w:t>
      </w:r>
      <w:hyperlink r:id="rId13" w:history="1">
        <w:r w:rsidRPr="00BC7941">
          <w:rPr>
            <w:rFonts w:asciiTheme="minorHAnsi" w:hAnsiTheme="minorHAnsi"/>
            <w:sz w:val="28"/>
            <w:szCs w:val="28"/>
            <w:lang w:val="ru-RU"/>
          </w:rPr>
          <w:t>maps.yandex.ru</w:t>
        </w:r>
      </w:hyperlink>
      <w:r w:rsidRPr="00BC7941">
        <w:rPr>
          <w:rFonts w:asciiTheme="minorHAnsi" w:hAnsiTheme="minorHAnsi"/>
          <w:sz w:val="28"/>
          <w:szCs w:val="28"/>
          <w:lang w:val="ru-RU"/>
        </w:rPr>
        <w:t xml:space="preserve"> или </w:t>
      </w:r>
      <w:hyperlink r:id="rId14" w:history="1">
        <w:r w:rsidRPr="00BC7941">
          <w:rPr>
            <w:rFonts w:asciiTheme="minorHAnsi" w:hAnsiTheme="minorHAnsi"/>
            <w:sz w:val="28"/>
            <w:szCs w:val="28"/>
            <w:lang w:val="ru-RU"/>
          </w:rPr>
          <w:t>google.ru/</w:t>
        </w:r>
        <w:proofErr w:type="spellStart"/>
        <w:r w:rsidRPr="00BC7941">
          <w:rPr>
            <w:rFonts w:asciiTheme="minorHAnsi" w:hAnsiTheme="minorHAnsi"/>
            <w:sz w:val="28"/>
            <w:szCs w:val="28"/>
            <w:lang w:val="ru-RU"/>
          </w:rPr>
          <w:t>maps</w:t>
        </w:r>
        <w:proofErr w:type="spellEnd"/>
      </w:hyperlink>
      <w:r w:rsidR="00700C43" w:rsidRPr="00BC7941">
        <w:rPr>
          <w:rFonts w:asciiTheme="minorHAnsi" w:hAnsiTheme="minorHAnsi"/>
          <w:sz w:val="28"/>
          <w:szCs w:val="28"/>
          <w:lang w:val="ru-RU"/>
        </w:rPr>
        <w:t>)</w:t>
      </w:r>
      <w:r w:rsidRPr="00BC7941">
        <w:rPr>
          <w:rFonts w:asciiTheme="minorHAnsi" w:hAnsiTheme="minorHAnsi"/>
          <w:sz w:val="28"/>
          <w:szCs w:val="28"/>
          <w:lang w:val="ru-RU"/>
        </w:rPr>
        <w:t>.</w:t>
      </w:r>
    </w:p>
    <w:p w14:paraId="0708402B" w14:textId="77777777" w:rsidR="00C24322" w:rsidRPr="00BC7941" w:rsidRDefault="00C24322" w:rsidP="00C24322">
      <w:pPr>
        <w:spacing w:after="0"/>
        <w:ind w:firstLine="709"/>
        <w:jc w:val="both"/>
        <w:rPr>
          <w:sz w:val="28"/>
          <w:szCs w:val="28"/>
        </w:rPr>
      </w:pPr>
      <w:r w:rsidRPr="00BC7941">
        <w:rPr>
          <w:sz w:val="28"/>
          <w:szCs w:val="28"/>
        </w:rPr>
        <w:t>4.2.</w:t>
      </w:r>
      <w:r w:rsidR="00700C43" w:rsidRPr="00BC7941">
        <w:rPr>
          <w:sz w:val="28"/>
          <w:szCs w:val="28"/>
        </w:rPr>
        <w:t>2</w:t>
      </w:r>
      <w:r w:rsidRPr="00BC7941">
        <w:rPr>
          <w:sz w:val="28"/>
          <w:szCs w:val="28"/>
        </w:rPr>
        <w:t xml:space="preserve">. </w:t>
      </w:r>
      <w:r w:rsidR="00700C43" w:rsidRPr="00BC7941">
        <w:rPr>
          <w:sz w:val="28"/>
          <w:szCs w:val="28"/>
        </w:rPr>
        <w:t xml:space="preserve">На всех картах </w:t>
      </w:r>
      <w:r w:rsidRPr="00BC7941">
        <w:rPr>
          <w:sz w:val="28"/>
          <w:szCs w:val="28"/>
        </w:rPr>
        <w:t>включ</w:t>
      </w:r>
      <w:r w:rsidR="00700C43" w:rsidRPr="00BC7941">
        <w:rPr>
          <w:sz w:val="28"/>
          <w:szCs w:val="28"/>
        </w:rPr>
        <w:t>ается</w:t>
      </w:r>
      <w:r w:rsidRPr="00BC7941">
        <w:rPr>
          <w:sz w:val="28"/>
          <w:szCs w:val="28"/>
        </w:rPr>
        <w:t xml:space="preserve"> режим «вид со спутника»</w:t>
      </w:r>
      <w:r w:rsidR="00700C43" w:rsidRPr="00BC7941">
        <w:rPr>
          <w:sz w:val="28"/>
          <w:szCs w:val="28"/>
        </w:rPr>
        <w:t>.</w:t>
      </w:r>
    </w:p>
    <w:p w14:paraId="62925F5D" w14:textId="77777777" w:rsidR="00C24322" w:rsidRPr="00BC7941" w:rsidRDefault="00C24322" w:rsidP="00700C43">
      <w:pPr>
        <w:spacing w:after="0"/>
        <w:ind w:firstLine="709"/>
        <w:jc w:val="both"/>
        <w:rPr>
          <w:sz w:val="28"/>
          <w:szCs w:val="28"/>
        </w:rPr>
      </w:pPr>
      <w:r w:rsidRPr="00BC7941">
        <w:rPr>
          <w:sz w:val="28"/>
          <w:szCs w:val="28"/>
        </w:rPr>
        <w:t>4.2.</w:t>
      </w:r>
      <w:r w:rsidR="00700C43" w:rsidRPr="00BC7941">
        <w:rPr>
          <w:sz w:val="28"/>
          <w:szCs w:val="28"/>
        </w:rPr>
        <w:t>3</w:t>
      </w:r>
      <w:r w:rsidRPr="00BC7941">
        <w:rPr>
          <w:sz w:val="28"/>
          <w:szCs w:val="28"/>
        </w:rPr>
        <w:t xml:space="preserve">. </w:t>
      </w:r>
      <w:r w:rsidR="00700C43" w:rsidRPr="00BC7941">
        <w:rPr>
          <w:sz w:val="28"/>
          <w:szCs w:val="28"/>
        </w:rPr>
        <w:t xml:space="preserve">Через </w:t>
      </w:r>
      <w:r w:rsidRPr="00BC7941">
        <w:rPr>
          <w:sz w:val="28"/>
          <w:szCs w:val="28"/>
        </w:rPr>
        <w:t>сопоставл</w:t>
      </w:r>
      <w:r w:rsidR="00700C43" w:rsidRPr="00BC7941">
        <w:rPr>
          <w:sz w:val="28"/>
          <w:szCs w:val="28"/>
        </w:rPr>
        <w:t xml:space="preserve">ение изображения указанных карт </w:t>
      </w:r>
      <w:r w:rsidRPr="00BC7941">
        <w:rPr>
          <w:sz w:val="28"/>
          <w:szCs w:val="28"/>
        </w:rPr>
        <w:t>определ</w:t>
      </w:r>
      <w:r w:rsidR="00700C43" w:rsidRPr="00BC7941">
        <w:rPr>
          <w:sz w:val="28"/>
          <w:szCs w:val="28"/>
        </w:rPr>
        <w:t xml:space="preserve">яется </w:t>
      </w:r>
      <w:r w:rsidRPr="00BC7941">
        <w:rPr>
          <w:sz w:val="28"/>
          <w:szCs w:val="28"/>
        </w:rPr>
        <w:t>номер кадастрового участка под объектом</w:t>
      </w:r>
      <w:r w:rsidR="00700C43" w:rsidRPr="00BC7941">
        <w:rPr>
          <w:sz w:val="28"/>
          <w:szCs w:val="28"/>
        </w:rPr>
        <w:t>-аналогом.</w:t>
      </w:r>
    </w:p>
    <w:p w14:paraId="24615BA6" w14:textId="77777777" w:rsidR="00C24322" w:rsidRPr="00BC7941" w:rsidRDefault="00C24322" w:rsidP="00C24322">
      <w:pPr>
        <w:spacing w:after="0"/>
        <w:ind w:firstLine="709"/>
        <w:jc w:val="both"/>
        <w:rPr>
          <w:sz w:val="28"/>
          <w:szCs w:val="28"/>
        </w:rPr>
      </w:pPr>
      <w:r w:rsidRPr="00BC7941">
        <w:rPr>
          <w:sz w:val="28"/>
          <w:szCs w:val="28"/>
        </w:rPr>
        <w:t>4.2.</w:t>
      </w:r>
      <w:r w:rsidR="00700C43" w:rsidRPr="00BC7941">
        <w:rPr>
          <w:sz w:val="28"/>
          <w:szCs w:val="28"/>
        </w:rPr>
        <w:t>4</w:t>
      </w:r>
      <w:r w:rsidRPr="00BC7941">
        <w:rPr>
          <w:sz w:val="28"/>
          <w:szCs w:val="28"/>
        </w:rPr>
        <w:t xml:space="preserve">. </w:t>
      </w:r>
      <w:r w:rsidR="00700C43" w:rsidRPr="00BC7941">
        <w:rPr>
          <w:sz w:val="28"/>
          <w:szCs w:val="28"/>
        </w:rPr>
        <w:t>Уточняется / проверяется информация по существенным ценообразующим параметрам:</w:t>
      </w:r>
    </w:p>
    <w:p w14:paraId="4605BDD4" w14:textId="77777777" w:rsidR="00C24322" w:rsidRPr="00BC7941" w:rsidRDefault="00C24322" w:rsidP="00C2432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площадь;</w:t>
      </w:r>
    </w:p>
    <w:p w14:paraId="655055A4" w14:textId="727D7B87" w:rsidR="00C24322" w:rsidRPr="00BC7941" w:rsidRDefault="00C24322" w:rsidP="00C2432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форм</w:t>
      </w:r>
      <w:r w:rsidR="008D4262">
        <w:rPr>
          <w:rFonts w:asciiTheme="minorHAnsi" w:hAnsiTheme="minorHAnsi"/>
          <w:sz w:val="28"/>
          <w:szCs w:val="28"/>
          <w:lang w:val="ru-RU"/>
        </w:rPr>
        <w:t>а</w:t>
      </w:r>
      <w:r w:rsidRPr="00BC7941">
        <w:rPr>
          <w:rFonts w:asciiTheme="minorHAnsi" w:hAnsiTheme="minorHAnsi"/>
          <w:sz w:val="28"/>
          <w:szCs w:val="28"/>
          <w:lang w:val="ru-RU"/>
        </w:rPr>
        <w:t>;</w:t>
      </w:r>
    </w:p>
    <w:p w14:paraId="55F2566F" w14:textId="77777777" w:rsidR="00C24322" w:rsidRPr="00BC7941" w:rsidRDefault="00C24322" w:rsidP="00C2432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адрес;</w:t>
      </w:r>
    </w:p>
    <w:p w14:paraId="4CEAC2B4" w14:textId="77777777" w:rsidR="00C24322" w:rsidRPr="00BC7941" w:rsidRDefault="00C24322" w:rsidP="00C2432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разрешенное использование;</w:t>
      </w:r>
    </w:p>
    <w:p w14:paraId="653C602F" w14:textId="34422BDE" w:rsidR="00C24322" w:rsidRPr="00BC7941" w:rsidRDefault="00C24322" w:rsidP="00C2432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кадастров</w:t>
      </w:r>
      <w:r w:rsidR="00B5246A">
        <w:rPr>
          <w:rFonts w:asciiTheme="minorHAnsi" w:hAnsiTheme="minorHAnsi"/>
          <w:sz w:val="28"/>
          <w:szCs w:val="28"/>
          <w:lang w:val="ru-RU"/>
        </w:rPr>
        <w:t>ая</w:t>
      </w:r>
      <w:r w:rsidRPr="00BC7941">
        <w:rPr>
          <w:rFonts w:asciiTheme="minorHAnsi" w:hAnsiTheme="minorHAnsi"/>
          <w:sz w:val="28"/>
          <w:szCs w:val="28"/>
          <w:lang w:val="ru-RU"/>
        </w:rPr>
        <w:t xml:space="preserve"> стоимость;</w:t>
      </w:r>
    </w:p>
    <w:p w14:paraId="5842E163" w14:textId="77777777" w:rsidR="00C24322" w:rsidRPr="00BC7941" w:rsidRDefault="00C24322" w:rsidP="00700C43">
      <w:pPr>
        <w:spacing w:after="120"/>
        <w:ind w:firstLine="709"/>
        <w:jc w:val="both"/>
        <w:rPr>
          <w:sz w:val="28"/>
          <w:szCs w:val="28"/>
        </w:rPr>
      </w:pPr>
      <w:r w:rsidRPr="00BC7941">
        <w:rPr>
          <w:sz w:val="28"/>
          <w:szCs w:val="28"/>
        </w:rPr>
        <w:t xml:space="preserve">Также по кадастровому номеру на сайте </w:t>
      </w:r>
      <w:proofErr w:type="spellStart"/>
      <w:r w:rsidRPr="00BC7941">
        <w:rPr>
          <w:sz w:val="28"/>
          <w:szCs w:val="28"/>
        </w:rPr>
        <w:t>Росреестра</w:t>
      </w:r>
      <w:proofErr w:type="spellEnd"/>
      <w:r w:rsidRPr="00BC7941">
        <w:rPr>
          <w:sz w:val="28"/>
          <w:szCs w:val="28"/>
        </w:rPr>
        <w:t xml:space="preserve"> в разделе  «Справочная информация по объектам недвижимости в режиме </w:t>
      </w:r>
      <w:proofErr w:type="spellStart"/>
      <w:r w:rsidRPr="00BC7941">
        <w:rPr>
          <w:sz w:val="28"/>
          <w:szCs w:val="28"/>
        </w:rPr>
        <w:t>online</w:t>
      </w:r>
      <w:proofErr w:type="spellEnd"/>
      <w:r w:rsidRPr="00BC7941">
        <w:rPr>
          <w:sz w:val="28"/>
          <w:szCs w:val="28"/>
        </w:rPr>
        <w:t>» можно получить дополнительную информацию (например, дату постановки на кадастровый учет; права и ограничения).</w:t>
      </w:r>
    </w:p>
    <w:p w14:paraId="18CD658A" w14:textId="77777777" w:rsidR="00C24322" w:rsidRPr="00BC7941" w:rsidRDefault="00C24322" w:rsidP="00C24322">
      <w:pPr>
        <w:spacing w:after="0"/>
        <w:ind w:firstLine="709"/>
        <w:jc w:val="both"/>
        <w:rPr>
          <w:sz w:val="28"/>
          <w:szCs w:val="28"/>
        </w:rPr>
      </w:pPr>
      <w:r w:rsidRPr="00BC7941">
        <w:rPr>
          <w:sz w:val="28"/>
          <w:szCs w:val="28"/>
        </w:rPr>
        <w:lastRenderedPageBreak/>
        <w:t>При определенной сноровке на отработку одного объекта требуется около 5 минут.</w:t>
      </w:r>
    </w:p>
    <w:p w14:paraId="1ABD190E" w14:textId="77777777" w:rsidR="00E03A10" w:rsidRPr="00BC7941" w:rsidRDefault="00E03A10" w:rsidP="00E03A10">
      <w:pPr>
        <w:spacing w:before="120" w:after="0"/>
        <w:ind w:firstLine="709"/>
        <w:jc w:val="both"/>
        <w:rPr>
          <w:sz w:val="28"/>
          <w:szCs w:val="28"/>
        </w:rPr>
      </w:pPr>
      <w:r w:rsidRPr="00BC7941">
        <w:rPr>
          <w:b/>
          <w:sz w:val="28"/>
          <w:szCs w:val="28"/>
        </w:rPr>
        <w:t>4.</w:t>
      </w:r>
      <w:r w:rsidR="00C24322" w:rsidRPr="00BC7941">
        <w:rPr>
          <w:b/>
          <w:sz w:val="28"/>
          <w:szCs w:val="28"/>
        </w:rPr>
        <w:t>3</w:t>
      </w:r>
      <w:r w:rsidRPr="00BC7941">
        <w:rPr>
          <w:b/>
          <w:sz w:val="28"/>
          <w:szCs w:val="28"/>
        </w:rPr>
        <w:t>.</w:t>
      </w:r>
      <w:r w:rsidRPr="00BC7941">
        <w:rPr>
          <w:sz w:val="28"/>
          <w:szCs w:val="28"/>
        </w:rPr>
        <w:t xml:space="preserve"> Когда отсутствует информация о площади земельного участка в составе ЕОН-аналогов, возможно использовать информацию о плотности их застройки (табл. 3) или о доли стоимости земельного участка в цене сопоставимых ЕОН (табл. 4).</w:t>
      </w:r>
    </w:p>
    <w:p w14:paraId="6376F138" w14:textId="77777777" w:rsidR="00E03A10" w:rsidRPr="00BC7941" w:rsidRDefault="00E03A10" w:rsidP="00E03A10">
      <w:pPr>
        <w:spacing w:before="240"/>
        <w:ind w:left="3544"/>
        <w:jc w:val="both"/>
        <w:rPr>
          <w:rFonts w:ascii="Cambria Math" w:hAnsi="Cambria Math"/>
          <w:sz w:val="28"/>
          <w:szCs w:val="28"/>
        </w:rPr>
      </w:pPr>
      <m:oMath>
        <m:r>
          <w:rPr>
            <w:rFonts w:ascii="Cambria Math" w:hAnsi="Cambria Math"/>
            <w:sz w:val="28"/>
            <w:szCs w:val="28"/>
          </w:rPr>
          <m:t>ρ=</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ОКС</m:t>
                </m:r>
              </m:sub>
            </m:sSub>
          </m:num>
          <m:den>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ЗУ</m:t>
                </m:r>
              </m:sub>
            </m:sSub>
          </m:den>
        </m:f>
        <m:r>
          <m:rPr>
            <m:sty m:val="p"/>
          </m:rPr>
          <w:rPr>
            <w:rFonts w:ascii="Cambria Math" w:hAnsi="Cambria Math"/>
            <w:sz w:val="28"/>
            <w:szCs w:val="28"/>
          </w:rPr>
          <m:t>,</m:t>
        </m:r>
      </m:oMath>
      <w:r w:rsidRPr="00BC7941">
        <w:rPr>
          <w:rFonts w:ascii="Cambria Math" w:eastAsiaTheme="minorEastAsia" w:hAnsi="Cambria Math"/>
          <w:sz w:val="28"/>
          <w:szCs w:val="28"/>
        </w:rPr>
        <w:t xml:space="preserve">                                                                            (6)</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54"/>
        <w:gridCol w:w="6238"/>
      </w:tblGrid>
      <w:tr w:rsidR="00E03A10" w:rsidRPr="00BC7941" w14:paraId="0C733962" w14:textId="77777777" w:rsidTr="000B19FC">
        <w:trPr>
          <w:jc w:val="center"/>
        </w:trPr>
        <w:tc>
          <w:tcPr>
            <w:tcW w:w="817" w:type="dxa"/>
          </w:tcPr>
          <w:p w14:paraId="6510E7F4" w14:textId="77777777" w:rsidR="00E03A10" w:rsidRPr="00BC7941" w:rsidRDefault="00E03A10" w:rsidP="000B19FC">
            <w:pPr>
              <w:jc w:val="right"/>
              <w:rPr>
                <w:sz w:val="24"/>
                <w:szCs w:val="24"/>
              </w:rPr>
            </w:pPr>
            <w:r w:rsidRPr="00BC7941">
              <w:rPr>
                <w:sz w:val="24"/>
                <w:szCs w:val="24"/>
              </w:rPr>
              <w:t>где:</w:t>
            </w:r>
          </w:p>
        </w:tc>
        <w:tc>
          <w:tcPr>
            <w:tcW w:w="1454" w:type="dxa"/>
          </w:tcPr>
          <w:p w14:paraId="549F6A16" w14:textId="77777777" w:rsidR="00E03A10" w:rsidRPr="00BC7941" w:rsidRDefault="00E03A10" w:rsidP="000B19FC">
            <w:pPr>
              <w:jc w:val="right"/>
              <w:rPr>
                <w:sz w:val="24"/>
                <w:szCs w:val="24"/>
              </w:rPr>
            </w:pPr>
            <m:oMath>
              <m:r>
                <w:rPr>
                  <w:rFonts w:ascii="Cambria Math" w:hAnsi="Cambria Math"/>
                  <w:sz w:val="28"/>
                  <w:szCs w:val="28"/>
                </w:rPr>
                <m:t>ρ</m:t>
              </m:r>
            </m:oMath>
            <w:r w:rsidRPr="00BC7941">
              <w:rPr>
                <w:sz w:val="24"/>
                <w:szCs w:val="24"/>
              </w:rPr>
              <w:t xml:space="preserve"> –</w:t>
            </w:r>
          </w:p>
        </w:tc>
        <w:tc>
          <w:tcPr>
            <w:tcW w:w="6238" w:type="dxa"/>
          </w:tcPr>
          <w:p w14:paraId="02B59DCB" w14:textId="77777777" w:rsidR="00E03A10" w:rsidRPr="00BC7941" w:rsidRDefault="00E03A10" w:rsidP="000B19FC">
            <w:pPr>
              <w:jc w:val="both"/>
              <w:rPr>
                <w:sz w:val="24"/>
                <w:szCs w:val="24"/>
              </w:rPr>
            </w:pPr>
            <w:r w:rsidRPr="00BC7941">
              <w:rPr>
                <w:sz w:val="24"/>
                <w:szCs w:val="24"/>
              </w:rPr>
              <w:t>плотность застройки, ед.;</w:t>
            </w:r>
          </w:p>
        </w:tc>
      </w:tr>
      <w:tr w:rsidR="00E03A10" w:rsidRPr="00BC7941" w14:paraId="39AED6FB" w14:textId="77777777" w:rsidTr="000B19FC">
        <w:trPr>
          <w:jc w:val="center"/>
        </w:trPr>
        <w:tc>
          <w:tcPr>
            <w:tcW w:w="817" w:type="dxa"/>
          </w:tcPr>
          <w:p w14:paraId="3B6D26C4" w14:textId="77777777" w:rsidR="00E03A10" w:rsidRPr="00BC7941" w:rsidRDefault="00E03A10" w:rsidP="000B19FC">
            <w:pPr>
              <w:jc w:val="right"/>
              <w:rPr>
                <w:sz w:val="24"/>
                <w:szCs w:val="24"/>
              </w:rPr>
            </w:pPr>
          </w:p>
        </w:tc>
        <w:tc>
          <w:tcPr>
            <w:tcW w:w="1454" w:type="dxa"/>
          </w:tcPr>
          <w:p w14:paraId="65750695" w14:textId="77777777" w:rsidR="00E03A10" w:rsidRPr="00BC7941" w:rsidRDefault="00DD7AA9" w:rsidP="000B19FC">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ОКС</m:t>
                  </m:r>
                </m:sub>
              </m:sSub>
            </m:oMath>
            <w:r w:rsidR="00E03A10" w:rsidRPr="00BC7941">
              <w:rPr>
                <w:sz w:val="24"/>
                <w:szCs w:val="24"/>
              </w:rPr>
              <w:t xml:space="preserve"> –</w:t>
            </w:r>
          </w:p>
        </w:tc>
        <w:tc>
          <w:tcPr>
            <w:tcW w:w="6238" w:type="dxa"/>
          </w:tcPr>
          <w:p w14:paraId="558A676E" w14:textId="77777777" w:rsidR="00E03A10" w:rsidRPr="00BC7941" w:rsidRDefault="00E03A10" w:rsidP="000B19FC">
            <w:pPr>
              <w:jc w:val="both"/>
              <w:rPr>
                <w:sz w:val="24"/>
                <w:szCs w:val="24"/>
              </w:rPr>
            </w:pPr>
            <w:r w:rsidRPr="00BC7941">
              <w:rPr>
                <w:sz w:val="24"/>
                <w:szCs w:val="24"/>
              </w:rPr>
              <w:t xml:space="preserve">общая площадь ОКС (улучшений) в составе ЕОН, </w:t>
            </w:r>
            <w:proofErr w:type="spellStart"/>
            <w:r w:rsidRPr="00BC7941">
              <w:rPr>
                <w:sz w:val="24"/>
                <w:szCs w:val="24"/>
              </w:rPr>
              <w:t>кв.м</w:t>
            </w:r>
            <w:proofErr w:type="spellEnd"/>
            <w:r w:rsidRPr="00BC7941">
              <w:rPr>
                <w:sz w:val="24"/>
                <w:szCs w:val="24"/>
              </w:rPr>
              <w:t>;</w:t>
            </w:r>
          </w:p>
        </w:tc>
      </w:tr>
      <w:tr w:rsidR="00E03A10" w:rsidRPr="00BC7941" w14:paraId="69AB3648" w14:textId="77777777" w:rsidTr="000B19FC">
        <w:trPr>
          <w:jc w:val="center"/>
        </w:trPr>
        <w:tc>
          <w:tcPr>
            <w:tcW w:w="817" w:type="dxa"/>
          </w:tcPr>
          <w:p w14:paraId="037A23DE" w14:textId="77777777" w:rsidR="00E03A10" w:rsidRPr="00BC7941" w:rsidRDefault="00E03A10" w:rsidP="000B19FC">
            <w:pPr>
              <w:jc w:val="right"/>
              <w:rPr>
                <w:sz w:val="24"/>
                <w:szCs w:val="24"/>
              </w:rPr>
            </w:pPr>
          </w:p>
        </w:tc>
        <w:tc>
          <w:tcPr>
            <w:tcW w:w="1454" w:type="dxa"/>
          </w:tcPr>
          <w:p w14:paraId="7FBEB677" w14:textId="77777777" w:rsidR="00E03A10" w:rsidRPr="00BC7941" w:rsidRDefault="00DD7AA9" w:rsidP="000B19FC">
            <w:pPr>
              <w:jc w:val="right"/>
              <w:rPr>
                <w:rFonts w:ascii="Calibri" w:eastAsia="Calibri" w:hAnsi="Calibri" w:cs="Times New Roman"/>
                <w:sz w:val="28"/>
                <w:szCs w:val="28"/>
              </w:rPr>
            </w:pP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ЗУ</m:t>
                  </m:r>
                </m:sub>
              </m:sSub>
            </m:oMath>
            <w:r w:rsidR="00E03A10" w:rsidRPr="00BC7941">
              <w:rPr>
                <w:sz w:val="24"/>
                <w:szCs w:val="24"/>
              </w:rPr>
              <w:t xml:space="preserve"> –</w:t>
            </w:r>
          </w:p>
        </w:tc>
        <w:tc>
          <w:tcPr>
            <w:tcW w:w="6238" w:type="dxa"/>
          </w:tcPr>
          <w:p w14:paraId="526AE39F" w14:textId="77777777" w:rsidR="00E03A10" w:rsidRPr="00BC7941" w:rsidRDefault="00E03A10" w:rsidP="000B19FC">
            <w:pPr>
              <w:jc w:val="both"/>
              <w:rPr>
                <w:sz w:val="24"/>
                <w:szCs w:val="24"/>
              </w:rPr>
            </w:pPr>
            <w:r w:rsidRPr="00BC7941">
              <w:rPr>
                <w:sz w:val="24"/>
                <w:szCs w:val="24"/>
              </w:rPr>
              <w:t xml:space="preserve">площадь земельного участка в составе ЕОН, </w:t>
            </w:r>
            <w:proofErr w:type="spellStart"/>
            <w:r w:rsidRPr="00BC7941">
              <w:rPr>
                <w:sz w:val="24"/>
                <w:szCs w:val="24"/>
              </w:rPr>
              <w:t>кв.м</w:t>
            </w:r>
            <w:proofErr w:type="spellEnd"/>
            <w:r w:rsidRPr="00BC7941">
              <w:rPr>
                <w:sz w:val="24"/>
                <w:szCs w:val="24"/>
              </w:rPr>
              <w:t>.</w:t>
            </w:r>
          </w:p>
        </w:tc>
      </w:tr>
    </w:tbl>
    <w:p w14:paraId="684E5B18" w14:textId="77777777" w:rsidR="00E03A10" w:rsidRPr="00BC7941" w:rsidRDefault="00E03A10" w:rsidP="00E03A10">
      <w:pPr>
        <w:spacing w:before="120" w:after="0"/>
        <w:ind w:firstLine="709"/>
        <w:jc w:val="both"/>
        <w:rPr>
          <w:sz w:val="28"/>
          <w:szCs w:val="28"/>
        </w:rPr>
      </w:pPr>
      <w:r w:rsidRPr="00BC7941">
        <w:rPr>
          <w:sz w:val="28"/>
          <w:szCs w:val="28"/>
        </w:rPr>
        <w:t>Величина плотности застройки может быть получена различными способами, например:</w:t>
      </w:r>
    </w:p>
    <w:p w14:paraId="210999FD" w14:textId="77777777" w:rsidR="00E03A10" w:rsidRPr="00BC7941" w:rsidRDefault="00E03A10" w:rsidP="00E03A10">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п</w:t>
      </w:r>
      <w:r w:rsidR="00411AC4">
        <w:rPr>
          <w:rFonts w:asciiTheme="minorHAnsi" w:hAnsiTheme="minorHAnsi"/>
          <w:sz w:val="28"/>
          <w:szCs w:val="28"/>
          <w:lang w:val="ru-RU"/>
        </w:rPr>
        <w:t xml:space="preserve">о результатам уточнения </w:t>
      </w:r>
      <w:r w:rsidRPr="00BC7941">
        <w:rPr>
          <w:rFonts w:asciiTheme="minorHAnsi" w:hAnsiTheme="minorHAnsi"/>
          <w:sz w:val="28"/>
          <w:szCs w:val="28"/>
          <w:lang w:val="ru-RU"/>
        </w:rPr>
        <w:t>у продавца;</w:t>
      </w:r>
    </w:p>
    <w:p w14:paraId="08653277" w14:textId="77777777" w:rsidR="00E03A10" w:rsidRPr="00BC7941" w:rsidRDefault="00E03A10" w:rsidP="00E03A10">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по фотографиям в </w:t>
      </w:r>
      <w:r w:rsidR="00411AC4">
        <w:rPr>
          <w:rFonts w:asciiTheme="minorHAnsi" w:hAnsiTheme="minorHAnsi"/>
          <w:sz w:val="28"/>
          <w:szCs w:val="28"/>
          <w:lang w:val="ru-RU"/>
        </w:rPr>
        <w:t xml:space="preserve">оферте </w:t>
      </w:r>
      <w:r w:rsidRPr="00BC7941">
        <w:rPr>
          <w:rFonts w:asciiTheme="minorHAnsi" w:hAnsiTheme="minorHAnsi"/>
          <w:sz w:val="28"/>
          <w:szCs w:val="28"/>
          <w:lang w:val="ru-RU"/>
        </w:rPr>
        <w:t>о продаже аналогов;</w:t>
      </w:r>
    </w:p>
    <w:p w14:paraId="2D4DB182" w14:textId="77777777" w:rsidR="00E03A10" w:rsidRPr="00BC7941" w:rsidRDefault="00E03A10" w:rsidP="00E03A10">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на основе средней плотности застройки в соответствующем сегменте рынка (при отсутствии более точной информации).</w:t>
      </w:r>
    </w:p>
    <w:p w14:paraId="189F9D7F" w14:textId="77777777" w:rsidR="00E03A10" w:rsidRPr="00BC7941" w:rsidRDefault="00E03A10" w:rsidP="00E03A10">
      <w:pPr>
        <w:tabs>
          <w:tab w:val="left" w:pos="2445"/>
        </w:tabs>
        <w:spacing w:before="120" w:after="0"/>
        <w:ind w:firstLine="709"/>
        <w:jc w:val="right"/>
        <w:rPr>
          <w:i/>
          <w:sz w:val="28"/>
          <w:szCs w:val="28"/>
        </w:rPr>
      </w:pPr>
      <w:r w:rsidRPr="00BC7941">
        <w:rPr>
          <w:i/>
          <w:sz w:val="28"/>
          <w:szCs w:val="28"/>
        </w:rPr>
        <w:t>Таблица 3.</w:t>
      </w:r>
    </w:p>
    <w:p w14:paraId="3E69DFBD" w14:textId="4FBA55C4" w:rsidR="00E03A10" w:rsidRPr="00BC7941" w:rsidRDefault="00B5246A" w:rsidP="00E03A10">
      <w:pPr>
        <w:spacing w:after="120"/>
        <w:jc w:val="center"/>
        <w:rPr>
          <w:b/>
          <w:sz w:val="28"/>
          <w:szCs w:val="28"/>
        </w:rPr>
      </w:pPr>
      <w:r>
        <w:rPr>
          <w:b/>
          <w:sz w:val="28"/>
          <w:szCs w:val="28"/>
        </w:rPr>
        <w:t>«</w:t>
      </w:r>
      <w:r w:rsidR="00E03A10" w:rsidRPr="00BC7941">
        <w:rPr>
          <w:b/>
          <w:sz w:val="28"/>
          <w:szCs w:val="28"/>
        </w:rPr>
        <w:t>Очистка</w:t>
      </w:r>
      <w:r>
        <w:rPr>
          <w:b/>
          <w:sz w:val="28"/>
          <w:szCs w:val="28"/>
        </w:rPr>
        <w:t>»</w:t>
      </w:r>
      <w:r w:rsidR="00E03A10" w:rsidRPr="00BC7941">
        <w:rPr>
          <w:b/>
          <w:sz w:val="28"/>
          <w:szCs w:val="28"/>
        </w:rPr>
        <w:t xml:space="preserve"> цены от вклада земельного участка</w:t>
      </w:r>
      <w:r w:rsidR="008E00BF" w:rsidRPr="00BC7941">
        <w:rPr>
          <w:b/>
          <w:sz w:val="28"/>
          <w:szCs w:val="28"/>
        </w:rPr>
        <w:t xml:space="preserve"> через плотность застройки</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E03A10" w:rsidRPr="00BC7941" w14:paraId="20414C60" w14:textId="77777777" w:rsidTr="000B19FC">
        <w:trPr>
          <w:tblHeader/>
          <w:jc w:val="center"/>
        </w:trPr>
        <w:tc>
          <w:tcPr>
            <w:tcW w:w="675" w:type="dxa"/>
            <w:vMerge w:val="restart"/>
            <w:shd w:val="clear" w:color="auto" w:fill="F2F2F2" w:themeFill="background1" w:themeFillShade="F2"/>
            <w:vAlign w:val="center"/>
          </w:tcPr>
          <w:p w14:paraId="7EB91DE3" w14:textId="77777777" w:rsidR="00E03A10" w:rsidRPr="00BC7941" w:rsidRDefault="00E03A10" w:rsidP="000B19FC">
            <w:pPr>
              <w:jc w:val="center"/>
              <w:rPr>
                <w:b/>
                <w:sz w:val="24"/>
                <w:szCs w:val="24"/>
              </w:rPr>
            </w:pPr>
            <w:r w:rsidRPr="00BC7941">
              <w:rPr>
                <w:b/>
                <w:sz w:val="24"/>
                <w:szCs w:val="24"/>
              </w:rPr>
              <w:t>№ стр.</w:t>
            </w:r>
          </w:p>
        </w:tc>
        <w:tc>
          <w:tcPr>
            <w:tcW w:w="2127" w:type="dxa"/>
            <w:vMerge w:val="restart"/>
            <w:shd w:val="clear" w:color="auto" w:fill="F2F2F2" w:themeFill="background1" w:themeFillShade="F2"/>
            <w:vAlign w:val="center"/>
          </w:tcPr>
          <w:p w14:paraId="1EBC9191" w14:textId="77777777" w:rsidR="00E03A10" w:rsidRPr="00BC7941" w:rsidRDefault="00E03A10" w:rsidP="000B19FC">
            <w:pPr>
              <w:jc w:val="center"/>
              <w:rPr>
                <w:b/>
                <w:sz w:val="24"/>
                <w:szCs w:val="24"/>
              </w:rPr>
            </w:pPr>
            <w:r w:rsidRPr="00BC7941">
              <w:rPr>
                <w:b/>
                <w:sz w:val="24"/>
                <w:szCs w:val="24"/>
              </w:rPr>
              <w:t>Показатель</w:t>
            </w:r>
          </w:p>
        </w:tc>
        <w:tc>
          <w:tcPr>
            <w:tcW w:w="5368" w:type="dxa"/>
            <w:gridSpan w:val="4"/>
            <w:shd w:val="clear" w:color="auto" w:fill="F2F2F2" w:themeFill="background1" w:themeFillShade="F2"/>
            <w:vAlign w:val="center"/>
          </w:tcPr>
          <w:p w14:paraId="43292425" w14:textId="77777777" w:rsidR="00E03A10" w:rsidRPr="00BC7941" w:rsidRDefault="00E03A10" w:rsidP="000B19FC">
            <w:pPr>
              <w:jc w:val="center"/>
              <w:rPr>
                <w:b/>
                <w:sz w:val="24"/>
                <w:szCs w:val="24"/>
              </w:rPr>
            </w:pPr>
            <w:r w:rsidRPr="00BC7941">
              <w:rPr>
                <w:b/>
                <w:sz w:val="24"/>
                <w:szCs w:val="24"/>
              </w:rPr>
              <w:t>Значение</w:t>
            </w:r>
          </w:p>
        </w:tc>
        <w:tc>
          <w:tcPr>
            <w:tcW w:w="1683" w:type="dxa"/>
            <w:vMerge w:val="restart"/>
            <w:shd w:val="clear" w:color="auto" w:fill="F2F2F2" w:themeFill="background1" w:themeFillShade="F2"/>
            <w:vAlign w:val="center"/>
          </w:tcPr>
          <w:p w14:paraId="1C5C6953" w14:textId="77777777" w:rsidR="00E03A10" w:rsidRPr="00BC7941" w:rsidRDefault="00E03A10" w:rsidP="000B19FC">
            <w:pPr>
              <w:jc w:val="center"/>
              <w:rPr>
                <w:b/>
                <w:sz w:val="24"/>
                <w:szCs w:val="24"/>
              </w:rPr>
            </w:pPr>
            <w:r w:rsidRPr="00BC7941">
              <w:rPr>
                <w:b/>
                <w:sz w:val="24"/>
                <w:szCs w:val="24"/>
              </w:rPr>
              <w:t>Комментарий</w:t>
            </w:r>
          </w:p>
        </w:tc>
      </w:tr>
      <w:tr w:rsidR="00E03A10" w:rsidRPr="00BC7941" w14:paraId="50F1A3F1" w14:textId="77777777" w:rsidTr="000B19FC">
        <w:trPr>
          <w:tblHeader/>
          <w:jc w:val="center"/>
        </w:trPr>
        <w:tc>
          <w:tcPr>
            <w:tcW w:w="675" w:type="dxa"/>
            <w:vMerge/>
            <w:shd w:val="clear" w:color="auto" w:fill="F2F2F2" w:themeFill="background1" w:themeFillShade="F2"/>
            <w:vAlign w:val="center"/>
          </w:tcPr>
          <w:p w14:paraId="041BD3B3" w14:textId="77777777" w:rsidR="00E03A10" w:rsidRPr="00BC7941" w:rsidRDefault="00E03A10" w:rsidP="000B19FC">
            <w:pPr>
              <w:jc w:val="center"/>
              <w:rPr>
                <w:b/>
                <w:sz w:val="24"/>
                <w:szCs w:val="24"/>
              </w:rPr>
            </w:pPr>
          </w:p>
        </w:tc>
        <w:tc>
          <w:tcPr>
            <w:tcW w:w="2127" w:type="dxa"/>
            <w:vMerge/>
            <w:shd w:val="clear" w:color="auto" w:fill="F2F2F2" w:themeFill="background1" w:themeFillShade="F2"/>
            <w:vAlign w:val="center"/>
          </w:tcPr>
          <w:p w14:paraId="3A951ED1" w14:textId="77777777" w:rsidR="00E03A10" w:rsidRPr="00BC7941" w:rsidRDefault="00E03A10" w:rsidP="000B19FC">
            <w:pPr>
              <w:jc w:val="center"/>
              <w:rPr>
                <w:b/>
                <w:sz w:val="24"/>
                <w:szCs w:val="24"/>
              </w:rPr>
            </w:pPr>
          </w:p>
        </w:tc>
        <w:tc>
          <w:tcPr>
            <w:tcW w:w="1275" w:type="dxa"/>
            <w:shd w:val="clear" w:color="auto" w:fill="F2F2F2" w:themeFill="background1" w:themeFillShade="F2"/>
            <w:vAlign w:val="center"/>
          </w:tcPr>
          <w:p w14:paraId="05CC18E3" w14:textId="77777777" w:rsidR="00E03A10" w:rsidRPr="00BC7941" w:rsidRDefault="00E03A10" w:rsidP="000B19FC">
            <w:pPr>
              <w:jc w:val="center"/>
              <w:rPr>
                <w:b/>
                <w:sz w:val="24"/>
                <w:szCs w:val="24"/>
              </w:rPr>
            </w:pPr>
            <w:r w:rsidRPr="00BC7941">
              <w:rPr>
                <w:b/>
                <w:sz w:val="24"/>
                <w:szCs w:val="24"/>
              </w:rPr>
              <w:t>объект оценки</w:t>
            </w:r>
          </w:p>
        </w:tc>
        <w:tc>
          <w:tcPr>
            <w:tcW w:w="1276" w:type="dxa"/>
            <w:shd w:val="clear" w:color="auto" w:fill="F2F2F2" w:themeFill="background1" w:themeFillShade="F2"/>
            <w:vAlign w:val="center"/>
          </w:tcPr>
          <w:p w14:paraId="01E37198" w14:textId="77777777" w:rsidR="00E03A10" w:rsidRPr="00BC7941" w:rsidRDefault="00E03A10" w:rsidP="000B19FC">
            <w:pPr>
              <w:jc w:val="center"/>
              <w:rPr>
                <w:b/>
                <w:sz w:val="24"/>
                <w:szCs w:val="24"/>
              </w:rPr>
            </w:pPr>
            <w:r w:rsidRPr="00BC7941">
              <w:rPr>
                <w:b/>
                <w:sz w:val="24"/>
                <w:szCs w:val="24"/>
              </w:rPr>
              <w:t>аналог 1</w:t>
            </w:r>
          </w:p>
        </w:tc>
        <w:tc>
          <w:tcPr>
            <w:tcW w:w="1418" w:type="dxa"/>
            <w:shd w:val="clear" w:color="auto" w:fill="F2F2F2" w:themeFill="background1" w:themeFillShade="F2"/>
            <w:vAlign w:val="center"/>
          </w:tcPr>
          <w:p w14:paraId="0D897F61" w14:textId="77777777" w:rsidR="00E03A10" w:rsidRPr="00BC7941" w:rsidRDefault="00E03A10" w:rsidP="000B19FC">
            <w:pPr>
              <w:jc w:val="center"/>
              <w:rPr>
                <w:b/>
                <w:sz w:val="24"/>
                <w:szCs w:val="24"/>
              </w:rPr>
            </w:pPr>
            <w:r w:rsidRPr="00BC7941">
              <w:rPr>
                <w:b/>
                <w:sz w:val="24"/>
                <w:szCs w:val="24"/>
              </w:rPr>
              <w:t>аналог 2</w:t>
            </w:r>
          </w:p>
        </w:tc>
        <w:tc>
          <w:tcPr>
            <w:tcW w:w="1399" w:type="dxa"/>
            <w:shd w:val="clear" w:color="auto" w:fill="F2F2F2" w:themeFill="background1" w:themeFillShade="F2"/>
            <w:vAlign w:val="center"/>
          </w:tcPr>
          <w:p w14:paraId="6EE877B1" w14:textId="77777777" w:rsidR="00E03A10" w:rsidRPr="00BC7941" w:rsidRDefault="00E03A10" w:rsidP="000B19FC">
            <w:pPr>
              <w:jc w:val="center"/>
              <w:rPr>
                <w:b/>
                <w:sz w:val="24"/>
                <w:szCs w:val="24"/>
              </w:rPr>
            </w:pPr>
            <w:r w:rsidRPr="00BC7941">
              <w:rPr>
                <w:b/>
                <w:sz w:val="24"/>
                <w:szCs w:val="24"/>
              </w:rPr>
              <w:t>аналог 3</w:t>
            </w:r>
          </w:p>
        </w:tc>
        <w:tc>
          <w:tcPr>
            <w:tcW w:w="1683" w:type="dxa"/>
            <w:vMerge/>
            <w:shd w:val="clear" w:color="auto" w:fill="F2F2F2" w:themeFill="background1" w:themeFillShade="F2"/>
          </w:tcPr>
          <w:p w14:paraId="6744AEC5" w14:textId="77777777" w:rsidR="00E03A10" w:rsidRPr="00BC7941" w:rsidRDefault="00E03A10" w:rsidP="000B19FC">
            <w:pPr>
              <w:jc w:val="center"/>
              <w:rPr>
                <w:b/>
                <w:sz w:val="24"/>
                <w:szCs w:val="24"/>
              </w:rPr>
            </w:pPr>
          </w:p>
        </w:tc>
      </w:tr>
      <w:tr w:rsidR="00E03A10" w:rsidRPr="00BC7941" w14:paraId="50C4E251" w14:textId="77777777" w:rsidTr="000B19FC">
        <w:trPr>
          <w:jc w:val="center"/>
        </w:trPr>
        <w:tc>
          <w:tcPr>
            <w:tcW w:w="9853" w:type="dxa"/>
            <w:gridSpan w:val="7"/>
          </w:tcPr>
          <w:p w14:paraId="612B2F5D" w14:textId="77777777" w:rsidR="00E03A10" w:rsidRPr="00BC7941" w:rsidRDefault="00E03A10" w:rsidP="000B19FC">
            <w:pPr>
              <w:jc w:val="center"/>
              <w:rPr>
                <w:sz w:val="24"/>
                <w:szCs w:val="24"/>
              </w:rPr>
            </w:pPr>
            <w:r w:rsidRPr="00BC7941">
              <w:rPr>
                <w:sz w:val="24"/>
                <w:szCs w:val="24"/>
              </w:rPr>
              <w:t>…</w:t>
            </w:r>
          </w:p>
        </w:tc>
      </w:tr>
      <w:tr w:rsidR="00E03A10" w:rsidRPr="00BC7941" w14:paraId="2334BDB0" w14:textId="77777777" w:rsidTr="000B19FC">
        <w:trPr>
          <w:jc w:val="center"/>
        </w:trPr>
        <w:tc>
          <w:tcPr>
            <w:tcW w:w="675" w:type="dxa"/>
            <w:vAlign w:val="center"/>
          </w:tcPr>
          <w:p w14:paraId="2C2B2DF8" w14:textId="77777777" w:rsidR="00E03A10" w:rsidRPr="00BC7941" w:rsidRDefault="00E03A10" w:rsidP="000B19FC">
            <w:pPr>
              <w:jc w:val="center"/>
              <w:rPr>
                <w:sz w:val="24"/>
                <w:szCs w:val="24"/>
              </w:rPr>
            </w:pPr>
            <w:r w:rsidRPr="00BC7941">
              <w:rPr>
                <w:sz w:val="24"/>
                <w:szCs w:val="24"/>
              </w:rPr>
              <w:t>1</w:t>
            </w:r>
          </w:p>
        </w:tc>
        <w:tc>
          <w:tcPr>
            <w:tcW w:w="2127" w:type="dxa"/>
          </w:tcPr>
          <w:p w14:paraId="0F8F5631" w14:textId="77777777" w:rsidR="00E03A10" w:rsidRPr="00BC7941" w:rsidRDefault="00E03A10" w:rsidP="000B19FC">
            <w:pPr>
              <w:jc w:val="both"/>
              <w:rPr>
                <w:sz w:val="24"/>
                <w:szCs w:val="24"/>
              </w:rPr>
            </w:pPr>
            <w:r w:rsidRPr="00BC7941">
              <w:rPr>
                <w:sz w:val="24"/>
                <w:szCs w:val="24"/>
              </w:rPr>
              <w:t>Цена предложения ЕОН, руб.</w:t>
            </w:r>
          </w:p>
        </w:tc>
        <w:tc>
          <w:tcPr>
            <w:tcW w:w="1275" w:type="dxa"/>
            <w:vAlign w:val="center"/>
          </w:tcPr>
          <w:p w14:paraId="08EA5A24" w14:textId="77777777" w:rsidR="00E03A10" w:rsidRPr="00BC7941" w:rsidRDefault="00E03A10" w:rsidP="000B19FC">
            <w:pPr>
              <w:jc w:val="center"/>
              <w:rPr>
                <w:sz w:val="24"/>
                <w:szCs w:val="24"/>
              </w:rPr>
            </w:pPr>
          </w:p>
        </w:tc>
        <w:tc>
          <w:tcPr>
            <w:tcW w:w="1276" w:type="dxa"/>
            <w:vAlign w:val="center"/>
          </w:tcPr>
          <w:p w14:paraId="2190BD5E" w14:textId="77777777" w:rsidR="00E03A10" w:rsidRPr="00BC7941" w:rsidRDefault="00E03A10" w:rsidP="000B19FC">
            <w:pPr>
              <w:jc w:val="center"/>
              <w:rPr>
                <w:sz w:val="24"/>
                <w:szCs w:val="24"/>
              </w:rPr>
            </w:pPr>
            <w:r w:rsidRPr="00BC7941">
              <w:rPr>
                <w:sz w:val="24"/>
                <w:szCs w:val="24"/>
              </w:rPr>
              <w:t>2 000 000</w:t>
            </w:r>
          </w:p>
        </w:tc>
        <w:tc>
          <w:tcPr>
            <w:tcW w:w="1418" w:type="dxa"/>
            <w:vAlign w:val="center"/>
          </w:tcPr>
          <w:p w14:paraId="48BD9205" w14:textId="77777777" w:rsidR="00E03A10" w:rsidRPr="00BC7941" w:rsidRDefault="00E03A10" w:rsidP="000B19FC">
            <w:pPr>
              <w:jc w:val="center"/>
              <w:rPr>
                <w:sz w:val="24"/>
                <w:szCs w:val="24"/>
              </w:rPr>
            </w:pPr>
            <w:r w:rsidRPr="00BC7941">
              <w:rPr>
                <w:sz w:val="24"/>
                <w:szCs w:val="24"/>
              </w:rPr>
              <w:t>2 200 000</w:t>
            </w:r>
          </w:p>
        </w:tc>
        <w:tc>
          <w:tcPr>
            <w:tcW w:w="1399" w:type="dxa"/>
            <w:vAlign w:val="center"/>
          </w:tcPr>
          <w:p w14:paraId="2B979F9C" w14:textId="77777777" w:rsidR="00E03A10" w:rsidRPr="00BC7941" w:rsidRDefault="00E03A10" w:rsidP="000B19FC">
            <w:pPr>
              <w:jc w:val="center"/>
              <w:rPr>
                <w:sz w:val="24"/>
                <w:szCs w:val="24"/>
              </w:rPr>
            </w:pPr>
            <w:r w:rsidRPr="00BC7941">
              <w:rPr>
                <w:sz w:val="24"/>
                <w:szCs w:val="24"/>
              </w:rPr>
              <w:t>2 500 000</w:t>
            </w:r>
          </w:p>
        </w:tc>
        <w:tc>
          <w:tcPr>
            <w:tcW w:w="1683" w:type="dxa"/>
            <w:vAlign w:val="center"/>
          </w:tcPr>
          <w:p w14:paraId="72D2FCAF" w14:textId="77777777" w:rsidR="00E03A10" w:rsidRPr="00BC7941" w:rsidRDefault="00E03A10" w:rsidP="000B19FC">
            <w:pPr>
              <w:jc w:val="center"/>
              <w:rPr>
                <w:sz w:val="24"/>
                <w:szCs w:val="24"/>
              </w:rPr>
            </w:pPr>
          </w:p>
        </w:tc>
      </w:tr>
      <w:tr w:rsidR="00E03A10" w:rsidRPr="00BC7941" w14:paraId="7828C955" w14:textId="77777777" w:rsidTr="000B19FC">
        <w:trPr>
          <w:jc w:val="center"/>
        </w:trPr>
        <w:tc>
          <w:tcPr>
            <w:tcW w:w="675" w:type="dxa"/>
            <w:vAlign w:val="center"/>
          </w:tcPr>
          <w:p w14:paraId="395DC302" w14:textId="77777777" w:rsidR="00E03A10" w:rsidRPr="00BC7941" w:rsidRDefault="00E03A10" w:rsidP="000B19FC">
            <w:pPr>
              <w:jc w:val="center"/>
              <w:rPr>
                <w:sz w:val="24"/>
                <w:szCs w:val="24"/>
              </w:rPr>
            </w:pPr>
            <w:r w:rsidRPr="00BC7941">
              <w:rPr>
                <w:sz w:val="24"/>
                <w:szCs w:val="24"/>
              </w:rPr>
              <w:t>2</w:t>
            </w:r>
          </w:p>
        </w:tc>
        <w:tc>
          <w:tcPr>
            <w:tcW w:w="2127" w:type="dxa"/>
          </w:tcPr>
          <w:p w14:paraId="5D0EF4CC" w14:textId="77777777" w:rsidR="00E03A10" w:rsidRPr="00BC7941" w:rsidRDefault="00E03A10" w:rsidP="000B19FC">
            <w:pPr>
              <w:jc w:val="both"/>
              <w:rPr>
                <w:sz w:val="24"/>
                <w:szCs w:val="24"/>
              </w:rPr>
            </w:pPr>
            <w:r w:rsidRPr="00BC7941">
              <w:rPr>
                <w:sz w:val="24"/>
                <w:szCs w:val="24"/>
              </w:rPr>
              <w:t xml:space="preserve">Площадь улучшений, </w:t>
            </w:r>
            <w:proofErr w:type="spellStart"/>
            <w:r w:rsidRPr="00BC7941">
              <w:rPr>
                <w:sz w:val="24"/>
                <w:szCs w:val="24"/>
              </w:rPr>
              <w:t>кв.м</w:t>
            </w:r>
            <w:proofErr w:type="spellEnd"/>
          </w:p>
        </w:tc>
        <w:tc>
          <w:tcPr>
            <w:tcW w:w="1275" w:type="dxa"/>
            <w:vAlign w:val="center"/>
          </w:tcPr>
          <w:p w14:paraId="21D2247B" w14:textId="77777777" w:rsidR="00E03A10" w:rsidRPr="00BC7941" w:rsidRDefault="00E03A10" w:rsidP="000B19FC">
            <w:pPr>
              <w:jc w:val="center"/>
              <w:rPr>
                <w:sz w:val="24"/>
                <w:szCs w:val="24"/>
              </w:rPr>
            </w:pPr>
          </w:p>
        </w:tc>
        <w:tc>
          <w:tcPr>
            <w:tcW w:w="1276" w:type="dxa"/>
            <w:vAlign w:val="center"/>
          </w:tcPr>
          <w:p w14:paraId="15CE4B84" w14:textId="77777777" w:rsidR="00E03A10" w:rsidRPr="00BC7941" w:rsidRDefault="00E03A10" w:rsidP="000B19FC">
            <w:pPr>
              <w:jc w:val="center"/>
              <w:rPr>
                <w:sz w:val="24"/>
                <w:szCs w:val="24"/>
              </w:rPr>
            </w:pPr>
            <w:r w:rsidRPr="00BC7941">
              <w:rPr>
                <w:sz w:val="24"/>
                <w:szCs w:val="24"/>
              </w:rPr>
              <w:t>500</w:t>
            </w:r>
          </w:p>
        </w:tc>
        <w:tc>
          <w:tcPr>
            <w:tcW w:w="1418" w:type="dxa"/>
            <w:vAlign w:val="center"/>
          </w:tcPr>
          <w:p w14:paraId="2633CFB6" w14:textId="77777777" w:rsidR="00E03A10" w:rsidRPr="00BC7941" w:rsidRDefault="00E03A10" w:rsidP="000B19FC">
            <w:pPr>
              <w:jc w:val="center"/>
              <w:rPr>
                <w:sz w:val="24"/>
                <w:szCs w:val="24"/>
              </w:rPr>
            </w:pPr>
            <w:r w:rsidRPr="00BC7941">
              <w:rPr>
                <w:sz w:val="24"/>
                <w:szCs w:val="24"/>
              </w:rPr>
              <w:t>500</w:t>
            </w:r>
          </w:p>
        </w:tc>
        <w:tc>
          <w:tcPr>
            <w:tcW w:w="1399" w:type="dxa"/>
            <w:vAlign w:val="center"/>
          </w:tcPr>
          <w:p w14:paraId="2CB43AE8" w14:textId="77777777" w:rsidR="00E03A10" w:rsidRPr="00BC7941" w:rsidRDefault="00E03A10" w:rsidP="000B19FC">
            <w:pPr>
              <w:jc w:val="center"/>
              <w:rPr>
                <w:sz w:val="24"/>
                <w:szCs w:val="24"/>
              </w:rPr>
            </w:pPr>
            <w:r w:rsidRPr="00BC7941">
              <w:rPr>
                <w:sz w:val="24"/>
                <w:szCs w:val="24"/>
              </w:rPr>
              <w:t>650</w:t>
            </w:r>
          </w:p>
        </w:tc>
        <w:tc>
          <w:tcPr>
            <w:tcW w:w="1683" w:type="dxa"/>
            <w:vAlign w:val="center"/>
          </w:tcPr>
          <w:p w14:paraId="19449C31" w14:textId="77777777" w:rsidR="00E03A10" w:rsidRPr="00BC7941" w:rsidRDefault="00E03A10" w:rsidP="000B19FC">
            <w:pPr>
              <w:jc w:val="center"/>
              <w:rPr>
                <w:sz w:val="24"/>
                <w:szCs w:val="24"/>
              </w:rPr>
            </w:pPr>
          </w:p>
        </w:tc>
      </w:tr>
      <w:tr w:rsidR="00E03A10" w:rsidRPr="00BC7941" w14:paraId="42074D6A" w14:textId="77777777" w:rsidTr="000B19FC">
        <w:trPr>
          <w:jc w:val="center"/>
        </w:trPr>
        <w:tc>
          <w:tcPr>
            <w:tcW w:w="675" w:type="dxa"/>
            <w:vAlign w:val="center"/>
          </w:tcPr>
          <w:p w14:paraId="4FC0B14C" w14:textId="77777777" w:rsidR="00E03A10" w:rsidRPr="00BC7941" w:rsidRDefault="00E03A10" w:rsidP="000B19FC">
            <w:pPr>
              <w:jc w:val="center"/>
              <w:rPr>
                <w:sz w:val="24"/>
                <w:szCs w:val="24"/>
              </w:rPr>
            </w:pPr>
            <w:r w:rsidRPr="00BC7941">
              <w:rPr>
                <w:sz w:val="24"/>
                <w:szCs w:val="24"/>
              </w:rPr>
              <w:t>3</w:t>
            </w:r>
          </w:p>
        </w:tc>
        <w:tc>
          <w:tcPr>
            <w:tcW w:w="2127" w:type="dxa"/>
          </w:tcPr>
          <w:p w14:paraId="2E5E8E59" w14:textId="77777777" w:rsidR="00E03A10" w:rsidRPr="00BC7941" w:rsidRDefault="00E03A10" w:rsidP="000B19FC">
            <w:pPr>
              <w:jc w:val="both"/>
              <w:rPr>
                <w:sz w:val="24"/>
                <w:szCs w:val="24"/>
              </w:rPr>
            </w:pPr>
            <w:r w:rsidRPr="00BC7941">
              <w:rPr>
                <w:sz w:val="24"/>
                <w:szCs w:val="24"/>
              </w:rPr>
              <w:t>Плотность застройки,</w:t>
            </w:r>
          </w:p>
          <w:p w14:paraId="7C87A8B9" w14:textId="77777777" w:rsidR="00E03A10" w:rsidRPr="00BC7941" w:rsidRDefault="00E03A10" w:rsidP="000B19FC">
            <w:pPr>
              <w:jc w:val="both"/>
              <w:rPr>
                <w:sz w:val="24"/>
                <w:szCs w:val="24"/>
              </w:rPr>
            </w:pPr>
            <w:r w:rsidRPr="00BC7941">
              <w:rPr>
                <w:sz w:val="24"/>
                <w:szCs w:val="24"/>
              </w:rPr>
              <w:t>доли ед.</w:t>
            </w:r>
          </w:p>
        </w:tc>
        <w:tc>
          <w:tcPr>
            <w:tcW w:w="1275" w:type="dxa"/>
            <w:vAlign w:val="center"/>
          </w:tcPr>
          <w:p w14:paraId="7B60AA7A" w14:textId="77777777" w:rsidR="00E03A10" w:rsidRPr="00BC7941" w:rsidRDefault="00E03A10" w:rsidP="000B19FC">
            <w:pPr>
              <w:jc w:val="center"/>
              <w:rPr>
                <w:sz w:val="24"/>
                <w:szCs w:val="24"/>
              </w:rPr>
            </w:pPr>
          </w:p>
        </w:tc>
        <w:tc>
          <w:tcPr>
            <w:tcW w:w="1276" w:type="dxa"/>
            <w:vAlign w:val="center"/>
          </w:tcPr>
          <w:p w14:paraId="46791277" w14:textId="77777777" w:rsidR="00E03A10" w:rsidRPr="00BC7941" w:rsidRDefault="00E03A10" w:rsidP="000B19FC">
            <w:pPr>
              <w:jc w:val="center"/>
              <w:rPr>
                <w:sz w:val="24"/>
                <w:szCs w:val="24"/>
              </w:rPr>
            </w:pPr>
            <w:r w:rsidRPr="00BC7941">
              <w:rPr>
                <w:sz w:val="24"/>
                <w:szCs w:val="24"/>
              </w:rPr>
              <w:t>0,5</w:t>
            </w:r>
          </w:p>
        </w:tc>
        <w:tc>
          <w:tcPr>
            <w:tcW w:w="1418" w:type="dxa"/>
            <w:vAlign w:val="center"/>
          </w:tcPr>
          <w:p w14:paraId="2DC63AB8" w14:textId="77777777" w:rsidR="00E03A10" w:rsidRPr="00BC7941" w:rsidRDefault="00E03A10" w:rsidP="000B19FC">
            <w:pPr>
              <w:jc w:val="center"/>
              <w:rPr>
                <w:sz w:val="24"/>
                <w:szCs w:val="24"/>
              </w:rPr>
            </w:pPr>
            <w:r w:rsidRPr="00BC7941">
              <w:rPr>
                <w:sz w:val="24"/>
                <w:szCs w:val="24"/>
              </w:rPr>
              <w:t>0,5</w:t>
            </w:r>
          </w:p>
        </w:tc>
        <w:tc>
          <w:tcPr>
            <w:tcW w:w="1399" w:type="dxa"/>
            <w:vAlign w:val="center"/>
          </w:tcPr>
          <w:p w14:paraId="28C7765E" w14:textId="77777777" w:rsidR="00E03A10" w:rsidRPr="00BC7941" w:rsidRDefault="00E03A10" w:rsidP="000B19FC">
            <w:pPr>
              <w:jc w:val="center"/>
              <w:rPr>
                <w:sz w:val="24"/>
                <w:szCs w:val="24"/>
              </w:rPr>
            </w:pPr>
            <w:r w:rsidRPr="00BC7941">
              <w:rPr>
                <w:sz w:val="24"/>
                <w:szCs w:val="24"/>
              </w:rPr>
              <w:t>0,75</w:t>
            </w:r>
          </w:p>
        </w:tc>
        <w:tc>
          <w:tcPr>
            <w:tcW w:w="1683" w:type="dxa"/>
            <w:vAlign w:val="center"/>
          </w:tcPr>
          <w:p w14:paraId="0714BF9B" w14:textId="77777777" w:rsidR="00E03A10" w:rsidRPr="00BC7941" w:rsidRDefault="00E03A10" w:rsidP="000B19FC">
            <w:pPr>
              <w:jc w:val="center"/>
              <w:rPr>
                <w:sz w:val="24"/>
                <w:szCs w:val="24"/>
              </w:rPr>
            </w:pPr>
          </w:p>
        </w:tc>
      </w:tr>
      <w:tr w:rsidR="00E03A10" w:rsidRPr="00BC7941" w14:paraId="455AC5EF" w14:textId="77777777" w:rsidTr="000B19FC">
        <w:trPr>
          <w:jc w:val="center"/>
        </w:trPr>
        <w:tc>
          <w:tcPr>
            <w:tcW w:w="675" w:type="dxa"/>
            <w:vAlign w:val="center"/>
          </w:tcPr>
          <w:p w14:paraId="2D31A683" w14:textId="77777777" w:rsidR="00E03A10" w:rsidRPr="00BC7941" w:rsidRDefault="00E03A10" w:rsidP="000B19FC">
            <w:pPr>
              <w:jc w:val="center"/>
              <w:rPr>
                <w:sz w:val="24"/>
                <w:szCs w:val="24"/>
              </w:rPr>
            </w:pPr>
            <w:r w:rsidRPr="00BC7941">
              <w:rPr>
                <w:sz w:val="24"/>
                <w:szCs w:val="24"/>
              </w:rPr>
              <w:t>4</w:t>
            </w:r>
          </w:p>
        </w:tc>
        <w:tc>
          <w:tcPr>
            <w:tcW w:w="2127" w:type="dxa"/>
          </w:tcPr>
          <w:p w14:paraId="64CDC29C" w14:textId="77777777" w:rsidR="00E03A10" w:rsidRPr="00BC7941" w:rsidRDefault="00E03A10" w:rsidP="000B19FC">
            <w:pPr>
              <w:jc w:val="both"/>
              <w:rPr>
                <w:sz w:val="24"/>
                <w:szCs w:val="24"/>
              </w:rPr>
            </w:pPr>
            <w:r w:rsidRPr="00BC7941">
              <w:rPr>
                <w:sz w:val="24"/>
                <w:szCs w:val="24"/>
              </w:rPr>
              <w:t xml:space="preserve">Площадь земельного участка в составе ЕОН, </w:t>
            </w:r>
            <w:proofErr w:type="spellStart"/>
            <w:r w:rsidRPr="00BC7941">
              <w:rPr>
                <w:sz w:val="24"/>
                <w:szCs w:val="24"/>
              </w:rPr>
              <w:t>кв.м</w:t>
            </w:r>
            <w:proofErr w:type="spellEnd"/>
          </w:p>
        </w:tc>
        <w:tc>
          <w:tcPr>
            <w:tcW w:w="1275" w:type="dxa"/>
            <w:vAlign w:val="center"/>
          </w:tcPr>
          <w:p w14:paraId="44AFBE67" w14:textId="77777777" w:rsidR="00E03A10" w:rsidRPr="00BC7941" w:rsidRDefault="00E03A10" w:rsidP="000B19FC">
            <w:pPr>
              <w:jc w:val="center"/>
              <w:rPr>
                <w:sz w:val="24"/>
                <w:szCs w:val="24"/>
              </w:rPr>
            </w:pPr>
          </w:p>
        </w:tc>
        <w:tc>
          <w:tcPr>
            <w:tcW w:w="1276" w:type="dxa"/>
            <w:vAlign w:val="center"/>
          </w:tcPr>
          <w:p w14:paraId="25284631" w14:textId="77777777" w:rsidR="00E03A10" w:rsidRPr="00BC7941" w:rsidRDefault="00E03A10" w:rsidP="000B19FC">
            <w:pPr>
              <w:jc w:val="center"/>
              <w:rPr>
                <w:sz w:val="24"/>
                <w:szCs w:val="24"/>
              </w:rPr>
            </w:pPr>
            <w:r w:rsidRPr="00BC7941">
              <w:rPr>
                <w:sz w:val="24"/>
                <w:szCs w:val="24"/>
              </w:rPr>
              <w:t>1 000</w:t>
            </w:r>
          </w:p>
        </w:tc>
        <w:tc>
          <w:tcPr>
            <w:tcW w:w="1418" w:type="dxa"/>
            <w:vAlign w:val="center"/>
          </w:tcPr>
          <w:p w14:paraId="1519984D" w14:textId="77777777" w:rsidR="00E03A10" w:rsidRPr="00BC7941" w:rsidRDefault="00E03A10" w:rsidP="000B19FC">
            <w:pPr>
              <w:jc w:val="center"/>
              <w:rPr>
                <w:sz w:val="24"/>
                <w:szCs w:val="24"/>
              </w:rPr>
            </w:pPr>
            <w:r w:rsidRPr="00BC7941">
              <w:rPr>
                <w:sz w:val="24"/>
                <w:szCs w:val="24"/>
              </w:rPr>
              <w:t>1 000</w:t>
            </w:r>
          </w:p>
        </w:tc>
        <w:tc>
          <w:tcPr>
            <w:tcW w:w="1399" w:type="dxa"/>
            <w:vAlign w:val="center"/>
          </w:tcPr>
          <w:p w14:paraId="11F474ED" w14:textId="77777777" w:rsidR="00E03A10" w:rsidRPr="00BC7941" w:rsidRDefault="00E03A10" w:rsidP="000B19FC">
            <w:pPr>
              <w:jc w:val="center"/>
              <w:rPr>
                <w:sz w:val="24"/>
                <w:szCs w:val="24"/>
              </w:rPr>
            </w:pPr>
            <w:r w:rsidRPr="00BC7941">
              <w:rPr>
                <w:sz w:val="24"/>
                <w:szCs w:val="24"/>
              </w:rPr>
              <w:t>867</w:t>
            </w:r>
          </w:p>
        </w:tc>
        <w:tc>
          <w:tcPr>
            <w:tcW w:w="1683" w:type="dxa"/>
            <w:vAlign w:val="center"/>
          </w:tcPr>
          <w:p w14:paraId="6A366F5A" w14:textId="77777777" w:rsidR="00E03A10" w:rsidRPr="00BC7941" w:rsidRDefault="00E03A10" w:rsidP="000B19FC">
            <w:pPr>
              <w:jc w:val="center"/>
              <w:rPr>
                <w:sz w:val="24"/>
                <w:szCs w:val="24"/>
              </w:rPr>
            </w:pPr>
            <w:proofErr w:type="gramStart"/>
            <w:r w:rsidRPr="00BC7941">
              <w:rPr>
                <w:sz w:val="24"/>
                <w:szCs w:val="24"/>
                <w:lang w:val="en-US"/>
              </w:rPr>
              <w:t>c</w:t>
            </w:r>
            <w:r w:rsidRPr="00BC7941">
              <w:rPr>
                <w:sz w:val="24"/>
                <w:szCs w:val="24"/>
              </w:rPr>
              <w:t>тр</w:t>
            </w:r>
            <w:proofErr w:type="gramEnd"/>
            <w:r w:rsidRPr="00BC7941">
              <w:rPr>
                <w:sz w:val="24"/>
                <w:szCs w:val="24"/>
              </w:rPr>
              <w:t>. 2 / стр. 3</w:t>
            </w:r>
          </w:p>
        </w:tc>
      </w:tr>
      <w:tr w:rsidR="00E03A10" w:rsidRPr="00BC7941" w14:paraId="244430F7" w14:textId="77777777" w:rsidTr="000B19FC">
        <w:trPr>
          <w:jc w:val="center"/>
        </w:trPr>
        <w:tc>
          <w:tcPr>
            <w:tcW w:w="675" w:type="dxa"/>
            <w:vAlign w:val="center"/>
          </w:tcPr>
          <w:p w14:paraId="46682D6D" w14:textId="77777777" w:rsidR="00E03A10" w:rsidRPr="00BC7941" w:rsidRDefault="00E03A10" w:rsidP="000B19FC">
            <w:pPr>
              <w:jc w:val="center"/>
              <w:rPr>
                <w:sz w:val="24"/>
                <w:szCs w:val="24"/>
              </w:rPr>
            </w:pPr>
            <w:r w:rsidRPr="00BC7941">
              <w:rPr>
                <w:sz w:val="24"/>
                <w:szCs w:val="24"/>
              </w:rPr>
              <w:t>5</w:t>
            </w:r>
          </w:p>
        </w:tc>
        <w:tc>
          <w:tcPr>
            <w:tcW w:w="2127" w:type="dxa"/>
          </w:tcPr>
          <w:p w14:paraId="25A39301" w14:textId="77777777" w:rsidR="00E03A10" w:rsidRPr="00BC7941" w:rsidRDefault="00E03A10" w:rsidP="000B19FC">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0F4B5021" w14:textId="77777777" w:rsidR="00E03A10" w:rsidRPr="00BC7941" w:rsidRDefault="00E03A10" w:rsidP="000B19FC">
            <w:pPr>
              <w:jc w:val="center"/>
              <w:rPr>
                <w:sz w:val="24"/>
                <w:szCs w:val="24"/>
              </w:rPr>
            </w:pPr>
          </w:p>
        </w:tc>
        <w:tc>
          <w:tcPr>
            <w:tcW w:w="1276" w:type="dxa"/>
            <w:vAlign w:val="center"/>
          </w:tcPr>
          <w:p w14:paraId="574DAF65" w14:textId="77777777" w:rsidR="00E03A10" w:rsidRPr="00BC7941" w:rsidRDefault="00E03A10" w:rsidP="000B19FC">
            <w:pPr>
              <w:jc w:val="center"/>
              <w:rPr>
                <w:sz w:val="24"/>
                <w:szCs w:val="24"/>
              </w:rPr>
            </w:pPr>
            <w:r w:rsidRPr="00BC7941">
              <w:rPr>
                <w:sz w:val="24"/>
                <w:szCs w:val="24"/>
              </w:rPr>
              <w:t>800</w:t>
            </w:r>
          </w:p>
        </w:tc>
        <w:tc>
          <w:tcPr>
            <w:tcW w:w="1418" w:type="dxa"/>
            <w:vAlign w:val="center"/>
          </w:tcPr>
          <w:p w14:paraId="5A4E9260" w14:textId="77777777" w:rsidR="00E03A10" w:rsidRPr="00BC7941" w:rsidRDefault="00E03A10" w:rsidP="000B19FC">
            <w:pPr>
              <w:jc w:val="center"/>
              <w:rPr>
                <w:sz w:val="24"/>
                <w:szCs w:val="24"/>
              </w:rPr>
            </w:pPr>
            <w:r w:rsidRPr="00BC7941">
              <w:rPr>
                <w:sz w:val="24"/>
                <w:szCs w:val="24"/>
              </w:rPr>
              <w:t>800</w:t>
            </w:r>
          </w:p>
        </w:tc>
        <w:tc>
          <w:tcPr>
            <w:tcW w:w="1399" w:type="dxa"/>
            <w:vAlign w:val="center"/>
          </w:tcPr>
          <w:p w14:paraId="1352612B" w14:textId="77777777" w:rsidR="00E03A10" w:rsidRPr="00BC7941" w:rsidRDefault="00E03A10" w:rsidP="000B19FC">
            <w:pPr>
              <w:jc w:val="center"/>
              <w:rPr>
                <w:sz w:val="24"/>
                <w:szCs w:val="24"/>
              </w:rPr>
            </w:pPr>
            <w:r w:rsidRPr="00BC7941">
              <w:rPr>
                <w:sz w:val="24"/>
                <w:szCs w:val="24"/>
              </w:rPr>
              <w:t>950</w:t>
            </w:r>
          </w:p>
        </w:tc>
        <w:tc>
          <w:tcPr>
            <w:tcW w:w="1683" w:type="dxa"/>
            <w:vAlign w:val="center"/>
          </w:tcPr>
          <w:p w14:paraId="5A665E80" w14:textId="77777777" w:rsidR="00E03A10" w:rsidRPr="00BC7941" w:rsidRDefault="00E03A10" w:rsidP="000B19FC">
            <w:pPr>
              <w:jc w:val="center"/>
              <w:rPr>
                <w:sz w:val="24"/>
                <w:szCs w:val="24"/>
              </w:rPr>
            </w:pPr>
          </w:p>
        </w:tc>
      </w:tr>
      <w:tr w:rsidR="00E03A10" w:rsidRPr="00BC7941" w14:paraId="449B734E" w14:textId="77777777" w:rsidTr="000B19FC">
        <w:trPr>
          <w:jc w:val="center"/>
        </w:trPr>
        <w:tc>
          <w:tcPr>
            <w:tcW w:w="675" w:type="dxa"/>
            <w:vAlign w:val="center"/>
          </w:tcPr>
          <w:p w14:paraId="67172CC0" w14:textId="77777777" w:rsidR="00E03A10" w:rsidRPr="00BC7941" w:rsidRDefault="00E03A10" w:rsidP="000B19FC">
            <w:pPr>
              <w:jc w:val="center"/>
              <w:rPr>
                <w:sz w:val="24"/>
                <w:szCs w:val="24"/>
              </w:rPr>
            </w:pPr>
            <w:r w:rsidRPr="00BC7941">
              <w:rPr>
                <w:sz w:val="24"/>
                <w:szCs w:val="24"/>
              </w:rPr>
              <w:lastRenderedPageBreak/>
              <w:t>6</w:t>
            </w:r>
          </w:p>
        </w:tc>
        <w:tc>
          <w:tcPr>
            <w:tcW w:w="2127" w:type="dxa"/>
          </w:tcPr>
          <w:p w14:paraId="7F1CA45A" w14:textId="77777777" w:rsidR="00E03A10" w:rsidRPr="00BC7941" w:rsidRDefault="00E03A10" w:rsidP="000B19FC">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08DA1266" w14:textId="77777777" w:rsidR="00E03A10" w:rsidRPr="00BC7941" w:rsidRDefault="00E03A10" w:rsidP="000B19FC">
            <w:pPr>
              <w:jc w:val="center"/>
              <w:rPr>
                <w:sz w:val="24"/>
                <w:szCs w:val="24"/>
              </w:rPr>
            </w:pPr>
          </w:p>
        </w:tc>
        <w:tc>
          <w:tcPr>
            <w:tcW w:w="1276" w:type="dxa"/>
            <w:vAlign w:val="center"/>
          </w:tcPr>
          <w:p w14:paraId="310096B7" w14:textId="77777777" w:rsidR="00E03A10" w:rsidRPr="00BC7941" w:rsidRDefault="00E03A10" w:rsidP="000B19FC">
            <w:pPr>
              <w:jc w:val="center"/>
              <w:rPr>
                <w:sz w:val="24"/>
                <w:szCs w:val="24"/>
              </w:rPr>
            </w:pPr>
            <w:r w:rsidRPr="00BC7941">
              <w:rPr>
                <w:sz w:val="24"/>
                <w:szCs w:val="24"/>
              </w:rPr>
              <w:t>800 000</w:t>
            </w:r>
          </w:p>
        </w:tc>
        <w:tc>
          <w:tcPr>
            <w:tcW w:w="1418" w:type="dxa"/>
            <w:vAlign w:val="center"/>
          </w:tcPr>
          <w:p w14:paraId="7EA2C524" w14:textId="77777777" w:rsidR="00E03A10" w:rsidRPr="00BC7941" w:rsidRDefault="00E03A10" w:rsidP="000B19FC">
            <w:pPr>
              <w:jc w:val="center"/>
              <w:rPr>
                <w:sz w:val="24"/>
                <w:szCs w:val="24"/>
              </w:rPr>
            </w:pPr>
            <w:r w:rsidRPr="00BC7941">
              <w:rPr>
                <w:sz w:val="24"/>
                <w:szCs w:val="24"/>
              </w:rPr>
              <w:t>800 000</w:t>
            </w:r>
          </w:p>
        </w:tc>
        <w:tc>
          <w:tcPr>
            <w:tcW w:w="1399" w:type="dxa"/>
            <w:vAlign w:val="center"/>
          </w:tcPr>
          <w:p w14:paraId="4571EE0A" w14:textId="77777777" w:rsidR="00E03A10" w:rsidRPr="00BC7941" w:rsidRDefault="00E03A10" w:rsidP="000B19FC">
            <w:pPr>
              <w:jc w:val="center"/>
              <w:rPr>
                <w:sz w:val="24"/>
                <w:szCs w:val="24"/>
              </w:rPr>
            </w:pPr>
            <w:r w:rsidRPr="00BC7941">
              <w:rPr>
                <w:sz w:val="24"/>
                <w:szCs w:val="24"/>
              </w:rPr>
              <w:t>823 333</w:t>
            </w:r>
          </w:p>
        </w:tc>
        <w:tc>
          <w:tcPr>
            <w:tcW w:w="1683" w:type="dxa"/>
            <w:vAlign w:val="center"/>
          </w:tcPr>
          <w:p w14:paraId="3EC5C821" w14:textId="77777777" w:rsidR="00E03A10" w:rsidRPr="00BC7941" w:rsidRDefault="00E03A10" w:rsidP="000B19FC">
            <w:pPr>
              <w:jc w:val="center"/>
              <w:rPr>
                <w:sz w:val="24"/>
                <w:szCs w:val="24"/>
              </w:rPr>
            </w:pPr>
            <w:r w:rsidRPr="00BC7941">
              <w:rPr>
                <w:sz w:val="24"/>
                <w:szCs w:val="24"/>
              </w:rPr>
              <w:t xml:space="preserve">стр. </w:t>
            </w:r>
            <w:r w:rsidRPr="00BC7941">
              <w:rPr>
                <w:sz w:val="24"/>
                <w:szCs w:val="24"/>
                <w:lang w:val="en-US"/>
              </w:rPr>
              <w:t>4</w:t>
            </w:r>
            <w:r w:rsidRPr="00BC7941">
              <w:rPr>
                <w:sz w:val="24"/>
                <w:szCs w:val="24"/>
              </w:rPr>
              <w:t xml:space="preserve"> х стр. </w:t>
            </w:r>
            <w:r w:rsidRPr="00BC7941">
              <w:rPr>
                <w:sz w:val="24"/>
                <w:szCs w:val="24"/>
                <w:lang w:val="en-US"/>
              </w:rPr>
              <w:t>5</w:t>
            </w:r>
          </w:p>
        </w:tc>
      </w:tr>
      <w:tr w:rsidR="00E03A10" w:rsidRPr="00BC7941" w14:paraId="03B3343F" w14:textId="77777777" w:rsidTr="000B19FC">
        <w:trPr>
          <w:jc w:val="center"/>
        </w:trPr>
        <w:tc>
          <w:tcPr>
            <w:tcW w:w="675" w:type="dxa"/>
            <w:vAlign w:val="center"/>
          </w:tcPr>
          <w:p w14:paraId="1AA33E98" w14:textId="77777777" w:rsidR="00E03A10" w:rsidRPr="00BC7941" w:rsidRDefault="00E03A10" w:rsidP="000B19FC">
            <w:pPr>
              <w:jc w:val="center"/>
              <w:rPr>
                <w:sz w:val="24"/>
                <w:szCs w:val="24"/>
              </w:rPr>
            </w:pPr>
            <w:r w:rsidRPr="00BC7941">
              <w:rPr>
                <w:sz w:val="24"/>
                <w:szCs w:val="24"/>
              </w:rPr>
              <w:t>7</w:t>
            </w:r>
          </w:p>
        </w:tc>
        <w:tc>
          <w:tcPr>
            <w:tcW w:w="2127" w:type="dxa"/>
          </w:tcPr>
          <w:p w14:paraId="03A51D19" w14:textId="77777777" w:rsidR="00E03A10" w:rsidRPr="00BC7941" w:rsidRDefault="00E03A10" w:rsidP="000B19FC">
            <w:pPr>
              <w:jc w:val="both"/>
              <w:rPr>
                <w:sz w:val="24"/>
                <w:szCs w:val="24"/>
              </w:rPr>
            </w:pPr>
            <w:r w:rsidRPr="00BC7941">
              <w:rPr>
                <w:sz w:val="24"/>
                <w:szCs w:val="24"/>
              </w:rPr>
              <w:t>Стоимость предложения ОКС, руб.</w:t>
            </w:r>
          </w:p>
        </w:tc>
        <w:tc>
          <w:tcPr>
            <w:tcW w:w="1275" w:type="dxa"/>
            <w:vAlign w:val="center"/>
          </w:tcPr>
          <w:p w14:paraId="7059ED52" w14:textId="77777777" w:rsidR="00E03A10" w:rsidRPr="00BC7941" w:rsidRDefault="00E03A10" w:rsidP="000B19FC">
            <w:pPr>
              <w:jc w:val="center"/>
              <w:rPr>
                <w:sz w:val="24"/>
                <w:szCs w:val="24"/>
              </w:rPr>
            </w:pPr>
          </w:p>
        </w:tc>
        <w:tc>
          <w:tcPr>
            <w:tcW w:w="1276" w:type="dxa"/>
            <w:vAlign w:val="center"/>
          </w:tcPr>
          <w:p w14:paraId="44F24731" w14:textId="77777777" w:rsidR="00E03A10" w:rsidRPr="00BC7941" w:rsidRDefault="00E03A10" w:rsidP="000B19FC">
            <w:pPr>
              <w:jc w:val="center"/>
              <w:rPr>
                <w:sz w:val="24"/>
                <w:szCs w:val="24"/>
              </w:rPr>
            </w:pPr>
            <w:r w:rsidRPr="00BC7941">
              <w:rPr>
                <w:sz w:val="24"/>
                <w:szCs w:val="24"/>
              </w:rPr>
              <w:t>1 200 000</w:t>
            </w:r>
          </w:p>
        </w:tc>
        <w:tc>
          <w:tcPr>
            <w:tcW w:w="1418" w:type="dxa"/>
            <w:vAlign w:val="center"/>
          </w:tcPr>
          <w:p w14:paraId="1DA20BED" w14:textId="77777777" w:rsidR="00E03A10" w:rsidRPr="00BC7941" w:rsidRDefault="00E03A10" w:rsidP="000B19FC">
            <w:pPr>
              <w:jc w:val="center"/>
              <w:rPr>
                <w:sz w:val="24"/>
                <w:szCs w:val="24"/>
              </w:rPr>
            </w:pPr>
            <w:r w:rsidRPr="00BC7941">
              <w:rPr>
                <w:sz w:val="24"/>
                <w:szCs w:val="24"/>
              </w:rPr>
              <w:t>1 400 000</w:t>
            </w:r>
          </w:p>
        </w:tc>
        <w:tc>
          <w:tcPr>
            <w:tcW w:w="1399" w:type="dxa"/>
            <w:vAlign w:val="center"/>
          </w:tcPr>
          <w:p w14:paraId="6CB056DD" w14:textId="77777777" w:rsidR="00E03A10" w:rsidRPr="00BC7941" w:rsidRDefault="00E03A10" w:rsidP="000B19FC">
            <w:pPr>
              <w:jc w:val="center"/>
              <w:rPr>
                <w:sz w:val="24"/>
                <w:szCs w:val="24"/>
              </w:rPr>
            </w:pPr>
            <w:r w:rsidRPr="00BC7941">
              <w:rPr>
                <w:sz w:val="24"/>
                <w:szCs w:val="24"/>
              </w:rPr>
              <w:t>1 676 667</w:t>
            </w:r>
          </w:p>
        </w:tc>
        <w:tc>
          <w:tcPr>
            <w:tcW w:w="1683" w:type="dxa"/>
            <w:vAlign w:val="center"/>
          </w:tcPr>
          <w:p w14:paraId="44015F56" w14:textId="77777777" w:rsidR="00E03A10" w:rsidRPr="00BC7941" w:rsidRDefault="00E03A10" w:rsidP="000B19FC">
            <w:pPr>
              <w:jc w:val="center"/>
              <w:rPr>
                <w:sz w:val="24"/>
                <w:szCs w:val="24"/>
              </w:rPr>
            </w:pPr>
            <w:r w:rsidRPr="00BC7941">
              <w:rPr>
                <w:sz w:val="24"/>
                <w:szCs w:val="24"/>
              </w:rPr>
              <w:t xml:space="preserve">стр. 1 – стр. </w:t>
            </w:r>
            <w:r w:rsidRPr="00BC7941">
              <w:rPr>
                <w:sz w:val="24"/>
                <w:szCs w:val="24"/>
                <w:lang w:val="en-US"/>
              </w:rPr>
              <w:t>6</w:t>
            </w:r>
          </w:p>
        </w:tc>
      </w:tr>
      <w:tr w:rsidR="00E03A10" w:rsidRPr="00BC7941" w14:paraId="3D1703A3" w14:textId="77777777" w:rsidTr="000B19FC">
        <w:trPr>
          <w:jc w:val="center"/>
        </w:trPr>
        <w:tc>
          <w:tcPr>
            <w:tcW w:w="9853" w:type="dxa"/>
            <w:gridSpan w:val="7"/>
          </w:tcPr>
          <w:p w14:paraId="0CE80BBD" w14:textId="77777777" w:rsidR="00E03A10" w:rsidRPr="00BC7941" w:rsidRDefault="00E03A10" w:rsidP="000B19FC">
            <w:pPr>
              <w:jc w:val="center"/>
              <w:rPr>
                <w:sz w:val="24"/>
                <w:szCs w:val="24"/>
              </w:rPr>
            </w:pPr>
            <w:r w:rsidRPr="00BC7941">
              <w:rPr>
                <w:sz w:val="24"/>
                <w:szCs w:val="24"/>
              </w:rPr>
              <w:t>…</w:t>
            </w:r>
          </w:p>
        </w:tc>
      </w:tr>
    </w:tbl>
    <w:p w14:paraId="36F363F9" w14:textId="77777777" w:rsidR="008E00BF" w:rsidRPr="00BC7941" w:rsidRDefault="008E00BF" w:rsidP="008E00BF">
      <w:pPr>
        <w:tabs>
          <w:tab w:val="left" w:pos="2445"/>
        </w:tabs>
        <w:spacing w:after="0"/>
        <w:ind w:firstLine="709"/>
        <w:jc w:val="right"/>
        <w:rPr>
          <w:i/>
          <w:sz w:val="28"/>
          <w:szCs w:val="28"/>
        </w:rPr>
      </w:pPr>
      <w:r w:rsidRPr="00BC7941">
        <w:rPr>
          <w:i/>
          <w:sz w:val="28"/>
          <w:szCs w:val="28"/>
        </w:rPr>
        <w:t>Таблица 4.</w:t>
      </w:r>
    </w:p>
    <w:p w14:paraId="324F268B" w14:textId="761F1BB5" w:rsidR="008E00BF" w:rsidRPr="00BC7941" w:rsidRDefault="00B5246A" w:rsidP="008E00BF">
      <w:pPr>
        <w:spacing w:after="120"/>
        <w:jc w:val="center"/>
        <w:rPr>
          <w:b/>
          <w:sz w:val="28"/>
          <w:szCs w:val="28"/>
        </w:rPr>
      </w:pPr>
      <w:r>
        <w:rPr>
          <w:b/>
          <w:sz w:val="28"/>
          <w:szCs w:val="28"/>
        </w:rPr>
        <w:t>«</w:t>
      </w:r>
      <w:r w:rsidR="008E00BF" w:rsidRPr="00BC7941">
        <w:rPr>
          <w:b/>
          <w:sz w:val="28"/>
          <w:szCs w:val="28"/>
        </w:rPr>
        <w:t>Очистка</w:t>
      </w:r>
      <w:r>
        <w:rPr>
          <w:b/>
          <w:sz w:val="28"/>
          <w:szCs w:val="28"/>
        </w:rPr>
        <w:t>»</w:t>
      </w:r>
      <w:r w:rsidR="008E00BF" w:rsidRPr="00BC7941">
        <w:rPr>
          <w:b/>
          <w:sz w:val="28"/>
          <w:szCs w:val="28"/>
        </w:rPr>
        <w:t xml:space="preserve"> цены от вклада земельного участка через долю стоимости</w:t>
      </w:r>
    </w:p>
    <w:tbl>
      <w:tblPr>
        <w:tblStyle w:val="af2"/>
        <w:tblW w:w="0" w:type="auto"/>
        <w:jc w:val="center"/>
        <w:tblLayout w:type="fixed"/>
        <w:tblLook w:val="04A0" w:firstRow="1" w:lastRow="0" w:firstColumn="1" w:lastColumn="0" w:noHBand="0" w:noVBand="1"/>
      </w:tblPr>
      <w:tblGrid>
        <w:gridCol w:w="675"/>
        <w:gridCol w:w="2127"/>
        <w:gridCol w:w="1275"/>
        <w:gridCol w:w="1276"/>
        <w:gridCol w:w="1418"/>
        <w:gridCol w:w="1399"/>
        <w:gridCol w:w="1683"/>
      </w:tblGrid>
      <w:tr w:rsidR="008E00BF" w:rsidRPr="00BC7941" w14:paraId="46AFE3D1" w14:textId="77777777" w:rsidTr="000B19FC">
        <w:trPr>
          <w:tblHeader/>
          <w:jc w:val="center"/>
        </w:trPr>
        <w:tc>
          <w:tcPr>
            <w:tcW w:w="675" w:type="dxa"/>
            <w:vMerge w:val="restart"/>
            <w:shd w:val="clear" w:color="auto" w:fill="F2F2F2" w:themeFill="background1" w:themeFillShade="F2"/>
            <w:vAlign w:val="center"/>
          </w:tcPr>
          <w:p w14:paraId="2186693B" w14:textId="77777777" w:rsidR="008E00BF" w:rsidRPr="00BC7941" w:rsidRDefault="008E00BF" w:rsidP="000B19FC">
            <w:pPr>
              <w:jc w:val="center"/>
              <w:rPr>
                <w:b/>
                <w:sz w:val="24"/>
                <w:szCs w:val="24"/>
              </w:rPr>
            </w:pPr>
            <w:r w:rsidRPr="00BC7941">
              <w:rPr>
                <w:b/>
                <w:sz w:val="24"/>
                <w:szCs w:val="24"/>
              </w:rPr>
              <w:t>№ стр.</w:t>
            </w:r>
          </w:p>
        </w:tc>
        <w:tc>
          <w:tcPr>
            <w:tcW w:w="2127" w:type="dxa"/>
            <w:vMerge w:val="restart"/>
            <w:shd w:val="clear" w:color="auto" w:fill="F2F2F2" w:themeFill="background1" w:themeFillShade="F2"/>
            <w:vAlign w:val="center"/>
          </w:tcPr>
          <w:p w14:paraId="3C7FC1E5" w14:textId="77777777" w:rsidR="008E00BF" w:rsidRPr="00BC7941" w:rsidRDefault="008E00BF" w:rsidP="000B19FC">
            <w:pPr>
              <w:jc w:val="center"/>
              <w:rPr>
                <w:b/>
                <w:sz w:val="24"/>
                <w:szCs w:val="24"/>
              </w:rPr>
            </w:pPr>
            <w:r w:rsidRPr="00BC7941">
              <w:rPr>
                <w:b/>
                <w:sz w:val="24"/>
                <w:szCs w:val="24"/>
              </w:rPr>
              <w:t>Показатель</w:t>
            </w:r>
          </w:p>
        </w:tc>
        <w:tc>
          <w:tcPr>
            <w:tcW w:w="5368" w:type="dxa"/>
            <w:gridSpan w:val="4"/>
            <w:shd w:val="clear" w:color="auto" w:fill="F2F2F2" w:themeFill="background1" w:themeFillShade="F2"/>
            <w:vAlign w:val="center"/>
          </w:tcPr>
          <w:p w14:paraId="0C3E3048" w14:textId="77777777" w:rsidR="008E00BF" w:rsidRPr="00BC7941" w:rsidRDefault="008E00BF" w:rsidP="000B19FC">
            <w:pPr>
              <w:jc w:val="center"/>
              <w:rPr>
                <w:b/>
                <w:sz w:val="24"/>
                <w:szCs w:val="24"/>
              </w:rPr>
            </w:pPr>
            <w:r w:rsidRPr="00BC7941">
              <w:rPr>
                <w:b/>
                <w:sz w:val="24"/>
                <w:szCs w:val="24"/>
              </w:rPr>
              <w:t>Значение</w:t>
            </w:r>
          </w:p>
        </w:tc>
        <w:tc>
          <w:tcPr>
            <w:tcW w:w="1683" w:type="dxa"/>
            <w:vMerge w:val="restart"/>
            <w:shd w:val="clear" w:color="auto" w:fill="F2F2F2" w:themeFill="background1" w:themeFillShade="F2"/>
            <w:vAlign w:val="center"/>
          </w:tcPr>
          <w:p w14:paraId="48CEF593" w14:textId="77777777" w:rsidR="008E00BF" w:rsidRPr="00BC7941" w:rsidRDefault="008E00BF" w:rsidP="000B19FC">
            <w:pPr>
              <w:jc w:val="center"/>
              <w:rPr>
                <w:b/>
                <w:sz w:val="24"/>
                <w:szCs w:val="24"/>
              </w:rPr>
            </w:pPr>
            <w:r w:rsidRPr="00BC7941">
              <w:rPr>
                <w:b/>
                <w:sz w:val="24"/>
                <w:szCs w:val="24"/>
              </w:rPr>
              <w:t>Комментарий</w:t>
            </w:r>
          </w:p>
        </w:tc>
      </w:tr>
      <w:tr w:rsidR="008E00BF" w:rsidRPr="00BC7941" w14:paraId="72BEF6E9" w14:textId="77777777" w:rsidTr="000B19FC">
        <w:trPr>
          <w:tblHeader/>
          <w:jc w:val="center"/>
        </w:trPr>
        <w:tc>
          <w:tcPr>
            <w:tcW w:w="675" w:type="dxa"/>
            <w:vMerge/>
            <w:shd w:val="clear" w:color="auto" w:fill="F2F2F2" w:themeFill="background1" w:themeFillShade="F2"/>
            <w:vAlign w:val="center"/>
          </w:tcPr>
          <w:p w14:paraId="64C3937A" w14:textId="77777777" w:rsidR="008E00BF" w:rsidRPr="00BC7941" w:rsidRDefault="008E00BF" w:rsidP="000B19FC">
            <w:pPr>
              <w:jc w:val="center"/>
              <w:rPr>
                <w:b/>
                <w:sz w:val="24"/>
                <w:szCs w:val="24"/>
              </w:rPr>
            </w:pPr>
          </w:p>
        </w:tc>
        <w:tc>
          <w:tcPr>
            <w:tcW w:w="2127" w:type="dxa"/>
            <w:vMerge/>
            <w:shd w:val="clear" w:color="auto" w:fill="F2F2F2" w:themeFill="background1" w:themeFillShade="F2"/>
            <w:vAlign w:val="center"/>
          </w:tcPr>
          <w:p w14:paraId="3DFDA542" w14:textId="77777777" w:rsidR="008E00BF" w:rsidRPr="00BC7941" w:rsidRDefault="008E00BF" w:rsidP="000B19FC">
            <w:pPr>
              <w:jc w:val="center"/>
              <w:rPr>
                <w:b/>
                <w:sz w:val="24"/>
                <w:szCs w:val="24"/>
              </w:rPr>
            </w:pPr>
          </w:p>
        </w:tc>
        <w:tc>
          <w:tcPr>
            <w:tcW w:w="1275" w:type="dxa"/>
            <w:shd w:val="clear" w:color="auto" w:fill="F2F2F2" w:themeFill="background1" w:themeFillShade="F2"/>
            <w:vAlign w:val="center"/>
          </w:tcPr>
          <w:p w14:paraId="46B9AB12" w14:textId="77777777" w:rsidR="008E00BF" w:rsidRPr="00BC7941" w:rsidRDefault="008E00BF" w:rsidP="000B19FC">
            <w:pPr>
              <w:jc w:val="center"/>
              <w:rPr>
                <w:b/>
                <w:sz w:val="24"/>
                <w:szCs w:val="24"/>
              </w:rPr>
            </w:pPr>
            <w:r w:rsidRPr="00BC7941">
              <w:rPr>
                <w:b/>
                <w:sz w:val="24"/>
                <w:szCs w:val="24"/>
              </w:rPr>
              <w:t>объект оценки</w:t>
            </w:r>
          </w:p>
        </w:tc>
        <w:tc>
          <w:tcPr>
            <w:tcW w:w="1276" w:type="dxa"/>
            <w:shd w:val="clear" w:color="auto" w:fill="F2F2F2" w:themeFill="background1" w:themeFillShade="F2"/>
            <w:vAlign w:val="center"/>
          </w:tcPr>
          <w:p w14:paraId="5BE4A010" w14:textId="77777777" w:rsidR="008E00BF" w:rsidRPr="00BC7941" w:rsidRDefault="008E00BF" w:rsidP="000B19FC">
            <w:pPr>
              <w:jc w:val="center"/>
              <w:rPr>
                <w:b/>
                <w:sz w:val="24"/>
                <w:szCs w:val="24"/>
              </w:rPr>
            </w:pPr>
            <w:r w:rsidRPr="00BC7941">
              <w:rPr>
                <w:b/>
                <w:sz w:val="24"/>
                <w:szCs w:val="24"/>
              </w:rPr>
              <w:t>аналог 1</w:t>
            </w:r>
          </w:p>
        </w:tc>
        <w:tc>
          <w:tcPr>
            <w:tcW w:w="1418" w:type="dxa"/>
            <w:shd w:val="clear" w:color="auto" w:fill="F2F2F2" w:themeFill="background1" w:themeFillShade="F2"/>
            <w:vAlign w:val="center"/>
          </w:tcPr>
          <w:p w14:paraId="6CDD6D70" w14:textId="77777777" w:rsidR="008E00BF" w:rsidRPr="00BC7941" w:rsidRDefault="008E00BF" w:rsidP="000B19FC">
            <w:pPr>
              <w:jc w:val="center"/>
              <w:rPr>
                <w:b/>
                <w:sz w:val="24"/>
                <w:szCs w:val="24"/>
              </w:rPr>
            </w:pPr>
            <w:r w:rsidRPr="00BC7941">
              <w:rPr>
                <w:b/>
                <w:sz w:val="24"/>
                <w:szCs w:val="24"/>
              </w:rPr>
              <w:t>аналог 2</w:t>
            </w:r>
          </w:p>
        </w:tc>
        <w:tc>
          <w:tcPr>
            <w:tcW w:w="1399" w:type="dxa"/>
            <w:shd w:val="clear" w:color="auto" w:fill="F2F2F2" w:themeFill="background1" w:themeFillShade="F2"/>
            <w:vAlign w:val="center"/>
          </w:tcPr>
          <w:p w14:paraId="05BC438C" w14:textId="77777777" w:rsidR="008E00BF" w:rsidRPr="00BC7941" w:rsidRDefault="008E00BF" w:rsidP="000B19FC">
            <w:pPr>
              <w:jc w:val="center"/>
              <w:rPr>
                <w:b/>
                <w:sz w:val="24"/>
                <w:szCs w:val="24"/>
              </w:rPr>
            </w:pPr>
            <w:r w:rsidRPr="00BC7941">
              <w:rPr>
                <w:b/>
                <w:sz w:val="24"/>
                <w:szCs w:val="24"/>
              </w:rPr>
              <w:t>аналог 3</w:t>
            </w:r>
          </w:p>
        </w:tc>
        <w:tc>
          <w:tcPr>
            <w:tcW w:w="1683" w:type="dxa"/>
            <w:vMerge/>
            <w:shd w:val="clear" w:color="auto" w:fill="F2F2F2" w:themeFill="background1" w:themeFillShade="F2"/>
          </w:tcPr>
          <w:p w14:paraId="22780E07" w14:textId="77777777" w:rsidR="008E00BF" w:rsidRPr="00BC7941" w:rsidRDefault="008E00BF" w:rsidP="000B19FC">
            <w:pPr>
              <w:jc w:val="center"/>
              <w:rPr>
                <w:b/>
                <w:sz w:val="24"/>
                <w:szCs w:val="24"/>
              </w:rPr>
            </w:pPr>
          </w:p>
        </w:tc>
      </w:tr>
      <w:tr w:rsidR="008E00BF" w:rsidRPr="00BC7941" w14:paraId="3326DDE0" w14:textId="77777777" w:rsidTr="000B19FC">
        <w:trPr>
          <w:jc w:val="center"/>
        </w:trPr>
        <w:tc>
          <w:tcPr>
            <w:tcW w:w="9853" w:type="dxa"/>
            <w:gridSpan w:val="7"/>
          </w:tcPr>
          <w:p w14:paraId="231336B7" w14:textId="77777777" w:rsidR="008E00BF" w:rsidRPr="00BC7941" w:rsidRDefault="008E00BF" w:rsidP="000B19FC">
            <w:pPr>
              <w:jc w:val="center"/>
              <w:rPr>
                <w:sz w:val="24"/>
                <w:szCs w:val="24"/>
              </w:rPr>
            </w:pPr>
            <w:r w:rsidRPr="00BC7941">
              <w:rPr>
                <w:sz w:val="24"/>
                <w:szCs w:val="24"/>
              </w:rPr>
              <w:t>…</w:t>
            </w:r>
          </w:p>
        </w:tc>
      </w:tr>
      <w:tr w:rsidR="008E00BF" w:rsidRPr="00BC7941" w14:paraId="51D89C49" w14:textId="77777777" w:rsidTr="000B19FC">
        <w:trPr>
          <w:jc w:val="center"/>
        </w:trPr>
        <w:tc>
          <w:tcPr>
            <w:tcW w:w="675" w:type="dxa"/>
            <w:vAlign w:val="center"/>
          </w:tcPr>
          <w:p w14:paraId="751ABA94" w14:textId="77777777" w:rsidR="008E00BF" w:rsidRPr="00BC7941" w:rsidRDefault="008E00BF" w:rsidP="000B19FC">
            <w:pPr>
              <w:jc w:val="center"/>
              <w:rPr>
                <w:sz w:val="24"/>
                <w:szCs w:val="24"/>
              </w:rPr>
            </w:pPr>
            <w:r w:rsidRPr="00BC7941">
              <w:rPr>
                <w:sz w:val="24"/>
                <w:szCs w:val="24"/>
              </w:rPr>
              <w:t>1</w:t>
            </w:r>
          </w:p>
        </w:tc>
        <w:tc>
          <w:tcPr>
            <w:tcW w:w="2127" w:type="dxa"/>
          </w:tcPr>
          <w:p w14:paraId="1D74C8A9" w14:textId="77777777" w:rsidR="008E00BF" w:rsidRPr="00BC7941" w:rsidRDefault="008E00BF" w:rsidP="000B19FC">
            <w:pPr>
              <w:jc w:val="both"/>
              <w:rPr>
                <w:sz w:val="24"/>
                <w:szCs w:val="24"/>
              </w:rPr>
            </w:pPr>
            <w:r w:rsidRPr="00BC7941">
              <w:rPr>
                <w:sz w:val="24"/>
                <w:szCs w:val="24"/>
              </w:rPr>
              <w:t>Цена предложения ЕОН, руб.</w:t>
            </w:r>
          </w:p>
        </w:tc>
        <w:tc>
          <w:tcPr>
            <w:tcW w:w="1275" w:type="dxa"/>
            <w:vAlign w:val="center"/>
          </w:tcPr>
          <w:p w14:paraId="2442CFD7" w14:textId="77777777" w:rsidR="008E00BF" w:rsidRPr="00BC7941" w:rsidRDefault="008E00BF" w:rsidP="000B19FC">
            <w:pPr>
              <w:jc w:val="center"/>
              <w:rPr>
                <w:sz w:val="24"/>
                <w:szCs w:val="24"/>
              </w:rPr>
            </w:pPr>
          </w:p>
        </w:tc>
        <w:tc>
          <w:tcPr>
            <w:tcW w:w="1276" w:type="dxa"/>
            <w:vAlign w:val="center"/>
          </w:tcPr>
          <w:p w14:paraId="322C39C8" w14:textId="77777777" w:rsidR="008E00BF" w:rsidRPr="00BC7941" w:rsidRDefault="008E00BF" w:rsidP="000B19FC">
            <w:pPr>
              <w:jc w:val="center"/>
              <w:rPr>
                <w:sz w:val="24"/>
                <w:szCs w:val="24"/>
              </w:rPr>
            </w:pPr>
            <w:r w:rsidRPr="00BC7941">
              <w:rPr>
                <w:sz w:val="24"/>
                <w:szCs w:val="24"/>
              </w:rPr>
              <w:t>2 000 000</w:t>
            </w:r>
          </w:p>
        </w:tc>
        <w:tc>
          <w:tcPr>
            <w:tcW w:w="1418" w:type="dxa"/>
            <w:vAlign w:val="center"/>
          </w:tcPr>
          <w:p w14:paraId="65B17CDA" w14:textId="77777777" w:rsidR="008E00BF" w:rsidRPr="00BC7941" w:rsidRDefault="008E00BF" w:rsidP="000B19FC">
            <w:pPr>
              <w:jc w:val="center"/>
              <w:rPr>
                <w:sz w:val="24"/>
                <w:szCs w:val="24"/>
              </w:rPr>
            </w:pPr>
            <w:r w:rsidRPr="00BC7941">
              <w:rPr>
                <w:sz w:val="24"/>
                <w:szCs w:val="24"/>
              </w:rPr>
              <w:t>2 200 000</w:t>
            </w:r>
          </w:p>
        </w:tc>
        <w:tc>
          <w:tcPr>
            <w:tcW w:w="1399" w:type="dxa"/>
            <w:vAlign w:val="center"/>
          </w:tcPr>
          <w:p w14:paraId="650FB72C" w14:textId="77777777" w:rsidR="008E00BF" w:rsidRPr="00BC7941" w:rsidRDefault="008E00BF" w:rsidP="000B19FC">
            <w:pPr>
              <w:jc w:val="center"/>
              <w:rPr>
                <w:sz w:val="24"/>
                <w:szCs w:val="24"/>
              </w:rPr>
            </w:pPr>
            <w:r w:rsidRPr="00BC7941">
              <w:rPr>
                <w:sz w:val="24"/>
                <w:szCs w:val="24"/>
              </w:rPr>
              <w:t>2 500 000</w:t>
            </w:r>
          </w:p>
        </w:tc>
        <w:tc>
          <w:tcPr>
            <w:tcW w:w="1683" w:type="dxa"/>
            <w:vAlign w:val="center"/>
          </w:tcPr>
          <w:p w14:paraId="26F2F61E" w14:textId="77777777" w:rsidR="008E00BF" w:rsidRPr="00BC7941" w:rsidRDefault="008E00BF" w:rsidP="000B19FC">
            <w:pPr>
              <w:jc w:val="center"/>
              <w:rPr>
                <w:sz w:val="24"/>
                <w:szCs w:val="24"/>
              </w:rPr>
            </w:pPr>
          </w:p>
        </w:tc>
      </w:tr>
      <w:tr w:rsidR="008E00BF" w:rsidRPr="00BC7941" w14:paraId="0267B48C" w14:textId="77777777" w:rsidTr="000B19FC">
        <w:trPr>
          <w:jc w:val="center"/>
        </w:trPr>
        <w:tc>
          <w:tcPr>
            <w:tcW w:w="675" w:type="dxa"/>
            <w:vAlign w:val="center"/>
          </w:tcPr>
          <w:p w14:paraId="7DF08FFB" w14:textId="77777777" w:rsidR="008E00BF" w:rsidRPr="00BC7941" w:rsidRDefault="008E00BF" w:rsidP="000B19FC">
            <w:pPr>
              <w:jc w:val="center"/>
              <w:rPr>
                <w:sz w:val="24"/>
                <w:szCs w:val="24"/>
              </w:rPr>
            </w:pPr>
            <w:r w:rsidRPr="00BC7941">
              <w:rPr>
                <w:sz w:val="24"/>
                <w:szCs w:val="24"/>
              </w:rPr>
              <w:t>2</w:t>
            </w:r>
          </w:p>
        </w:tc>
        <w:tc>
          <w:tcPr>
            <w:tcW w:w="2127" w:type="dxa"/>
          </w:tcPr>
          <w:p w14:paraId="10D08CDE" w14:textId="77777777" w:rsidR="008E00BF" w:rsidRPr="00BC7941" w:rsidRDefault="008E00BF" w:rsidP="000B19FC">
            <w:pPr>
              <w:jc w:val="both"/>
              <w:rPr>
                <w:sz w:val="24"/>
                <w:szCs w:val="24"/>
              </w:rPr>
            </w:pPr>
            <w:r w:rsidRPr="00BC7941">
              <w:rPr>
                <w:sz w:val="24"/>
                <w:szCs w:val="24"/>
              </w:rPr>
              <w:t>Доля стоимости земельного участка в цене ЕОН, доли ед.</w:t>
            </w:r>
          </w:p>
        </w:tc>
        <w:tc>
          <w:tcPr>
            <w:tcW w:w="1275" w:type="dxa"/>
            <w:vAlign w:val="center"/>
          </w:tcPr>
          <w:p w14:paraId="2BB8DDB7" w14:textId="77777777" w:rsidR="008E00BF" w:rsidRPr="00BC7941" w:rsidRDefault="008E00BF" w:rsidP="000B19FC">
            <w:pPr>
              <w:jc w:val="center"/>
              <w:rPr>
                <w:sz w:val="24"/>
                <w:szCs w:val="24"/>
              </w:rPr>
            </w:pPr>
          </w:p>
        </w:tc>
        <w:tc>
          <w:tcPr>
            <w:tcW w:w="1276" w:type="dxa"/>
            <w:vAlign w:val="center"/>
          </w:tcPr>
          <w:p w14:paraId="6E1E90BE" w14:textId="77777777" w:rsidR="008E00BF" w:rsidRPr="00BC7941" w:rsidRDefault="008E00BF" w:rsidP="000B19FC">
            <w:pPr>
              <w:jc w:val="center"/>
              <w:rPr>
                <w:sz w:val="24"/>
                <w:szCs w:val="24"/>
              </w:rPr>
            </w:pPr>
            <w:r w:rsidRPr="00BC7941">
              <w:rPr>
                <w:sz w:val="24"/>
                <w:szCs w:val="24"/>
              </w:rPr>
              <w:t>0,3</w:t>
            </w:r>
          </w:p>
        </w:tc>
        <w:tc>
          <w:tcPr>
            <w:tcW w:w="1418" w:type="dxa"/>
            <w:vAlign w:val="center"/>
          </w:tcPr>
          <w:p w14:paraId="25A3AC01" w14:textId="77777777" w:rsidR="008E00BF" w:rsidRPr="00BC7941" w:rsidRDefault="008E00BF" w:rsidP="000B19FC">
            <w:pPr>
              <w:jc w:val="center"/>
              <w:rPr>
                <w:sz w:val="24"/>
                <w:szCs w:val="24"/>
              </w:rPr>
            </w:pPr>
            <w:r w:rsidRPr="00BC7941">
              <w:rPr>
                <w:sz w:val="24"/>
                <w:szCs w:val="24"/>
              </w:rPr>
              <w:t>0,3</w:t>
            </w:r>
          </w:p>
        </w:tc>
        <w:tc>
          <w:tcPr>
            <w:tcW w:w="1399" w:type="dxa"/>
            <w:vAlign w:val="center"/>
          </w:tcPr>
          <w:p w14:paraId="130A7A42" w14:textId="77777777" w:rsidR="008E00BF" w:rsidRPr="00BC7941" w:rsidRDefault="008E00BF" w:rsidP="000B19FC">
            <w:pPr>
              <w:jc w:val="center"/>
              <w:rPr>
                <w:sz w:val="24"/>
                <w:szCs w:val="24"/>
              </w:rPr>
            </w:pPr>
            <w:r w:rsidRPr="00BC7941">
              <w:rPr>
                <w:sz w:val="24"/>
                <w:szCs w:val="24"/>
              </w:rPr>
              <w:t>0,3</w:t>
            </w:r>
          </w:p>
        </w:tc>
        <w:tc>
          <w:tcPr>
            <w:tcW w:w="1683" w:type="dxa"/>
            <w:vAlign w:val="center"/>
          </w:tcPr>
          <w:p w14:paraId="1400EBEE" w14:textId="77777777" w:rsidR="008E00BF" w:rsidRPr="00BC7941" w:rsidRDefault="008E00BF" w:rsidP="000B19FC">
            <w:pPr>
              <w:jc w:val="center"/>
              <w:rPr>
                <w:sz w:val="24"/>
                <w:szCs w:val="24"/>
              </w:rPr>
            </w:pPr>
          </w:p>
        </w:tc>
      </w:tr>
      <w:tr w:rsidR="008E00BF" w:rsidRPr="00BC7941" w14:paraId="68B96AB0" w14:textId="77777777" w:rsidTr="000B19FC">
        <w:trPr>
          <w:jc w:val="center"/>
        </w:trPr>
        <w:tc>
          <w:tcPr>
            <w:tcW w:w="675" w:type="dxa"/>
            <w:vAlign w:val="center"/>
          </w:tcPr>
          <w:p w14:paraId="5F862358" w14:textId="77777777" w:rsidR="008E00BF" w:rsidRPr="00BC7941" w:rsidRDefault="00155693" w:rsidP="000B19FC">
            <w:pPr>
              <w:jc w:val="center"/>
              <w:rPr>
                <w:sz w:val="24"/>
                <w:szCs w:val="24"/>
              </w:rPr>
            </w:pPr>
            <w:r w:rsidRPr="00BC7941">
              <w:rPr>
                <w:sz w:val="24"/>
                <w:szCs w:val="24"/>
              </w:rPr>
              <w:t>3</w:t>
            </w:r>
          </w:p>
        </w:tc>
        <w:tc>
          <w:tcPr>
            <w:tcW w:w="2127" w:type="dxa"/>
          </w:tcPr>
          <w:p w14:paraId="3806C18F" w14:textId="77777777" w:rsidR="008E00BF" w:rsidRPr="00BC7941" w:rsidRDefault="008E00BF" w:rsidP="000B19FC">
            <w:pPr>
              <w:jc w:val="both"/>
              <w:rPr>
                <w:sz w:val="24"/>
                <w:szCs w:val="24"/>
              </w:rPr>
            </w:pPr>
            <w:r w:rsidRPr="00BC7941">
              <w:rPr>
                <w:sz w:val="24"/>
                <w:szCs w:val="24"/>
              </w:rPr>
              <w:t>Стоимость земельного участка, руб./</w:t>
            </w:r>
            <w:proofErr w:type="spellStart"/>
            <w:r w:rsidRPr="00BC7941">
              <w:rPr>
                <w:sz w:val="24"/>
                <w:szCs w:val="24"/>
              </w:rPr>
              <w:t>кв.м</w:t>
            </w:r>
            <w:proofErr w:type="spellEnd"/>
          </w:p>
        </w:tc>
        <w:tc>
          <w:tcPr>
            <w:tcW w:w="1275" w:type="dxa"/>
            <w:vAlign w:val="center"/>
          </w:tcPr>
          <w:p w14:paraId="763C6C94" w14:textId="77777777" w:rsidR="008E00BF" w:rsidRPr="00BC7941" w:rsidRDefault="008E00BF" w:rsidP="000B19FC">
            <w:pPr>
              <w:jc w:val="center"/>
              <w:rPr>
                <w:sz w:val="24"/>
                <w:szCs w:val="24"/>
              </w:rPr>
            </w:pPr>
          </w:p>
        </w:tc>
        <w:tc>
          <w:tcPr>
            <w:tcW w:w="1276" w:type="dxa"/>
            <w:vAlign w:val="center"/>
          </w:tcPr>
          <w:p w14:paraId="071E5D9C" w14:textId="77777777" w:rsidR="008E00BF" w:rsidRPr="00BC7941" w:rsidRDefault="00155693" w:rsidP="000B19FC">
            <w:pPr>
              <w:jc w:val="center"/>
              <w:rPr>
                <w:sz w:val="24"/>
                <w:szCs w:val="24"/>
              </w:rPr>
            </w:pPr>
            <w:r w:rsidRPr="00BC7941">
              <w:rPr>
                <w:sz w:val="24"/>
                <w:szCs w:val="24"/>
              </w:rPr>
              <w:t>6</w:t>
            </w:r>
            <w:r w:rsidR="008E00BF" w:rsidRPr="00BC7941">
              <w:rPr>
                <w:sz w:val="24"/>
                <w:szCs w:val="24"/>
              </w:rPr>
              <w:t>00 000</w:t>
            </w:r>
          </w:p>
        </w:tc>
        <w:tc>
          <w:tcPr>
            <w:tcW w:w="1418" w:type="dxa"/>
            <w:vAlign w:val="center"/>
          </w:tcPr>
          <w:p w14:paraId="32F9D641" w14:textId="77777777" w:rsidR="008E00BF" w:rsidRPr="00BC7941" w:rsidRDefault="00155693" w:rsidP="00155693">
            <w:pPr>
              <w:jc w:val="center"/>
              <w:rPr>
                <w:sz w:val="24"/>
                <w:szCs w:val="24"/>
              </w:rPr>
            </w:pPr>
            <w:r w:rsidRPr="00BC7941">
              <w:rPr>
                <w:sz w:val="24"/>
                <w:szCs w:val="24"/>
              </w:rPr>
              <w:t>66</w:t>
            </w:r>
            <w:r w:rsidR="008E00BF" w:rsidRPr="00BC7941">
              <w:rPr>
                <w:sz w:val="24"/>
                <w:szCs w:val="24"/>
              </w:rPr>
              <w:t>0 000</w:t>
            </w:r>
          </w:p>
        </w:tc>
        <w:tc>
          <w:tcPr>
            <w:tcW w:w="1399" w:type="dxa"/>
            <w:vAlign w:val="center"/>
          </w:tcPr>
          <w:p w14:paraId="359D5860" w14:textId="77777777" w:rsidR="008E00BF" w:rsidRPr="00BC7941" w:rsidRDefault="00155693" w:rsidP="00155693">
            <w:pPr>
              <w:jc w:val="center"/>
              <w:rPr>
                <w:sz w:val="24"/>
                <w:szCs w:val="24"/>
              </w:rPr>
            </w:pPr>
            <w:r w:rsidRPr="00BC7941">
              <w:rPr>
                <w:sz w:val="24"/>
                <w:szCs w:val="24"/>
              </w:rPr>
              <w:t>750</w:t>
            </w:r>
            <w:r w:rsidR="008E00BF" w:rsidRPr="00BC7941">
              <w:rPr>
                <w:sz w:val="24"/>
                <w:szCs w:val="24"/>
              </w:rPr>
              <w:t xml:space="preserve"> </w:t>
            </w:r>
            <w:r w:rsidRPr="00BC7941">
              <w:rPr>
                <w:sz w:val="24"/>
                <w:szCs w:val="24"/>
              </w:rPr>
              <w:t>000</w:t>
            </w:r>
          </w:p>
        </w:tc>
        <w:tc>
          <w:tcPr>
            <w:tcW w:w="1683" w:type="dxa"/>
            <w:vAlign w:val="center"/>
          </w:tcPr>
          <w:p w14:paraId="70542FC4" w14:textId="77777777" w:rsidR="008E00BF" w:rsidRPr="00BC7941" w:rsidRDefault="008E00BF" w:rsidP="00155693">
            <w:pPr>
              <w:jc w:val="center"/>
              <w:rPr>
                <w:sz w:val="24"/>
                <w:szCs w:val="24"/>
              </w:rPr>
            </w:pPr>
            <w:r w:rsidRPr="00BC7941">
              <w:rPr>
                <w:sz w:val="24"/>
                <w:szCs w:val="24"/>
              </w:rPr>
              <w:t xml:space="preserve">стр. </w:t>
            </w:r>
            <w:r w:rsidR="00155693" w:rsidRPr="00BC7941">
              <w:rPr>
                <w:sz w:val="24"/>
                <w:szCs w:val="24"/>
              </w:rPr>
              <w:t>1</w:t>
            </w:r>
            <w:r w:rsidRPr="00BC7941">
              <w:rPr>
                <w:sz w:val="24"/>
                <w:szCs w:val="24"/>
              </w:rPr>
              <w:t xml:space="preserve"> х стр. </w:t>
            </w:r>
            <w:r w:rsidR="00155693" w:rsidRPr="00BC7941">
              <w:rPr>
                <w:sz w:val="24"/>
                <w:szCs w:val="24"/>
              </w:rPr>
              <w:t>2</w:t>
            </w:r>
          </w:p>
        </w:tc>
      </w:tr>
      <w:tr w:rsidR="008E00BF" w:rsidRPr="00BC7941" w14:paraId="5A9BDA06" w14:textId="77777777" w:rsidTr="000B19FC">
        <w:trPr>
          <w:jc w:val="center"/>
        </w:trPr>
        <w:tc>
          <w:tcPr>
            <w:tcW w:w="675" w:type="dxa"/>
            <w:vAlign w:val="center"/>
          </w:tcPr>
          <w:p w14:paraId="2C3EBEC6" w14:textId="77777777" w:rsidR="008E00BF" w:rsidRPr="00BC7941" w:rsidRDefault="00155693" w:rsidP="000B19FC">
            <w:pPr>
              <w:jc w:val="center"/>
              <w:rPr>
                <w:sz w:val="24"/>
                <w:szCs w:val="24"/>
              </w:rPr>
            </w:pPr>
            <w:r w:rsidRPr="00BC7941">
              <w:rPr>
                <w:sz w:val="24"/>
                <w:szCs w:val="24"/>
              </w:rPr>
              <w:t>4</w:t>
            </w:r>
          </w:p>
        </w:tc>
        <w:tc>
          <w:tcPr>
            <w:tcW w:w="2127" w:type="dxa"/>
          </w:tcPr>
          <w:p w14:paraId="7E298DCA" w14:textId="77777777" w:rsidR="008E00BF" w:rsidRPr="00BC7941" w:rsidRDefault="008E00BF" w:rsidP="000B19FC">
            <w:pPr>
              <w:jc w:val="both"/>
              <w:rPr>
                <w:sz w:val="24"/>
                <w:szCs w:val="24"/>
              </w:rPr>
            </w:pPr>
            <w:r w:rsidRPr="00BC7941">
              <w:rPr>
                <w:sz w:val="24"/>
                <w:szCs w:val="24"/>
              </w:rPr>
              <w:t>Стоимость предложения ОКС, руб.</w:t>
            </w:r>
          </w:p>
        </w:tc>
        <w:tc>
          <w:tcPr>
            <w:tcW w:w="1275" w:type="dxa"/>
            <w:vAlign w:val="center"/>
          </w:tcPr>
          <w:p w14:paraId="1B3172C0" w14:textId="77777777" w:rsidR="008E00BF" w:rsidRPr="00BC7941" w:rsidRDefault="008E00BF" w:rsidP="000B19FC">
            <w:pPr>
              <w:jc w:val="center"/>
              <w:rPr>
                <w:sz w:val="24"/>
                <w:szCs w:val="24"/>
              </w:rPr>
            </w:pPr>
          </w:p>
        </w:tc>
        <w:tc>
          <w:tcPr>
            <w:tcW w:w="1276" w:type="dxa"/>
            <w:vAlign w:val="center"/>
          </w:tcPr>
          <w:p w14:paraId="530BE6AC" w14:textId="77777777" w:rsidR="008E00BF" w:rsidRPr="00BC7941" w:rsidRDefault="00155693" w:rsidP="000B19FC">
            <w:pPr>
              <w:jc w:val="center"/>
              <w:rPr>
                <w:sz w:val="24"/>
                <w:szCs w:val="24"/>
              </w:rPr>
            </w:pPr>
            <w:r w:rsidRPr="00BC7941">
              <w:rPr>
                <w:sz w:val="24"/>
                <w:szCs w:val="24"/>
              </w:rPr>
              <w:t>1 4</w:t>
            </w:r>
            <w:r w:rsidR="008E00BF" w:rsidRPr="00BC7941">
              <w:rPr>
                <w:sz w:val="24"/>
                <w:szCs w:val="24"/>
              </w:rPr>
              <w:t>00 000</w:t>
            </w:r>
          </w:p>
        </w:tc>
        <w:tc>
          <w:tcPr>
            <w:tcW w:w="1418" w:type="dxa"/>
            <w:vAlign w:val="center"/>
          </w:tcPr>
          <w:p w14:paraId="0A9D33CC" w14:textId="77777777" w:rsidR="008E00BF" w:rsidRPr="00BC7941" w:rsidRDefault="008E00BF" w:rsidP="00155693">
            <w:pPr>
              <w:jc w:val="center"/>
              <w:rPr>
                <w:sz w:val="24"/>
                <w:szCs w:val="24"/>
              </w:rPr>
            </w:pPr>
            <w:r w:rsidRPr="00BC7941">
              <w:rPr>
                <w:sz w:val="24"/>
                <w:szCs w:val="24"/>
              </w:rPr>
              <w:t xml:space="preserve">1 </w:t>
            </w:r>
            <w:r w:rsidR="00155693" w:rsidRPr="00BC7941">
              <w:rPr>
                <w:sz w:val="24"/>
                <w:szCs w:val="24"/>
              </w:rPr>
              <w:t>5</w:t>
            </w:r>
            <w:r w:rsidRPr="00BC7941">
              <w:rPr>
                <w:sz w:val="24"/>
                <w:szCs w:val="24"/>
              </w:rPr>
              <w:t>40 000</w:t>
            </w:r>
          </w:p>
        </w:tc>
        <w:tc>
          <w:tcPr>
            <w:tcW w:w="1399" w:type="dxa"/>
            <w:vAlign w:val="center"/>
          </w:tcPr>
          <w:p w14:paraId="4BD8CE62" w14:textId="77777777" w:rsidR="008E00BF" w:rsidRPr="00BC7941" w:rsidRDefault="008E00BF" w:rsidP="00155693">
            <w:pPr>
              <w:jc w:val="center"/>
              <w:rPr>
                <w:sz w:val="24"/>
                <w:szCs w:val="24"/>
              </w:rPr>
            </w:pPr>
            <w:r w:rsidRPr="00BC7941">
              <w:rPr>
                <w:sz w:val="24"/>
                <w:szCs w:val="24"/>
              </w:rPr>
              <w:t xml:space="preserve">1 </w:t>
            </w:r>
            <w:r w:rsidR="00155693" w:rsidRPr="00BC7941">
              <w:rPr>
                <w:sz w:val="24"/>
                <w:szCs w:val="24"/>
              </w:rPr>
              <w:t>750</w:t>
            </w:r>
            <w:r w:rsidRPr="00BC7941">
              <w:rPr>
                <w:sz w:val="24"/>
                <w:szCs w:val="24"/>
              </w:rPr>
              <w:t xml:space="preserve"> </w:t>
            </w:r>
            <w:r w:rsidR="00155693" w:rsidRPr="00BC7941">
              <w:rPr>
                <w:sz w:val="24"/>
                <w:szCs w:val="24"/>
              </w:rPr>
              <w:t>000</w:t>
            </w:r>
          </w:p>
        </w:tc>
        <w:tc>
          <w:tcPr>
            <w:tcW w:w="1683" w:type="dxa"/>
            <w:vAlign w:val="center"/>
          </w:tcPr>
          <w:p w14:paraId="5772650F" w14:textId="77777777" w:rsidR="008E00BF" w:rsidRPr="00BC7941" w:rsidRDefault="008E00BF" w:rsidP="00155693">
            <w:pPr>
              <w:jc w:val="center"/>
              <w:rPr>
                <w:sz w:val="24"/>
                <w:szCs w:val="24"/>
              </w:rPr>
            </w:pPr>
            <w:r w:rsidRPr="00BC7941">
              <w:rPr>
                <w:sz w:val="24"/>
                <w:szCs w:val="24"/>
              </w:rPr>
              <w:t xml:space="preserve">стр. 1 – стр. </w:t>
            </w:r>
            <w:r w:rsidR="00155693" w:rsidRPr="00BC7941">
              <w:rPr>
                <w:sz w:val="24"/>
                <w:szCs w:val="24"/>
              </w:rPr>
              <w:t>3</w:t>
            </w:r>
          </w:p>
        </w:tc>
      </w:tr>
      <w:tr w:rsidR="008E00BF" w:rsidRPr="00BC7941" w14:paraId="5377E004" w14:textId="77777777" w:rsidTr="000B19FC">
        <w:trPr>
          <w:jc w:val="center"/>
        </w:trPr>
        <w:tc>
          <w:tcPr>
            <w:tcW w:w="9853" w:type="dxa"/>
            <w:gridSpan w:val="7"/>
          </w:tcPr>
          <w:p w14:paraId="2807EF66" w14:textId="77777777" w:rsidR="008E00BF" w:rsidRPr="00BC7941" w:rsidRDefault="008E00BF" w:rsidP="000B19FC">
            <w:pPr>
              <w:jc w:val="center"/>
              <w:rPr>
                <w:sz w:val="24"/>
                <w:szCs w:val="24"/>
              </w:rPr>
            </w:pPr>
            <w:r w:rsidRPr="00BC7941">
              <w:rPr>
                <w:sz w:val="24"/>
                <w:szCs w:val="24"/>
              </w:rPr>
              <w:t>…</w:t>
            </w:r>
          </w:p>
        </w:tc>
      </w:tr>
    </w:tbl>
    <w:p w14:paraId="38D9C9A1" w14:textId="77777777" w:rsidR="00FE52A5" w:rsidRPr="00BC7941" w:rsidRDefault="00497BEA" w:rsidP="00155693">
      <w:pPr>
        <w:spacing w:before="120" w:after="0"/>
        <w:jc w:val="both"/>
        <w:rPr>
          <w:sz w:val="28"/>
          <w:szCs w:val="28"/>
        </w:rPr>
      </w:pPr>
      <w:r w:rsidRPr="00BC7941">
        <w:rPr>
          <w:b/>
          <w:sz w:val="28"/>
          <w:szCs w:val="28"/>
        </w:rPr>
        <w:tab/>
      </w:r>
      <w:r w:rsidR="00690445" w:rsidRPr="00BC7941">
        <w:rPr>
          <w:b/>
          <w:sz w:val="28"/>
          <w:szCs w:val="28"/>
        </w:rPr>
        <w:t>4</w:t>
      </w:r>
      <w:r w:rsidRPr="00BC7941">
        <w:rPr>
          <w:b/>
          <w:sz w:val="28"/>
          <w:szCs w:val="28"/>
        </w:rPr>
        <w:t>.</w:t>
      </w:r>
      <w:r w:rsidR="00C24322" w:rsidRPr="00BC7941">
        <w:rPr>
          <w:b/>
          <w:sz w:val="28"/>
          <w:szCs w:val="28"/>
        </w:rPr>
        <w:t>4</w:t>
      </w:r>
      <w:r w:rsidRPr="00BC7941">
        <w:rPr>
          <w:b/>
          <w:sz w:val="28"/>
          <w:szCs w:val="28"/>
        </w:rPr>
        <w:t xml:space="preserve">. </w:t>
      </w:r>
      <w:r w:rsidRPr="00BC7941">
        <w:rPr>
          <w:sz w:val="28"/>
          <w:szCs w:val="28"/>
        </w:rPr>
        <w:t>При выделении стоимости ОКС из стоимости ЕОН необходимо анализировать плотность застройки соответствующего ЕОН на соответствие типичным объектам-аналогам в соответствующем сегменте рынка.</w:t>
      </w:r>
      <w:r w:rsidR="009B24F2" w:rsidRPr="00BC7941">
        <w:rPr>
          <w:sz w:val="28"/>
          <w:szCs w:val="28"/>
        </w:rPr>
        <w:t xml:space="preserve"> </w:t>
      </w:r>
      <w:proofErr w:type="spellStart"/>
      <w:r w:rsidR="00155693" w:rsidRPr="00BC7941">
        <w:rPr>
          <w:sz w:val="28"/>
          <w:szCs w:val="28"/>
        </w:rPr>
        <w:t>Неучет</w:t>
      </w:r>
      <w:proofErr w:type="spellEnd"/>
      <w:r w:rsidR="00155693" w:rsidRPr="00BC7941">
        <w:rPr>
          <w:sz w:val="28"/>
          <w:szCs w:val="28"/>
        </w:rPr>
        <w:t xml:space="preserve"> данного фактора способен приводить к существенному искажению итоговой величины стоимости</w:t>
      </w:r>
      <w:r w:rsidRPr="00BC7941">
        <w:rPr>
          <w:sz w:val="28"/>
          <w:szCs w:val="28"/>
        </w:rPr>
        <w:t>.</w:t>
      </w:r>
      <w:r w:rsidR="00155693" w:rsidRPr="00BC7941">
        <w:rPr>
          <w:sz w:val="28"/>
          <w:szCs w:val="28"/>
        </w:rPr>
        <w:t xml:space="preserve"> С</w:t>
      </w:r>
      <w:r w:rsidR="009B24F2" w:rsidRPr="00BC7941">
        <w:rPr>
          <w:sz w:val="28"/>
          <w:szCs w:val="28"/>
        </w:rPr>
        <w:t xml:space="preserve"> методологической точки зрения</w:t>
      </w:r>
      <w:r w:rsidR="00FE52A5" w:rsidRPr="00BC7941">
        <w:rPr>
          <w:sz w:val="28"/>
          <w:szCs w:val="28"/>
        </w:rPr>
        <w:t>:</w:t>
      </w:r>
    </w:p>
    <w:p w14:paraId="1618E69B" w14:textId="77777777" w:rsidR="00FE52A5" w:rsidRPr="00BC7941" w:rsidRDefault="00FE52A5" w:rsidP="00FE52A5">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 xml:space="preserve">если применяется сравнительный подход к оценке ЕОН и не вносятся какие-либо корректировки на различие в площадях земельных участков ЕОН-аналогов и земельного участка, относящегося к объекту оценки – результат будет отражать стоимость ОКС объекта оценки с земельным участком, площадь которого соответствует средней или средневзвешенной плотности застройки по аналогам (в зависимости от применяемой Оценщиком </w:t>
      </w:r>
      <w:r w:rsidRPr="00BC7941">
        <w:rPr>
          <w:rFonts w:asciiTheme="minorHAnsi" w:hAnsiTheme="minorHAnsi"/>
          <w:sz w:val="28"/>
          <w:szCs w:val="28"/>
          <w:lang w:val="ru-RU"/>
        </w:rPr>
        <w:lastRenderedPageBreak/>
        <w:t>схемы согласования скорректированных стоимостей объектов-аналогов).</w:t>
      </w:r>
    </w:p>
    <w:p w14:paraId="545375DD" w14:textId="77777777" w:rsidR="00FE52A5" w:rsidRPr="00BC7941" w:rsidRDefault="00FE52A5" w:rsidP="00FE52A5">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если применяется доходный подход к оценке ЕОН и не вносятся какие-либо корректировки на различие в площадях земельных участков ЕОН-аналогов и земельного участка, относящегося к объекту оценки – результат будет отражать стоимость ОКС объекта оценки с земельным участком, площадь которого соответствует типичной плотности застройки на данном сегменте рынка.</w:t>
      </w:r>
    </w:p>
    <w:p w14:paraId="20DD89E9" w14:textId="77777777" w:rsidR="003D1836" w:rsidRPr="00BC7941" w:rsidRDefault="003D1836" w:rsidP="003D1836">
      <w:pPr>
        <w:spacing w:before="120" w:after="0"/>
        <w:ind w:firstLine="708"/>
        <w:jc w:val="both"/>
        <w:rPr>
          <w:sz w:val="28"/>
          <w:szCs w:val="28"/>
        </w:rPr>
      </w:pPr>
      <w:r w:rsidRPr="00BC7941">
        <w:rPr>
          <w:b/>
          <w:sz w:val="28"/>
          <w:szCs w:val="28"/>
        </w:rPr>
        <w:t>4.</w:t>
      </w:r>
      <w:r w:rsidR="00C24322" w:rsidRPr="00BC7941">
        <w:rPr>
          <w:b/>
          <w:sz w:val="28"/>
          <w:szCs w:val="28"/>
        </w:rPr>
        <w:t>5</w:t>
      </w:r>
      <w:r w:rsidRPr="00BC7941">
        <w:rPr>
          <w:b/>
          <w:sz w:val="28"/>
          <w:szCs w:val="28"/>
        </w:rPr>
        <w:t>.</w:t>
      </w:r>
      <w:r w:rsidRPr="00BC7941">
        <w:rPr>
          <w:sz w:val="28"/>
          <w:szCs w:val="28"/>
        </w:rPr>
        <w:t xml:space="preserve"> Еще один метод оценки стоимости ОКС, основанный на модифицированном методе выделения для оценки земельных участков, предложен </w:t>
      </w:r>
      <w:proofErr w:type="spellStart"/>
      <w:r w:rsidRPr="00BC7941">
        <w:rPr>
          <w:sz w:val="28"/>
          <w:szCs w:val="28"/>
        </w:rPr>
        <w:t>Крайниковой</w:t>
      </w:r>
      <w:proofErr w:type="spellEnd"/>
      <w:r w:rsidRPr="00BC7941">
        <w:rPr>
          <w:sz w:val="28"/>
          <w:szCs w:val="28"/>
        </w:rPr>
        <w:t xml:space="preserve"> Т.В. и </w:t>
      </w:r>
      <w:proofErr w:type="spellStart"/>
      <w:r w:rsidRPr="00BC7941">
        <w:rPr>
          <w:sz w:val="28"/>
          <w:szCs w:val="28"/>
        </w:rPr>
        <w:t>Лейфером</w:t>
      </w:r>
      <w:proofErr w:type="spellEnd"/>
      <w:r w:rsidRPr="00BC7941">
        <w:rPr>
          <w:sz w:val="28"/>
          <w:szCs w:val="28"/>
        </w:rPr>
        <w:t xml:space="preserve"> Л.А. [6]:</w:t>
      </w:r>
    </w:p>
    <w:p w14:paraId="6E007553" w14:textId="77777777" w:rsidR="003D1836" w:rsidRPr="00BC7941" w:rsidRDefault="00DD7AA9" w:rsidP="003D1836">
      <w:pPr>
        <w:spacing w:before="240"/>
        <w:ind w:left="3544"/>
        <w:jc w:val="both"/>
        <w:rPr>
          <w:rFonts w:ascii="Cambria Math" w:hAnsi="Cambria Math"/>
          <w:sz w:val="28"/>
          <w:szCs w:val="28"/>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ОКС</m:t>
            </m:r>
          </m:sup>
        </m:sSubSup>
        <m:r>
          <w:rPr>
            <w:rFonts w:ascii="Cambria Math" w:hAns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ЕОН</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 xml:space="preserve"> С</m:t>
                </m:r>
              </m:e>
              <m:sub>
                <m:r>
                  <w:rPr>
                    <w:rFonts w:ascii="Cambria Math" w:hAnsi="Cambria Math"/>
                    <w:sz w:val="28"/>
                    <w:szCs w:val="28"/>
                  </w:rPr>
                  <m:t>уд</m:t>
                </m:r>
              </m:sub>
              <m:sup>
                <m:r>
                  <w:rPr>
                    <w:rFonts w:ascii="Cambria Math" w:hAnsi="Cambria Math"/>
                    <w:sz w:val="28"/>
                    <w:szCs w:val="28"/>
                  </w:rPr>
                  <m:t>ЗУ</m:t>
                </m:r>
              </m:sup>
            </m:sSubSup>
          </m:num>
          <m:den>
            <m:r>
              <w:rPr>
                <w:rFonts w:ascii="Cambria Math" w:hAnsi="Cambria Math"/>
                <w:sz w:val="28"/>
                <w:szCs w:val="28"/>
              </w:rPr>
              <m:t>ρ</m:t>
            </m:r>
          </m:den>
        </m:f>
        <m:r>
          <m:rPr>
            <m:sty m:val="p"/>
          </m:rPr>
          <w:rPr>
            <w:rFonts w:ascii="Cambria Math" w:hAnsi="Cambria Math"/>
            <w:sz w:val="28"/>
            <w:szCs w:val="28"/>
          </w:rPr>
          <m:t>,</m:t>
        </m:r>
      </m:oMath>
      <w:r w:rsidR="003D1836" w:rsidRPr="00BC7941">
        <w:rPr>
          <w:rFonts w:ascii="Cambria Math" w:eastAsiaTheme="minorEastAsia" w:hAnsi="Cambria Math"/>
          <w:sz w:val="28"/>
          <w:szCs w:val="28"/>
        </w:rPr>
        <w:t xml:space="preserve">                                                             (7)</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454"/>
        <w:gridCol w:w="6238"/>
      </w:tblGrid>
      <w:tr w:rsidR="003D1836" w:rsidRPr="00BC7941" w14:paraId="2AD98C91" w14:textId="77777777" w:rsidTr="00C24322">
        <w:trPr>
          <w:jc w:val="center"/>
        </w:trPr>
        <w:tc>
          <w:tcPr>
            <w:tcW w:w="817" w:type="dxa"/>
          </w:tcPr>
          <w:p w14:paraId="22A1EE82" w14:textId="77777777" w:rsidR="003D1836" w:rsidRPr="00BC7941" w:rsidRDefault="003D1836" w:rsidP="00C24322">
            <w:pPr>
              <w:jc w:val="right"/>
              <w:rPr>
                <w:sz w:val="24"/>
                <w:szCs w:val="24"/>
              </w:rPr>
            </w:pPr>
            <w:r w:rsidRPr="00BC7941">
              <w:rPr>
                <w:sz w:val="24"/>
                <w:szCs w:val="24"/>
              </w:rPr>
              <w:t>где:</w:t>
            </w:r>
          </w:p>
        </w:tc>
        <w:tc>
          <w:tcPr>
            <w:tcW w:w="1454" w:type="dxa"/>
          </w:tcPr>
          <w:p w14:paraId="3947C6B8" w14:textId="77777777" w:rsidR="003D1836" w:rsidRPr="00BC7941" w:rsidRDefault="00DD7AA9" w:rsidP="000021B2">
            <w:pPr>
              <w:jc w:val="right"/>
              <w:rPr>
                <w:sz w:val="24"/>
                <w:szCs w:val="24"/>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ОКС</m:t>
                  </m:r>
                </m:sup>
              </m:sSubSup>
            </m:oMath>
            <w:r w:rsidR="003D1836" w:rsidRPr="00BC7941">
              <w:rPr>
                <w:sz w:val="24"/>
                <w:szCs w:val="24"/>
              </w:rPr>
              <w:t>–</w:t>
            </w:r>
          </w:p>
        </w:tc>
        <w:tc>
          <w:tcPr>
            <w:tcW w:w="6238" w:type="dxa"/>
          </w:tcPr>
          <w:p w14:paraId="119F645A" w14:textId="77777777" w:rsidR="003D1836" w:rsidRPr="00BC7941" w:rsidRDefault="000021B2" w:rsidP="000021B2">
            <w:pPr>
              <w:jc w:val="both"/>
              <w:rPr>
                <w:sz w:val="24"/>
                <w:szCs w:val="24"/>
              </w:rPr>
            </w:pPr>
            <w:r w:rsidRPr="00BC7941">
              <w:rPr>
                <w:sz w:val="24"/>
                <w:szCs w:val="24"/>
              </w:rPr>
              <w:t xml:space="preserve">удельная стоимость ОКС, </w:t>
            </w:r>
            <w:proofErr w:type="spellStart"/>
            <w:r w:rsidRPr="00BC7941">
              <w:rPr>
                <w:sz w:val="24"/>
                <w:szCs w:val="24"/>
              </w:rPr>
              <w:t>ден.ед</w:t>
            </w:r>
            <w:proofErr w:type="spellEnd"/>
            <w:r w:rsidRPr="00BC7941">
              <w:rPr>
                <w:sz w:val="24"/>
                <w:szCs w:val="24"/>
              </w:rPr>
              <w:t>./</w:t>
            </w:r>
            <w:proofErr w:type="spellStart"/>
            <w:r w:rsidRPr="00BC7941">
              <w:rPr>
                <w:sz w:val="24"/>
                <w:szCs w:val="24"/>
              </w:rPr>
              <w:t>ед.площади</w:t>
            </w:r>
            <w:proofErr w:type="spellEnd"/>
            <w:r w:rsidR="003D1836" w:rsidRPr="00BC7941">
              <w:rPr>
                <w:sz w:val="24"/>
                <w:szCs w:val="24"/>
              </w:rPr>
              <w:t>;</w:t>
            </w:r>
          </w:p>
        </w:tc>
      </w:tr>
      <w:tr w:rsidR="003D1836" w:rsidRPr="00BC7941" w14:paraId="41F803D1" w14:textId="77777777" w:rsidTr="00C24322">
        <w:trPr>
          <w:jc w:val="center"/>
        </w:trPr>
        <w:tc>
          <w:tcPr>
            <w:tcW w:w="817" w:type="dxa"/>
          </w:tcPr>
          <w:p w14:paraId="76F24F2B" w14:textId="77777777" w:rsidR="003D1836" w:rsidRPr="00BC7941" w:rsidRDefault="003D1836" w:rsidP="00C24322">
            <w:pPr>
              <w:jc w:val="right"/>
              <w:rPr>
                <w:sz w:val="24"/>
                <w:szCs w:val="24"/>
              </w:rPr>
            </w:pPr>
          </w:p>
        </w:tc>
        <w:tc>
          <w:tcPr>
            <w:tcW w:w="1454" w:type="dxa"/>
          </w:tcPr>
          <w:p w14:paraId="48D4232D" w14:textId="77777777" w:rsidR="003D1836" w:rsidRPr="00BC7941" w:rsidRDefault="00DD7AA9" w:rsidP="00C24322">
            <w:pPr>
              <w:jc w:val="right"/>
              <w:rPr>
                <w:rFonts w:ascii="Calibri" w:eastAsia="Calibri" w:hAnsi="Calibri" w:cs="Times New Roman"/>
                <w:sz w:val="28"/>
                <w:szCs w:val="28"/>
              </w:rPr>
            </w:pPr>
            <m:oMath>
              <m:sSubSup>
                <m:sSubSupPr>
                  <m:ctrlPr>
                    <w:rPr>
                      <w:rFonts w:ascii="Cambria Math" w:hAnsi="Cambria Math"/>
                      <w:i/>
                      <w:sz w:val="28"/>
                      <w:szCs w:val="28"/>
                    </w:rPr>
                  </m:ctrlPr>
                </m:sSubSupPr>
                <m:e>
                  <m:r>
                    <w:rPr>
                      <w:rFonts w:ascii="Cambria Math" w:hAnsi="Cambria Math"/>
                      <w:sz w:val="28"/>
                      <w:szCs w:val="28"/>
                    </w:rPr>
                    <m:t>С</m:t>
                  </m:r>
                </m:e>
                <m:sub>
                  <m:r>
                    <w:rPr>
                      <w:rFonts w:ascii="Cambria Math" w:hAnsi="Cambria Math"/>
                      <w:sz w:val="28"/>
                      <w:szCs w:val="28"/>
                    </w:rPr>
                    <m:t>уд</m:t>
                  </m:r>
                </m:sub>
                <m:sup>
                  <m:r>
                    <w:rPr>
                      <w:rFonts w:ascii="Cambria Math" w:hAnsi="Cambria Math"/>
                      <w:sz w:val="28"/>
                      <w:szCs w:val="28"/>
                    </w:rPr>
                    <m:t>ЕОН</m:t>
                  </m:r>
                </m:sup>
              </m:sSubSup>
            </m:oMath>
            <w:r w:rsidR="003D1836" w:rsidRPr="00BC7941">
              <w:rPr>
                <w:sz w:val="24"/>
                <w:szCs w:val="24"/>
              </w:rPr>
              <w:t>–</w:t>
            </w:r>
          </w:p>
        </w:tc>
        <w:tc>
          <w:tcPr>
            <w:tcW w:w="6238" w:type="dxa"/>
          </w:tcPr>
          <w:p w14:paraId="0D56473F" w14:textId="77777777" w:rsidR="003D1836" w:rsidRPr="00BC7941" w:rsidRDefault="000021B2" w:rsidP="000021B2">
            <w:pPr>
              <w:jc w:val="both"/>
              <w:rPr>
                <w:sz w:val="24"/>
                <w:szCs w:val="24"/>
              </w:rPr>
            </w:pPr>
            <w:r w:rsidRPr="00BC7941">
              <w:rPr>
                <w:sz w:val="24"/>
                <w:szCs w:val="24"/>
              </w:rPr>
              <w:t xml:space="preserve">удельная стоимость ЕОН, </w:t>
            </w:r>
            <w:proofErr w:type="spellStart"/>
            <w:r w:rsidRPr="00BC7941">
              <w:rPr>
                <w:sz w:val="24"/>
                <w:szCs w:val="24"/>
              </w:rPr>
              <w:t>ден.ед</w:t>
            </w:r>
            <w:proofErr w:type="spellEnd"/>
            <w:r w:rsidRPr="00BC7941">
              <w:rPr>
                <w:sz w:val="24"/>
                <w:szCs w:val="24"/>
              </w:rPr>
              <w:t>./</w:t>
            </w:r>
            <w:proofErr w:type="spellStart"/>
            <w:r w:rsidRPr="00BC7941">
              <w:rPr>
                <w:sz w:val="24"/>
                <w:szCs w:val="24"/>
              </w:rPr>
              <w:t>ед.площади</w:t>
            </w:r>
            <w:proofErr w:type="spellEnd"/>
            <w:r w:rsidRPr="00BC7941">
              <w:rPr>
                <w:sz w:val="24"/>
                <w:szCs w:val="24"/>
              </w:rPr>
              <w:t>;</w:t>
            </w:r>
          </w:p>
        </w:tc>
      </w:tr>
      <w:tr w:rsidR="003D1836" w:rsidRPr="00BC7941" w14:paraId="20B2D05D" w14:textId="77777777" w:rsidTr="00C24322">
        <w:trPr>
          <w:jc w:val="center"/>
        </w:trPr>
        <w:tc>
          <w:tcPr>
            <w:tcW w:w="817" w:type="dxa"/>
          </w:tcPr>
          <w:p w14:paraId="62B75126" w14:textId="77777777" w:rsidR="003D1836" w:rsidRPr="00BC7941" w:rsidRDefault="003D1836" w:rsidP="00C24322">
            <w:pPr>
              <w:jc w:val="right"/>
              <w:rPr>
                <w:sz w:val="24"/>
                <w:szCs w:val="24"/>
              </w:rPr>
            </w:pPr>
          </w:p>
        </w:tc>
        <w:tc>
          <w:tcPr>
            <w:tcW w:w="1454" w:type="dxa"/>
          </w:tcPr>
          <w:p w14:paraId="2DB1120C" w14:textId="77777777" w:rsidR="003D1836" w:rsidRPr="00BC7941" w:rsidRDefault="00DD7AA9" w:rsidP="00C24322">
            <w:pPr>
              <w:jc w:val="right"/>
              <w:rPr>
                <w:rFonts w:ascii="Calibri" w:eastAsia="Calibri" w:hAnsi="Calibri" w:cs="Times New Roman"/>
                <w:sz w:val="28"/>
                <w:szCs w:val="28"/>
              </w:rPr>
            </w:pPr>
            <m:oMath>
              <m:sSubSup>
                <m:sSubSupPr>
                  <m:ctrlPr>
                    <w:rPr>
                      <w:rFonts w:ascii="Cambria Math" w:hAnsi="Cambria Math"/>
                      <w:i/>
                      <w:sz w:val="28"/>
                      <w:szCs w:val="28"/>
                    </w:rPr>
                  </m:ctrlPr>
                </m:sSubSupPr>
                <m:e>
                  <m:r>
                    <w:rPr>
                      <w:rFonts w:ascii="Cambria Math" w:hAnsi="Cambria Math"/>
                      <w:sz w:val="28"/>
                      <w:szCs w:val="28"/>
                    </w:rPr>
                    <m:t xml:space="preserve"> С</m:t>
                  </m:r>
                </m:e>
                <m:sub>
                  <m:r>
                    <w:rPr>
                      <w:rFonts w:ascii="Cambria Math" w:hAnsi="Cambria Math"/>
                      <w:sz w:val="28"/>
                      <w:szCs w:val="28"/>
                    </w:rPr>
                    <m:t>уд</m:t>
                  </m:r>
                </m:sub>
                <m:sup>
                  <m:r>
                    <w:rPr>
                      <w:rFonts w:ascii="Cambria Math" w:hAnsi="Cambria Math"/>
                      <w:sz w:val="28"/>
                      <w:szCs w:val="28"/>
                    </w:rPr>
                    <m:t>ЗУ</m:t>
                  </m:r>
                </m:sup>
              </m:sSubSup>
            </m:oMath>
            <w:r w:rsidR="003D1836" w:rsidRPr="00BC7941">
              <w:rPr>
                <w:sz w:val="24"/>
                <w:szCs w:val="24"/>
              </w:rPr>
              <w:t xml:space="preserve"> –</w:t>
            </w:r>
          </w:p>
        </w:tc>
        <w:tc>
          <w:tcPr>
            <w:tcW w:w="6238" w:type="dxa"/>
          </w:tcPr>
          <w:p w14:paraId="7D0E17C5" w14:textId="77777777" w:rsidR="003D1836" w:rsidRPr="00BC7941" w:rsidRDefault="000021B2" w:rsidP="000021B2">
            <w:pPr>
              <w:jc w:val="both"/>
              <w:rPr>
                <w:sz w:val="24"/>
                <w:szCs w:val="24"/>
              </w:rPr>
            </w:pPr>
            <w:r w:rsidRPr="00BC7941">
              <w:rPr>
                <w:sz w:val="24"/>
                <w:szCs w:val="24"/>
              </w:rPr>
              <w:t xml:space="preserve">удельная стоимость земельного участка, </w:t>
            </w:r>
            <w:proofErr w:type="spellStart"/>
            <w:r w:rsidRPr="00BC7941">
              <w:rPr>
                <w:sz w:val="24"/>
                <w:szCs w:val="24"/>
              </w:rPr>
              <w:t>ден.ед</w:t>
            </w:r>
            <w:proofErr w:type="spellEnd"/>
            <w:r w:rsidRPr="00BC7941">
              <w:rPr>
                <w:sz w:val="24"/>
                <w:szCs w:val="24"/>
              </w:rPr>
              <w:t>./</w:t>
            </w:r>
            <w:proofErr w:type="spellStart"/>
            <w:r w:rsidRPr="00BC7941">
              <w:rPr>
                <w:sz w:val="24"/>
                <w:szCs w:val="24"/>
              </w:rPr>
              <w:t>ед.площади</w:t>
            </w:r>
            <w:proofErr w:type="spellEnd"/>
            <w:r w:rsidRPr="00BC7941">
              <w:rPr>
                <w:sz w:val="24"/>
                <w:szCs w:val="24"/>
              </w:rPr>
              <w:t>.</w:t>
            </w:r>
          </w:p>
        </w:tc>
      </w:tr>
    </w:tbl>
    <w:p w14:paraId="06F03390" w14:textId="77777777" w:rsidR="000021B2" w:rsidRPr="00BC7941" w:rsidRDefault="000021B2" w:rsidP="000021B2">
      <w:pPr>
        <w:spacing w:before="120" w:after="0"/>
        <w:ind w:firstLine="708"/>
        <w:jc w:val="both"/>
        <w:rPr>
          <w:sz w:val="28"/>
          <w:szCs w:val="28"/>
        </w:rPr>
      </w:pPr>
      <w:r w:rsidRPr="00BC7941">
        <w:rPr>
          <w:sz w:val="28"/>
          <w:szCs w:val="28"/>
        </w:rPr>
        <w:t xml:space="preserve">Метод позволяет на основе традиционной процедуры регрессионного анализа, используя исходные данные о </w:t>
      </w:r>
      <w:r w:rsidR="00543C8C" w:rsidRPr="00BC7941">
        <w:rPr>
          <w:sz w:val="28"/>
          <w:szCs w:val="28"/>
        </w:rPr>
        <w:t>цен</w:t>
      </w:r>
      <w:r w:rsidRPr="00BC7941">
        <w:rPr>
          <w:sz w:val="28"/>
          <w:szCs w:val="28"/>
        </w:rPr>
        <w:t>ах</w:t>
      </w:r>
      <w:r w:rsidR="00543C8C" w:rsidRPr="00BC7941">
        <w:rPr>
          <w:sz w:val="28"/>
          <w:szCs w:val="28"/>
        </w:rPr>
        <w:t xml:space="preserve"> продаж (предложений) </w:t>
      </w:r>
      <w:r w:rsidRPr="00BC7941">
        <w:rPr>
          <w:sz w:val="28"/>
          <w:szCs w:val="28"/>
        </w:rPr>
        <w:t xml:space="preserve">ЕОН, </w:t>
      </w:r>
      <w:r w:rsidR="00543C8C" w:rsidRPr="00BC7941">
        <w:rPr>
          <w:sz w:val="28"/>
          <w:szCs w:val="28"/>
        </w:rPr>
        <w:t>площад</w:t>
      </w:r>
      <w:r w:rsidR="00B83585" w:rsidRPr="00BC7941">
        <w:rPr>
          <w:sz w:val="28"/>
          <w:szCs w:val="28"/>
        </w:rPr>
        <w:t>и</w:t>
      </w:r>
      <w:r w:rsidR="00543C8C" w:rsidRPr="00BC7941">
        <w:rPr>
          <w:sz w:val="28"/>
          <w:szCs w:val="28"/>
        </w:rPr>
        <w:t xml:space="preserve"> земельных участков и </w:t>
      </w:r>
      <w:r w:rsidRPr="00BC7941">
        <w:rPr>
          <w:sz w:val="28"/>
          <w:szCs w:val="28"/>
        </w:rPr>
        <w:t>ОКС, определить рыночную стоимость ОКС либо земельного участка.</w:t>
      </w:r>
    </w:p>
    <w:p w14:paraId="47F6E27F" w14:textId="77777777" w:rsidR="006D115F" w:rsidRPr="00BC7941" w:rsidRDefault="00690445" w:rsidP="00BC7941">
      <w:pPr>
        <w:spacing w:before="240" w:after="120"/>
        <w:jc w:val="center"/>
        <w:rPr>
          <w:b/>
          <w:sz w:val="28"/>
          <w:szCs w:val="28"/>
        </w:rPr>
      </w:pPr>
      <w:r w:rsidRPr="00BC7941">
        <w:rPr>
          <w:b/>
          <w:sz w:val="28"/>
          <w:szCs w:val="28"/>
        </w:rPr>
        <w:t>5</w:t>
      </w:r>
      <w:r w:rsidR="006D115F" w:rsidRPr="00BC7941">
        <w:rPr>
          <w:b/>
          <w:sz w:val="28"/>
          <w:szCs w:val="28"/>
        </w:rPr>
        <w:t xml:space="preserve">. </w:t>
      </w:r>
      <w:r w:rsidR="00E95356" w:rsidRPr="00BC7941">
        <w:rPr>
          <w:b/>
          <w:sz w:val="28"/>
          <w:szCs w:val="28"/>
        </w:rPr>
        <w:t>Учет НДС в рыночной стоимости ОКС</w:t>
      </w:r>
    </w:p>
    <w:p w14:paraId="655BEB0A" w14:textId="77777777" w:rsidR="006D115F" w:rsidRPr="00BC7941" w:rsidRDefault="00497BEA" w:rsidP="00497BEA">
      <w:pPr>
        <w:spacing w:before="120" w:after="0"/>
        <w:ind w:firstLine="709"/>
        <w:jc w:val="both"/>
        <w:rPr>
          <w:sz w:val="28"/>
          <w:szCs w:val="28"/>
        </w:rPr>
      </w:pPr>
      <w:r w:rsidRPr="00BC7941">
        <w:rPr>
          <w:sz w:val="28"/>
          <w:szCs w:val="28"/>
        </w:rPr>
        <w:t>Рыночная стоимость ОКС должна включать НДС по наиболее распространенной ставке 18%.</w:t>
      </w:r>
    </w:p>
    <w:p w14:paraId="1254D4B9" w14:textId="77777777" w:rsidR="00497BEA" w:rsidRPr="00BC7941" w:rsidRDefault="00497BEA" w:rsidP="00497BEA">
      <w:pPr>
        <w:spacing w:after="0"/>
        <w:ind w:firstLine="709"/>
        <w:jc w:val="both"/>
        <w:rPr>
          <w:sz w:val="28"/>
          <w:szCs w:val="28"/>
        </w:rPr>
      </w:pPr>
      <w:r w:rsidRPr="00BC7941">
        <w:rPr>
          <w:sz w:val="28"/>
          <w:szCs w:val="28"/>
        </w:rPr>
        <w:t>Основные аргументы в поддержку данной позиции:</w:t>
      </w:r>
    </w:p>
    <w:p w14:paraId="5B717ADF" w14:textId="2276EF09"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согласно ст. 3 Закона об оценке [</w:t>
      </w:r>
      <w:r w:rsidR="003D1836" w:rsidRPr="00BC7941">
        <w:rPr>
          <w:rFonts w:asciiTheme="minorHAnsi" w:hAnsiTheme="minorHAnsi"/>
          <w:sz w:val="28"/>
          <w:szCs w:val="28"/>
          <w:lang w:val="ru-RU"/>
        </w:rPr>
        <w:t>7</w:t>
      </w:r>
      <w:r w:rsidRPr="00BC7941">
        <w:rPr>
          <w:rFonts w:asciiTheme="minorHAnsi" w:hAnsiTheme="minorHAnsi"/>
          <w:sz w:val="28"/>
          <w:szCs w:val="28"/>
          <w:lang w:val="ru-RU"/>
        </w:rPr>
        <w:t>]</w:t>
      </w:r>
      <w:r w:rsidR="00B5246A">
        <w:rPr>
          <w:rFonts w:asciiTheme="minorHAnsi" w:hAnsiTheme="minorHAnsi"/>
          <w:sz w:val="28"/>
          <w:szCs w:val="28"/>
          <w:lang w:val="ru-RU"/>
        </w:rPr>
        <w:t>,</w:t>
      </w:r>
      <w:r w:rsidRPr="00BC7941">
        <w:rPr>
          <w:rFonts w:asciiTheme="minorHAnsi" w:hAnsiTheme="minorHAnsi"/>
          <w:sz w:val="28"/>
          <w:szCs w:val="28"/>
          <w:lang w:val="ru-RU"/>
        </w:rPr>
        <w:t xml:space="preserve"> рыночная стоимость представляет собой наиболее вероятную цену сделки, т.е. суммарные расходы покупателя, связанные с приобретением объекта. Величина рыночной стоимости не зависит от налогового режима конкретных сторон сделки – в ряде источников используется оборот «с учетом всех налогов»;</w:t>
      </w:r>
    </w:p>
    <w:p w14:paraId="2B83A9A9" w14:textId="77777777"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наличие/отсутствие НДС – характеристика сделки, а не рыночной стоимости;</w:t>
      </w:r>
    </w:p>
    <w:p w14:paraId="75107A67" w14:textId="77777777"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lastRenderedPageBreak/>
        <w:t>при определении рыночной стоимости объекта оценки моделируется поведение типичного покупателя на рынке – наиболее типичной является ставка НДС в размере 18%.</w:t>
      </w:r>
    </w:p>
    <w:p w14:paraId="1434C299" w14:textId="77777777" w:rsidR="00497BEA" w:rsidRPr="00BC7941" w:rsidRDefault="00497BEA" w:rsidP="00497BEA">
      <w:pPr>
        <w:autoSpaceDE w:val="0"/>
        <w:autoSpaceDN w:val="0"/>
        <w:adjustRightInd w:val="0"/>
        <w:spacing w:after="0"/>
        <w:ind w:firstLine="709"/>
        <w:jc w:val="both"/>
        <w:rPr>
          <w:rFonts w:eastAsia="Times New Roman" w:cs="Times New Roman"/>
          <w:sz w:val="28"/>
          <w:szCs w:val="28"/>
          <w:lang w:eastAsia="ru-RU"/>
        </w:rPr>
      </w:pPr>
      <w:r w:rsidRPr="00BC7941">
        <w:rPr>
          <w:rFonts w:eastAsia="Times New Roman" w:cs="Times New Roman"/>
          <w:sz w:val="28"/>
          <w:szCs w:val="28"/>
          <w:lang w:eastAsia="ru-RU"/>
        </w:rPr>
        <w:t>К аналогичному выводу о необходимости учета НДС приходят и другие источники, например:</w:t>
      </w:r>
    </w:p>
    <w:p w14:paraId="471A20C1" w14:textId="77777777" w:rsidR="006D115F"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Председатель Экспертного совета РОО Козырь Ю.В. [</w:t>
      </w:r>
      <w:r w:rsidR="003D1836" w:rsidRPr="00BC7941">
        <w:rPr>
          <w:rFonts w:asciiTheme="minorHAnsi" w:hAnsiTheme="minorHAnsi"/>
          <w:sz w:val="28"/>
          <w:szCs w:val="28"/>
          <w:lang w:val="ru-RU"/>
        </w:rPr>
        <w:t>8</w:t>
      </w:r>
      <w:r w:rsidRPr="00BC7941">
        <w:rPr>
          <w:rFonts w:asciiTheme="minorHAnsi" w:hAnsiTheme="minorHAnsi"/>
          <w:sz w:val="28"/>
          <w:szCs w:val="28"/>
          <w:lang w:val="ru-RU"/>
        </w:rPr>
        <w:t>];</w:t>
      </w:r>
    </w:p>
    <w:p w14:paraId="5067564B" w14:textId="77777777"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Оценщики, являющиеся авторами абсолютного большинства отчетов об определении кадастровой стоимости</w:t>
      </w:r>
      <w:r w:rsidR="003C28BD" w:rsidRPr="00BC7941">
        <w:rPr>
          <w:rFonts w:asciiTheme="minorHAnsi" w:hAnsiTheme="minorHAnsi"/>
          <w:sz w:val="28"/>
          <w:szCs w:val="28"/>
          <w:lang w:val="ru-RU"/>
        </w:rPr>
        <w:t xml:space="preserve"> в 2013-2015 годах</w:t>
      </w:r>
      <w:r w:rsidRPr="00BC7941">
        <w:rPr>
          <w:rFonts w:asciiTheme="minorHAnsi" w:hAnsiTheme="minorHAnsi"/>
          <w:sz w:val="28"/>
          <w:szCs w:val="28"/>
          <w:lang w:val="ru-RU"/>
        </w:rPr>
        <w:t>.</w:t>
      </w:r>
    </w:p>
    <w:p w14:paraId="27664E58" w14:textId="77777777" w:rsidR="00497BEA" w:rsidRPr="00BC7941" w:rsidRDefault="00497BEA" w:rsidP="00497BEA">
      <w:pPr>
        <w:autoSpaceDE w:val="0"/>
        <w:autoSpaceDN w:val="0"/>
        <w:adjustRightInd w:val="0"/>
        <w:spacing w:before="120" w:after="0"/>
        <w:ind w:firstLine="709"/>
        <w:jc w:val="both"/>
        <w:rPr>
          <w:sz w:val="28"/>
          <w:szCs w:val="28"/>
        </w:rPr>
      </w:pPr>
      <w:r w:rsidRPr="00BC7941">
        <w:rPr>
          <w:rFonts w:eastAsia="Times New Roman" w:cs="Times New Roman"/>
          <w:sz w:val="28"/>
          <w:szCs w:val="28"/>
          <w:lang w:eastAsia="ru-RU"/>
        </w:rPr>
        <w:t>Обратим внимание, что анализ судебной практики позволил выявить одно определение Верховного Суда [</w:t>
      </w:r>
      <w:r w:rsidR="003D1836" w:rsidRPr="00BC7941">
        <w:rPr>
          <w:rFonts w:eastAsia="Times New Roman" w:cs="Times New Roman"/>
          <w:sz w:val="28"/>
          <w:szCs w:val="28"/>
          <w:lang w:eastAsia="ru-RU"/>
        </w:rPr>
        <w:t>9</w:t>
      </w:r>
      <w:r w:rsidRPr="00BC7941">
        <w:rPr>
          <w:rFonts w:eastAsia="Times New Roman" w:cs="Times New Roman"/>
          <w:sz w:val="28"/>
          <w:szCs w:val="28"/>
          <w:lang w:eastAsia="ru-RU"/>
        </w:rPr>
        <w:t>], в котором сделан противоположный вывод</w:t>
      </w:r>
      <w:r w:rsidR="00CE50DA" w:rsidRPr="00BC7941">
        <w:rPr>
          <w:rFonts w:eastAsia="Times New Roman" w:cs="Times New Roman"/>
          <w:sz w:val="28"/>
          <w:szCs w:val="28"/>
          <w:lang w:eastAsia="ru-RU"/>
        </w:rPr>
        <w:t xml:space="preserve"> о том, что НДС учитывать не надо</w:t>
      </w:r>
      <w:r w:rsidRPr="00BC7941">
        <w:rPr>
          <w:rFonts w:eastAsia="Times New Roman" w:cs="Times New Roman"/>
          <w:sz w:val="28"/>
          <w:szCs w:val="28"/>
          <w:lang w:eastAsia="ru-RU"/>
        </w:rPr>
        <w:t xml:space="preserve">. Использована следующая аргументация: Федеральные стандарты оценки разработаны с учетом международных стандартов оценки </w:t>
      </w:r>
      <w:r w:rsidRPr="00BC7941">
        <w:rPr>
          <w:sz w:val="28"/>
          <w:szCs w:val="28"/>
        </w:rPr>
        <w:sym w:font="Symbol" w:char="F0AE"/>
      </w:r>
      <w:r w:rsidR="00CE50DA" w:rsidRPr="00BC7941">
        <w:rPr>
          <w:sz w:val="28"/>
          <w:szCs w:val="28"/>
        </w:rPr>
        <w:t xml:space="preserve"> в п. </w:t>
      </w:r>
      <w:r w:rsidRPr="00BC7941">
        <w:rPr>
          <w:sz w:val="28"/>
          <w:szCs w:val="28"/>
        </w:rPr>
        <w:t xml:space="preserve">34 «Принципы МСО» международных стандартов оценки указано, что рыночная стоимость является расчетной обменной ценой актива безотносительно расходов продавца на совершение продажи или расходов покупателя на совершение покупки и без поправок на какие-либо налоги, подлежащие уплате любой из сторон в результате совершения сделки </w:t>
      </w:r>
      <w:r w:rsidRPr="00BC7941">
        <w:rPr>
          <w:sz w:val="28"/>
          <w:szCs w:val="28"/>
        </w:rPr>
        <w:sym w:font="Symbol" w:char="F0AE"/>
      </w:r>
      <w:r w:rsidRPr="00BC7941">
        <w:rPr>
          <w:sz w:val="28"/>
          <w:szCs w:val="28"/>
        </w:rPr>
        <w:t xml:space="preserve"> определение рыночной стоимости без НДС не является нарушением.</w:t>
      </w:r>
    </w:p>
    <w:p w14:paraId="1AD84A4E" w14:textId="6999C3DB" w:rsidR="00497BEA" w:rsidRPr="00BC7941" w:rsidRDefault="00497BEA" w:rsidP="00497BEA">
      <w:pPr>
        <w:autoSpaceDE w:val="0"/>
        <w:autoSpaceDN w:val="0"/>
        <w:adjustRightInd w:val="0"/>
        <w:spacing w:after="0"/>
        <w:ind w:firstLine="709"/>
        <w:jc w:val="both"/>
        <w:rPr>
          <w:sz w:val="28"/>
          <w:szCs w:val="28"/>
        </w:rPr>
      </w:pPr>
      <w:r w:rsidRPr="00BC7941">
        <w:rPr>
          <w:sz w:val="28"/>
          <w:szCs w:val="28"/>
        </w:rPr>
        <w:t>Подобн</w:t>
      </w:r>
      <w:r w:rsidR="00CE50DA" w:rsidRPr="00BC7941">
        <w:rPr>
          <w:sz w:val="28"/>
          <w:szCs w:val="28"/>
        </w:rPr>
        <w:t xml:space="preserve">ое определение </w:t>
      </w:r>
      <w:r w:rsidRPr="00BC7941">
        <w:rPr>
          <w:sz w:val="28"/>
          <w:szCs w:val="28"/>
        </w:rPr>
        <w:t>видится ошибочн</w:t>
      </w:r>
      <w:r w:rsidR="00CE50DA" w:rsidRPr="00BC7941">
        <w:rPr>
          <w:sz w:val="28"/>
          <w:szCs w:val="28"/>
        </w:rPr>
        <w:t>ым</w:t>
      </w:r>
      <w:r w:rsidRPr="00BC7941">
        <w:rPr>
          <w:sz w:val="28"/>
          <w:szCs w:val="28"/>
        </w:rPr>
        <w:t xml:space="preserve"> и, вероятно, является следствием того, что авторы </w:t>
      </w:r>
      <w:r w:rsidR="00B5246A">
        <w:rPr>
          <w:sz w:val="28"/>
          <w:szCs w:val="28"/>
        </w:rPr>
        <w:t xml:space="preserve">анализа </w:t>
      </w:r>
      <w:r w:rsidRPr="00BC7941">
        <w:rPr>
          <w:sz w:val="28"/>
          <w:szCs w:val="28"/>
        </w:rPr>
        <w:t>не разобрались в природе рыночной стоимости. Так, например, сама фраза «без поправок на какие-либо налоги» допускает неоднозначное толкование, поскольку «очистка» (</w:t>
      </w:r>
      <w:proofErr w:type="spellStart"/>
      <w:r w:rsidRPr="00BC7941">
        <w:rPr>
          <w:sz w:val="28"/>
          <w:szCs w:val="28"/>
        </w:rPr>
        <w:t>неучет</w:t>
      </w:r>
      <w:proofErr w:type="spellEnd"/>
      <w:r w:rsidRPr="00BC7941">
        <w:rPr>
          <w:sz w:val="28"/>
          <w:szCs w:val="28"/>
        </w:rPr>
        <w:t>) НДС может рассматриваться в качестве такой поправки. Оценочному сообществу еще предстоит донести свою профессиональную позицию относительно наличия НДС в составе рыночной стоимости, как это сейчас происходит с вероятностным характером рыночной стоимост</w:t>
      </w:r>
      <w:r w:rsidR="008D4262">
        <w:rPr>
          <w:sz w:val="28"/>
          <w:szCs w:val="28"/>
        </w:rPr>
        <w:t>и</w:t>
      </w:r>
      <w:r w:rsidRPr="00BC7941">
        <w:rPr>
          <w:sz w:val="28"/>
          <w:szCs w:val="28"/>
        </w:rPr>
        <w:t xml:space="preserve"> [</w:t>
      </w:r>
      <w:r w:rsidR="003D1836" w:rsidRPr="00BC7941">
        <w:rPr>
          <w:sz w:val="28"/>
          <w:szCs w:val="28"/>
        </w:rPr>
        <w:t>10</w:t>
      </w:r>
      <w:r w:rsidRPr="00BC7941">
        <w:rPr>
          <w:sz w:val="28"/>
          <w:szCs w:val="28"/>
        </w:rPr>
        <w:t>].</w:t>
      </w:r>
    </w:p>
    <w:p w14:paraId="76A75EFC" w14:textId="77777777" w:rsidR="00FA6C57" w:rsidRPr="00BC7941" w:rsidRDefault="00690445" w:rsidP="00BC7941">
      <w:pPr>
        <w:spacing w:before="240" w:after="120"/>
        <w:jc w:val="center"/>
        <w:rPr>
          <w:b/>
          <w:sz w:val="28"/>
          <w:szCs w:val="28"/>
        </w:rPr>
      </w:pPr>
      <w:r w:rsidRPr="00BC7941">
        <w:rPr>
          <w:b/>
          <w:sz w:val="28"/>
          <w:szCs w:val="28"/>
        </w:rPr>
        <w:t>6</w:t>
      </w:r>
      <w:r w:rsidR="00FA6C57" w:rsidRPr="00BC7941">
        <w:rPr>
          <w:b/>
          <w:sz w:val="28"/>
          <w:szCs w:val="28"/>
        </w:rPr>
        <w:t xml:space="preserve">. </w:t>
      </w:r>
      <w:r w:rsidR="00705E7D" w:rsidRPr="00BC7941">
        <w:rPr>
          <w:b/>
          <w:sz w:val="28"/>
          <w:szCs w:val="28"/>
        </w:rPr>
        <w:t>На что еще обращать внимание в отчетах об оценке</w:t>
      </w:r>
    </w:p>
    <w:p w14:paraId="0DF3E2C9" w14:textId="4AFB8B17" w:rsidR="00705E7D" w:rsidRPr="00BC7941" w:rsidRDefault="005E6DC3" w:rsidP="00497BEA">
      <w:pPr>
        <w:spacing w:before="120" w:after="0"/>
        <w:ind w:firstLine="709"/>
        <w:jc w:val="both"/>
        <w:rPr>
          <w:sz w:val="28"/>
          <w:szCs w:val="28"/>
        </w:rPr>
      </w:pPr>
      <w:r w:rsidRPr="00BC7941">
        <w:rPr>
          <w:b/>
          <w:sz w:val="28"/>
          <w:szCs w:val="28"/>
        </w:rPr>
        <w:t>6</w:t>
      </w:r>
      <w:r w:rsidR="00705E7D" w:rsidRPr="00BC7941">
        <w:rPr>
          <w:b/>
          <w:sz w:val="28"/>
          <w:szCs w:val="28"/>
        </w:rPr>
        <w:t>.1.</w:t>
      </w:r>
      <w:r w:rsidR="00705E7D" w:rsidRPr="00BC7941">
        <w:rPr>
          <w:sz w:val="28"/>
          <w:szCs w:val="28"/>
        </w:rPr>
        <w:t xml:space="preserve"> В отчете об оценке рекомендуется в явном виде указывать, что результаты оценки могут быть использованы только для целей установления кадастровой стоимости в размере рыночной. </w:t>
      </w:r>
      <w:r w:rsidR="00004452" w:rsidRPr="00BC7941">
        <w:rPr>
          <w:sz w:val="28"/>
          <w:szCs w:val="28"/>
        </w:rPr>
        <w:t xml:space="preserve">Данную информацию можно указать в задании на оценку, разделе ограничительных условий. </w:t>
      </w:r>
      <w:r w:rsidR="00705E7D" w:rsidRPr="00BC7941">
        <w:rPr>
          <w:sz w:val="28"/>
          <w:szCs w:val="28"/>
        </w:rPr>
        <w:t>В противном случае</w:t>
      </w:r>
      <w:r w:rsidR="008D4262">
        <w:rPr>
          <w:sz w:val="28"/>
          <w:szCs w:val="28"/>
        </w:rPr>
        <w:t>,</w:t>
      </w:r>
      <w:r w:rsidR="00705E7D" w:rsidRPr="00BC7941">
        <w:rPr>
          <w:sz w:val="28"/>
          <w:szCs w:val="28"/>
        </w:rPr>
        <w:t xml:space="preserve"> возможны осложнения со стороны неквалифицированных и/или недобросовестных пользователей отчета об оценке, например, продажа здания вместе </w:t>
      </w:r>
      <w:r w:rsidR="00B5246A">
        <w:rPr>
          <w:sz w:val="28"/>
          <w:szCs w:val="28"/>
        </w:rPr>
        <w:t xml:space="preserve">с </w:t>
      </w:r>
      <w:r w:rsidR="00705E7D" w:rsidRPr="00BC7941">
        <w:rPr>
          <w:sz w:val="28"/>
          <w:szCs w:val="28"/>
        </w:rPr>
        <w:t>приходящимся на него земельны</w:t>
      </w:r>
      <w:r w:rsidR="00B5246A">
        <w:rPr>
          <w:sz w:val="28"/>
          <w:szCs w:val="28"/>
        </w:rPr>
        <w:t>м</w:t>
      </w:r>
      <w:r w:rsidR="00705E7D" w:rsidRPr="00BC7941">
        <w:rPr>
          <w:sz w:val="28"/>
          <w:szCs w:val="28"/>
        </w:rPr>
        <w:t xml:space="preserve"> участком по стоимости, определенной для ОКС.</w:t>
      </w:r>
    </w:p>
    <w:p w14:paraId="604FE899" w14:textId="77777777" w:rsidR="009B24F2" w:rsidRPr="00BC7941" w:rsidRDefault="005E6DC3" w:rsidP="00497BEA">
      <w:pPr>
        <w:spacing w:before="120" w:after="0"/>
        <w:ind w:firstLine="709"/>
        <w:jc w:val="both"/>
        <w:rPr>
          <w:sz w:val="28"/>
          <w:szCs w:val="28"/>
        </w:rPr>
      </w:pPr>
      <w:r w:rsidRPr="00BC7941">
        <w:rPr>
          <w:b/>
          <w:sz w:val="28"/>
          <w:szCs w:val="28"/>
        </w:rPr>
        <w:lastRenderedPageBreak/>
        <w:t>6</w:t>
      </w:r>
      <w:r w:rsidR="00705E7D" w:rsidRPr="00BC7941">
        <w:rPr>
          <w:b/>
          <w:sz w:val="28"/>
          <w:szCs w:val="28"/>
        </w:rPr>
        <w:t xml:space="preserve">.2. </w:t>
      </w:r>
      <w:r w:rsidR="00004452" w:rsidRPr="00BC7941">
        <w:rPr>
          <w:sz w:val="28"/>
          <w:szCs w:val="28"/>
        </w:rPr>
        <w:t>В настоящее время</w:t>
      </w:r>
      <w:r w:rsidR="00004452" w:rsidRPr="00BC7941">
        <w:rPr>
          <w:b/>
          <w:sz w:val="28"/>
          <w:szCs w:val="28"/>
        </w:rPr>
        <w:t xml:space="preserve"> </w:t>
      </w:r>
      <w:r w:rsidR="00004452" w:rsidRPr="00BC7941">
        <w:rPr>
          <w:color w:val="000000"/>
          <w:sz w:val="28"/>
          <w:szCs w:val="28"/>
          <w:shd w:val="clear" w:color="auto" w:fill="FFFFFF"/>
        </w:rPr>
        <w:t xml:space="preserve">рынок ОКС неразвит, «отсутствуют данные, позволяющие составить представление о ценах сделок и (или) предложений с сопоставимыми объектами». </w:t>
      </w:r>
      <w:r w:rsidR="00705E7D" w:rsidRPr="00BC7941">
        <w:rPr>
          <w:sz w:val="28"/>
          <w:szCs w:val="28"/>
        </w:rPr>
        <w:t>В</w:t>
      </w:r>
      <w:r w:rsidR="009B24F2" w:rsidRPr="00BC7941">
        <w:rPr>
          <w:sz w:val="28"/>
          <w:szCs w:val="28"/>
        </w:rPr>
        <w:t xml:space="preserve">о исполнение требований </w:t>
      </w:r>
      <w:r w:rsidR="00705E7D" w:rsidRPr="00BC7941">
        <w:rPr>
          <w:sz w:val="28"/>
          <w:szCs w:val="28"/>
        </w:rPr>
        <w:t>п. 11 ФСО №7 [</w:t>
      </w:r>
      <w:r w:rsidR="00126ED9" w:rsidRPr="00BC7941">
        <w:rPr>
          <w:sz w:val="28"/>
          <w:szCs w:val="28"/>
        </w:rPr>
        <w:t>1</w:t>
      </w:r>
      <w:r w:rsidR="003D1836" w:rsidRPr="00BC7941">
        <w:rPr>
          <w:sz w:val="28"/>
          <w:szCs w:val="28"/>
        </w:rPr>
        <w:t>1</w:t>
      </w:r>
      <w:r w:rsidR="00705E7D" w:rsidRPr="00BC7941">
        <w:rPr>
          <w:sz w:val="28"/>
          <w:szCs w:val="28"/>
        </w:rPr>
        <w:t>]</w:t>
      </w:r>
      <w:r w:rsidR="00004452" w:rsidRPr="00BC7941">
        <w:rPr>
          <w:sz w:val="28"/>
          <w:szCs w:val="28"/>
        </w:rPr>
        <w:t xml:space="preserve"> в такой ситуации в качестве результатов «анализа основных факторов, влияющих на спрос, предложение и цены сопоставимых объектов» возможно указать</w:t>
      </w:r>
      <w:r w:rsidR="009B24F2" w:rsidRPr="00BC7941">
        <w:rPr>
          <w:sz w:val="28"/>
          <w:szCs w:val="28"/>
        </w:rPr>
        <w:t xml:space="preserve">, </w:t>
      </w:r>
      <w:proofErr w:type="gramStart"/>
      <w:r w:rsidR="009B24F2" w:rsidRPr="00BC7941">
        <w:rPr>
          <w:sz w:val="28"/>
          <w:szCs w:val="28"/>
        </w:rPr>
        <w:t>например</w:t>
      </w:r>
      <w:proofErr w:type="gramEnd"/>
      <w:r w:rsidR="009B24F2" w:rsidRPr="00BC7941">
        <w:rPr>
          <w:sz w:val="28"/>
          <w:szCs w:val="28"/>
        </w:rPr>
        <w:t>:</w:t>
      </w:r>
    </w:p>
    <w:p w14:paraId="749B1C88" w14:textId="77777777" w:rsidR="00004452" w:rsidRPr="00BC7941" w:rsidRDefault="009B24F2" w:rsidP="009B24F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для затратного подхода – параметры рынка строительных работ / услуг / материалов (</w:t>
      </w:r>
      <w:r w:rsidR="00004452" w:rsidRPr="00BC7941">
        <w:rPr>
          <w:rFonts w:asciiTheme="minorHAnsi" w:hAnsiTheme="minorHAnsi"/>
          <w:sz w:val="28"/>
          <w:szCs w:val="28"/>
          <w:lang w:val="ru-RU"/>
        </w:rPr>
        <w:t xml:space="preserve">затраты на замещение </w:t>
      </w:r>
      <w:r w:rsidRPr="00BC7941">
        <w:rPr>
          <w:rFonts w:asciiTheme="minorHAnsi" w:hAnsiTheme="minorHAnsi"/>
          <w:sz w:val="28"/>
          <w:szCs w:val="28"/>
          <w:lang w:val="ru-RU"/>
        </w:rPr>
        <w:t xml:space="preserve">/ </w:t>
      </w:r>
      <w:r w:rsidR="00004452" w:rsidRPr="00BC7941">
        <w:rPr>
          <w:rFonts w:asciiTheme="minorHAnsi" w:hAnsiTheme="minorHAnsi"/>
          <w:sz w:val="28"/>
          <w:szCs w:val="28"/>
          <w:lang w:val="ru-RU"/>
        </w:rPr>
        <w:t>воспроизводство объектов-аналог</w:t>
      </w:r>
      <w:r w:rsidRPr="00BC7941">
        <w:rPr>
          <w:rFonts w:asciiTheme="minorHAnsi" w:hAnsiTheme="minorHAnsi"/>
          <w:sz w:val="28"/>
          <w:szCs w:val="28"/>
          <w:lang w:val="ru-RU"/>
        </w:rPr>
        <w:t xml:space="preserve">ов, </w:t>
      </w:r>
      <w:r w:rsidR="00004452" w:rsidRPr="00BC7941">
        <w:rPr>
          <w:rFonts w:asciiTheme="minorHAnsi" w:hAnsiTheme="minorHAnsi"/>
          <w:sz w:val="28"/>
          <w:szCs w:val="28"/>
          <w:lang w:val="ru-RU"/>
        </w:rPr>
        <w:t>величину</w:t>
      </w:r>
      <w:r w:rsidRPr="00BC7941">
        <w:rPr>
          <w:rFonts w:asciiTheme="minorHAnsi" w:hAnsiTheme="minorHAnsi"/>
          <w:sz w:val="28"/>
          <w:szCs w:val="28"/>
          <w:lang w:val="ru-RU"/>
        </w:rPr>
        <w:t xml:space="preserve"> прибыли предпринимателя);</w:t>
      </w:r>
    </w:p>
    <w:p w14:paraId="7DA27D45" w14:textId="77777777" w:rsidR="009B24F2" w:rsidRPr="00BC7941" w:rsidRDefault="009B24F2" w:rsidP="009B24F2">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для сравнительного и доходного – данные первичного и вторичного рынка о продаже и сдаче в аренду соответствующих объектов недвижимости, а также о стоимости земельных участков.</w:t>
      </w:r>
    </w:p>
    <w:p w14:paraId="5DACC79C" w14:textId="77777777" w:rsidR="00497BEA" w:rsidRPr="00BC7941" w:rsidRDefault="005E6DC3" w:rsidP="00497BEA">
      <w:pPr>
        <w:spacing w:before="120" w:after="0"/>
        <w:ind w:firstLine="709"/>
        <w:jc w:val="both"/>
        <w:rPr>
          <w:sz w:val="28"/>
          <w:szCs w:val="28"/>
        </w:rPr>
      </w:pPr>
      <w:r w:rsidRPr="00BC7941">
        <w:rPr>
          <w:b/>
          <w:sz w:val="28"/>
          <w:szCs w:val="28"/>
        </w:rPr>
        <w:t>6</w:t>
      </w:r>
      <w:r w:rsidR="00705E7D" w:rsidRPr="00BC7941">
        <w:rPr>
          <w:b/>
          <w:sz w:val="28"/>
          <w:szCs w:val="28"/>
        </w:rPr>
        <w:t>.3.</w:t>
      </w:r>
      <w:r w:rsidR="00705E7D" w:rsidRPr="00BC7941">
        <w:rPr>
          <w:sz w:val="28"/>
          <w:szCs w:val="28"/>
        </w:rPr>
        <w:t xml:space="preserve"> </w:t>
      </w:r>
      <w:r w:rsidR="00497BEA" w:rsidRPr="00BC7941">
        <w:rPr>
          <w:sz w:val="28"/>
          <w:szCs w:val="28"/>
        </w:rPr>
        <w:t xml:space="preserve">При оценке помещений </w:t>
      </w:r>
      <w:r w:rsidR="00004452" w:rsidRPr="00BC7941">
        <w:rPr>
          <w:sz w:val="28"/>
          <w:szCs w:val="28"/>
        </w:rPr>
        <w:t>в качестве</w:t>
      </w:r>
      <w:r w:rsidR="00497BEA" w:rsidRPr="00BC7941">
        <w:rPr>
          <w:sz w:val="28"/>
          <w:szCs w:val="28"/>
        </w:rPr>
        <w:t xml:space="preserve"> ОКС </w:t>
      </w:r>
      <w:r w:rsidRPr="00BC7941">
        <w:rPr>
          <w:sz w:val="28"/>
          <w:szCs w:val="28"/>
        </w:rPr>
        <w:t xml:space="preserve">может </w:t>
      </w:r>
      <w:r w:rsidR="00497BEA" w:rsidRPr="00BC7941">
        <w:rPr>
          <w:sz w:val="28"/>
          <w:szCs w:val="28"/>
        </w:rPr>
        <w:t>возникат</w:t>
      </w:r>
      <w:r w:rsidRPr="00BC7941">
        <w:rPr>
          <w:sz w:val="28"/>
          <w:szCs w:val="28"/>
        </w:rPr>
        <w:t>ь</w:t>
      </w:r>
      <w:r w:rsidR="00497BEA" w:rsidRPr="00BC7941">
        <w:rPr>
          <w:sz w:val="28"/>
          <w:szCs w:val="28"/>
        </w:rPr>
        <w:t xml:space="preserve"> дополнительный методический вопрос – как определить площадь земельного участка, приходящегося на оцениваемый ОКС? Возможны следующие варианты:</w:t>
      </w:r>
    </w:p>
    <w:p w14:paraId="48729C24" w14:textId="77777777"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использовать данные свидетельства о праве собственности, в котором прямо указано, какая доля в общей долевой собственности земельного участка принадлежит собственнику ОКС-помещения</w:t>
      </w:r>
      <w:r w:rsidR="00705E7D" w:rsidRPr="00BC7941">
        <w:rPr>
          <w:rFonts w:asciiTheme="minorHAnsi" w:hAnsiTheme="minorHAnsi"/>
          <w:sz w:val="28"/>
          <w:szCs w:val="28"/>
          <w:lang w:val="ru-RU"/>
        </w:rPr>
        <w:t>. Отметим, что данная информация не всегда есть в распоряжении Оценщика</w:t>
      </w:r>
      <w:r w:rsidRPr="00BC7941">
        <w:rPr>
          <w:rFonts w:asciiTheme="minorHAnsi" w:hAnsiTheme="minorHAnsi"/>
          <w:sz w:val="28"/>
          <w:szCs w:val="28"/>
          <w:lang w:val="ru-RU"/>
        </w:rPr>
        <w:t>;</w:t>
      </w:r>
    </w:p>
    <w:p w14:paraId="6FDCDD34" w14:textId="77777777" w:rsidR="00497BEA" w:rsidRPr="00BC7941" w:rsidRDefault="00497BEA" w:rsidP="00497BEA">
      <w:pPr>
        <w:pStyle w:val="ae"/>
        <w:numPr>
          <w:ilvl w:val="0"/>
          <w:numId w:val="3"/>
        </w:numPr>
        <w:spacing w:line="276" w:lineRule="auto"/>
        <w:ind w:hanging="357"/>
        <w:jc w:val="both"/>
        <w:rPr>
          <w:rFonts w:asciiTheme="minorHAnsi" w:hAnsiTheme="minorHAnsi"/>
          <w:sz w:val="28"/>
          <w:szCs w:val="28"/>
          <w:lang w:val="ru-RU"/>
        </w:rPr>
      </w:pPr>
      <w:r w:rsidRPr="00BC7941">
        <w:rPr>
          <w:rFonts w:asciiTheme="minorHAnsi" w:hAnsiTheme="minorHAnsi"/>
          <w:sz w:val="28"/>
          <w:szCs w:val="28"/>
          <w:lang w:val="ru-RU"/>
        </w:rPr>
        <w:t>разделить площадь земельного участка пропорционально дол</w:t>
      </w:r>
      <w:r w:rsidR="00772FD0" w:rsidRPr="00BC7941">
        <w:rPr>
          <w:rFonts w:asciiTheme="minorHAnsi" w:hAnsiTheme="minorHAnsi"/>
          <w:sz w:val="28"/>
          <w:szCs w:val="28"/>
          <w:lang w:val="ru-RU"/>
        </w:rPr>
        <w:t>е</w:t>
      </w:r>
      <w:r w:rsidRPr="00BC7941">
        <w:rPr>
          <w:rFonts w:asciiTheme="minorHAnsi" w:hAnsiTheme="minorHAnsi"/>
          <w:sz w:val="28"/>
          <w:szCs w:val="28"/>
          <w:lang w:val="ru-RU"/>
        </w:rPr>
        <w:t xml:space="preserve"> площади оцениваемого ОКС-помещения в площади всех улучшений, расположенных на данном земельном участке. В данном случае следует обратить внимание на тип учитываемой площади (общая, полезная, п</w:t>
      </w:r>
      <w:r w:rsidR="00411AC4">
        <w:rPr>
          <w:rFonts w:asciiTheme="minorHAnsi" w:hAnsiTheme="minorHAnsi"/>
          <w:sz w:val="28"/>
          <w:szCs w:val="28"/>
          <w:lang w:val="ru-RU"/>
        </w:rPr>
        <w:t>омещения общего пользования), а </w:t>
      </w:r>
      <w:r w:rsidRPr="00BC7941">
        <w:rPr>
          <w:rFonts w:asciiTheme="minorHAnsi" w:hAnsiTheme="minorHAnsi"/>
          <w:sz w:val="28"/>
          <w:szCs w:val="28"/>
          <w:lang w:val="ru-RU"/>
        </w:rPr>
        <w:t>также сформировать соответствующие допущение / ограничение.</w:t>
      </w:r>
    </w:p>
    <w:p w14:paraId="071F02B7" w14:textId="12F7F4FB" w:rsidR="00497BEA" w:rsidRPr="00E84594" w:rsidRDefault="00411AC4" w:rsidP="00497BEA">
      <w:pPr>
        <w:spacing w:before="120" w:after="0"/>
        <w:ind w:firstLine="709"/>
        <w:jc w:val="both"/>
        <w:rPr>
          <w:sz w:val="28"/>
          <w:szCs w:val="28"/>
        </w:rPr>
      </w:pPr>
      <w:r>
        <w:rPr>
          <w:sz w:val="28"/>
          <w:szCs w:val="28"/>
        </w:rPr>
        <w:t>В зависимости от объема поступающих предложений по развитию данной статьи он</w:t>
      </w:r>
      <w:r w:rsidR="006931C9">
        <w:rPr>
          <w:sz w:val="28"/>
          <w:szCs w:val="28"/>
        </w:rPr>
        <w:t>а</w:t>
      </w:r>
      <w:r>
        <w:rPr>
          <w:sz w:val="28"/>
          <w:szCs w:val="28"/>
        </w:rPr>
        <w:t xml:space="preserve"> может быть развернут</w:t>
      </w:r>
      <w:r w:rsidR="006931C9">
        <w:rPr>
          <w:sz w:val="28"/>
          <w:szCs w:val="28"/>
        </w:rPr>
        <w:t>а</w:t>
      </w:r>
      <w:r>
        <w:rPr>
          <w:sz w:val="28"/>
          <w:szCs w:val="28"/>
        </w:rPr>
        <w:t xml:space="preserve"> как до уровня Методических рекомендаций, так и до пакета материалов, включающего конкретные примеры и расчетные модели, например, в </w:t>
      </w:r>
      <w:r>
        <w:rPr>
          <w:sz w:val="28"/>
          <w:szCs w:val="28"/>
          <w:lang w:val="en-US"/>
        </w:rPr>
        <w:t>Excel</w:t>
      </w:r>
      <w:r w:rsidR="00497BEA" w:rsidRPr="00BC7941">
        <w:rPr>
          <w:sz w:val="28"/>
          <w:szCs w:val="28"/>
        </w:rPr>
        <w:t>.</w:t>
      </w:r>
      <w:r w:rsidR="006931C9">
        <w:rPr>
          <w:sz w:val="28"/>
          <w:szCs w:val="28"/>
        </w:rPr>
        <w:t xml:space="preserve"> Предложения принимаются на почту </w:t>
      </w:r>
      <w:proofErr w:type="spellStart"/>
      <w:r w:rsidR="006931C9">
        <w:rPr>
          <w:sz w:val="28"/>
          <w:szCs w:val="28"/>
          <w:lang w:val="en-US"/>
        </w:rPr>
        <w:t>imo</w:t>
      </w:r>
      <w:proofErr w:type="spellEnd"/>
      <w:r w:rsidR="006931C9" w:rsidRPr="00E84594">
        <w:rPr>
          <w:sz w:val="28"/>
          <w:szCs w:val="28"/>
        </w:rPr>
        <w:t>@</w:t>
      </w:r>
      <w:proofErr w:type="spellStart"/>
      <w:r w:rsidR="006931C9">
        <w:rPr>
          <w:sz w:val="28"/>
          <w:szCs w:val="28"/>
          <w:lang w:val="en-US"/>
        </w:rPr>
        <w:t>srosovet</w:t>
      </w:r>
      <w:proofErr w:type="spellEnd"/>
      <w:r w:rsidR="006931C9" w:rsidRPr="00E84594">
        <w:rPr>
          <w:sz w:val="28"/>
          <w:szCs w:val="28"/>
        </w:rPr>
        <w:t>.</w:t>
      </w:r>
      <w:proofErr w:type="spellStart"/>
      <w:r w:rsidR="006931C9">
        <w:rPr>
          <w:sz w:val="28"/>
          <w:szCs w:val="28"/>
          <w:lang w:val="en-US"/>
        </w:rPr>
        <w:t>ru</w:t>
      </w:r>
      <w:proofErr w:type="spellEnd"/>
    </w:p>
    <w:p w14:paraId="4BB7CC78" w14:textId="77777777" w:rsidR="00BC7941" w:rsidRPr="00BC7941" w:rsidRDefault="00BC7941" w:rsidP="00497BEA">
      <w:pPr>
        <w:spacing w:before="120" w:after="0"/>
        <w:ind w:firstLine="709"/>
        <w:jc w:val="both"/>
        <w:rPr>
          <w:sz w:val="28"/>
          <w:szCs w:val="28"/>
        </w:rPr>
      </w:pPr>
      <w:r w:rsidRPr="00BC7941">
        <w:rPr>
          <w:sz w:val="28"/>
          <w:szCs w:val="28"/>
        </w:rPr>
        <w:t>Авторы выражаю</w:t>
      </w:r>
      <w:r w:rsidR="00411AC4">
        <w:rPr>
          <w:sz w:val="28"/>
          <w:szCs w:val="28"/>
        </w:rPr>
        <w:t>т</w:t>
      </w:r>
      <w:r w:rsidRPr="00BC7941">
        <w:rPr>
          <w:sz w:val="28"/>
          <w:szCs w:val="28"/>
        </w:rPr>
        <w:t xml:space="preserve"> благодарность Лебе</w:t>
      </w:r>
      <w:r>
        <w:rPr>
          <w:sz w:val="28"/>
          <w:szCs w:val="28"/>
        </w:rPr>
        <w:t>динскому Владимиру Игоревичу за </w:t>
      </w:r>
      <w:r w:rsidRPr="00BC7941">
        <w:rPr>
          <w:sz w:val="28"/>
          <w:szCs w:val="28"/>
        </w:rPr>
        <w:t>помощь в подготовке статьи.</w:t>
      </w:r>
    </w:p>
    <w:p w14:paraId="652BF4F4" w14:textId="77777777" w:rsidR="00BC7941" w:rsidRPr="00BC7941" w:rsidRDefault="00BC7941" w:rsidP="00497BEA">
      <w:pPr>
        <w:spacing w:before="120" w:after="0"/>
        <w:ind w:firstLine="709"/>
        <w:jc w:val="both"/>
        <w:rPr>
          <w:sz w:val="28"/>
          <w:szCs w:val="28"/>
        </w:rPr>
      </w:pPr>
    </w:p>
    <w:p w14:paraId="425280E3" w14:textId="404591FA" w:rsidR="00FE52A5" w:rsidRPr="00BC7941" w:rsidRDefault="00DC70C0" w:rsidP="006931C9">
      <w:pPr>
        <w:spacing w:before="120"/>
        <w:ind w:firstLine="709"/>
        <w:jc w:val="right"/>
        <w:rPr>
          <w:b/>
          <w:sz w:val="28"/>
          <w:szCs w:val="28"/>
        </w:rPr>
      </w:pPr>
      <w:r w:rsidRPr="00BC7941">
        <w:rPr>
          <w:i/>
          <w:sz w:val="28"/>
          <w:szCs w:val="28"/>
        </w:rPr>
        <w:t xml:space="preserve">Москва, </w:t>
      </w:r>
      <w:r w:rsidR="00BC7941" w:rsidRPr="00BC7941">
        <w:rPr>
          <w:i/>
          <w:sz w:val="28"/>
          <w:szCs w:val="28"/>
        </w:rPr>
        <w:t>сентябрь</w:t>
      </w:r>
      <w:r w:rsidRPr="00BC7941">
        <w:rPr>
          <w:i/>
          <w:sz w:val="28"/>
          <w:szCs w:val="28"/>
        </w:rPr>
        <w:t xml:space="preserve"> 2015 года</w:t>
      </w:r>
      <w:r w:rsidR="00FE52A5" w:rsidRPr="00BC7941">
        <w:rPr>
          <w:b/>
          <w:sz w:val="28"/>
          <w:szCs w:val="28"/>
        </w:rPr>
        <w:br w:type="page"/>
      </w:r>
    </w:p>
    <w:p w14:paraId="7227644C" w14:textId="77777777" w:rsidR="00DC70C0" w:rsidRPr="00BC7941" w:rsidRDefault="00DC70C0" w:rsidP="00A963C0">
      <w:pPr>
        <w:spacing w:beforeLines="60" w:before="144" w:after="120"/>
        <w:jc w:val="center"/>
        <w:rPr>
          <w:b/>
          <w:sz w:val="28"/>
          <w:szCs w:val="28"/>
        </w:rPr>
      </w:pPr>
      <w:r w:rsidRPr="00BC7941">
        <w:rPr>
          <w:b/>
          <w:sz w:val="28"/>
          <w:szCs w:val="28"/>
        </w:rPr>
        <w:lastRenderedPageBreak/>
        <w:t>Список источников</w:t>
      </w:r>
    </w:p>
    <w:p w14:paraId="6C3F9DA9" w14:textId="77777777" w:rsidR="00DC70C0" w:rsidRPr="00BC7941" w:rsidRDefault="00DC70C0" w:rsidP="00DC70C0">
      <w:pPr>
        <w:pStyle w:val="ae"/>
        <w:numPr>
          <w:ilvl w:val="0"/>
          <w:numId w:val="6"/>
        </w:numPr>
        <w:spacing w:before="120" w:line="276" w:lineRule="auto"/>
        <w:jc w:val="both"/>
        <w:rPr>
          <w:rFonts w:asciiTheme="minorHAnsi" w:hAnsiTheme="minorHAnsi"/>
          <w:sz w:val="28"/>
          <w:szCs w:val="28"/>
        </w:rPr>
      </w:pPr>
      <w:r w:rsidRPr="00BC7941">
        <w:rPr>
          <w:rFonts w:asciiTheme="minorHAnsi" w:hAnsiTheme="minorHAnsi"/>
          <w:sz w:val="28"/>
          <w:szCs w:val="28"/>
          <w:lang w:val="ru-RU"/>
        </w:rPr>
        <w:t xml:space="preserve">Кадастровые войны в Татарстане – [Электронный ресурс] // </w:t>
      </w:r>
      <w:proofErr w:type="spellStart"/>
      <w:r w:rsidRPr="00BC7941">
        <w:rPr>
          <w:rFonts w:asciiTheme="minorHAnsi" w:hAnsiTheme="minorHAnsi"/>
          <w:sz w:val="28"/>
          <w:szCs w:val="28"/>
        </w:rPr>
        <w:t>srosovet</w:t>
      </w:r>
      <w:proofErr w:type="spellEnd"/>
      <w:r w:rsidRPr="00BC7941">
        <w:rPr>
          <w:rFonts w:asciiTheme="minorHAnsi" w:hAnsiTheme="minorHAnsi"/>
          <w:sz w:val="28"/>
          <w:szCs w:val="28"/>
          <w:lang w:val="ru-RU"/>
        </w:rPr>
        <w:t>.</w:t>
      </w:r>
      <w:proofErr w:type="spellStart"/>
      <w:r w:rsidRPr="00BC7941">
        <w:rPr>
          <w:rFonts w:asciiTheme="minorHAnsi" w:hAnsiTheme="minorHAnsi"/>
          <w:sz w:val="28"/>
          <w:szCs w:val="28"/>
        </w:rPr>
        <w:t>ru</w:t>
      </w:r>
      <w:proofErr w:type="spellEnd"/>
      <w:r w:rsidRPr="00BC7941">
        <w:rPr>
          <w:rFonts w:asciiTheme="minorHAnsi" w:hAnsiTheme="minorHAnsi"/>
          <w:sz w:val="28"/>
          <w:szCs w:val="28"/>
          <w:lang w:val="ru-RU"/>
        </w:rPr>
        <w:t xml:space="preserve">: сайт НП «СРОО «Экспертный совет». </w:t>
      </w:r>
      <w:r w:rsidRPr="00BC7941">
        <w:rPr>
          <w:rFonts w:asciiTheme="minorHAnsi" w:hAnsiTheme="minorHAnsi"/>
          <w:sz w:val="28"/>
          <w:szCs w:val="28"/>
        </w:rPr>
        <w:t xml:space="preserve">URL: </w:t>
      </w:r>
      <w:r w:rsidR="00E95356" w:rsidRPr="00BC7941">
        <w:rPr>
          <w:rFonts w:asciiTheme="minorHAnsi" w:hAnsiTheme="minorHAnsi"/>
          <w:sz w:val="28"/>
          <w:szCs w:val="28"/>
        </w:rPr>
        <w:t>http://srosovet.ru/press/articles/kadastrovye-vojny-v-tatarstane/</w:t>
      </w:r>
      <w:r w:rsidRPr="00BC7941">
        <w:rPr>
          <w:rFonts w:asciiTheme="minorHAnsi" w:hAnsiTheme="minorHAnsi"/>
          <w:sz w:val="28"/>
          <w:szCs w:val="28"/>
        </w:rPr>
        <w:t>.</w:t>
      </w:r>
    </w:p>
    <w:p w14:paraId="5F904584" w14:textId="77777777" w:rsidR="00E95356" w:rsidRPr="00BC7941" w:rsidRDefault="00E95356" w:rsidP="00E95356">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Градостроительный Кодекс Российской Федерации от 29.12.2004 г. №190-ФЗ.</w:t>
      </w:r>
    </w:p>
    <w:p w14:paraId="3CC7D329" w14:textId="77777777" w:rsidR="0097792C" w:rsidRPr="00BC7941" w:rsidRDefault="00497BEA" w:rsidP="0097792C">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Гражданский Кодекс Российской Федерации.</w:t>
      </w:r>
      <w:r w:rsidR="0097792C" w:rsidRPr="00BC7941">
        <w:rPr>
          <w:rFonts w:asciiTheme="minorHAnsi" w:hAnsiTheme="minorHAnsi"/>
          <w:sz w:val="28"/>
          <w:szCs w:val="28"/>
          <w:lang w:val="ru-RU"/>
        </w:rPr>
        <w:t xml:space="preserve"> Часть 1 от 30.11.1994 г.</w:t>
      </w:r>
      <w:r w:rsidR="0097792C" w:rsidRPr="00BC7941">
        <w:rPr>
          <w:rFonts w:asciiTheme="minorHAnsi" w:hAnsiTheme="minorHAnsi"/>
          <w:sz w:val="28"/>
          <w:szCs w:val="28"/>
          <w:lang w:val="ru-RU"/>
        </w:rPr>
        <w:br/>
        <w:t>№ 51-ФЗ.</w:t>
      </w:r>
    </w:p>
    <w:p w14:paraId="58FCAF8C" w14:textId="77777777" w:rsidR="00D16DB0" w:rsidRPr="00BC7941" w:rsidRDefault="00D16DB0" w:rsidP="00D16DB0">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Федеральный стандарт оценки «Оценка недвижимости (ФСО № 7)», утвержден приказом Минэкономразвития России от 25.09.2014 г. №611.</w:t>
      </w:r>
    </w:p>
    <w:p w14:paraId="70E77E06" w14:textId="77777777" w:rsidR="00C615FF" w:rsidRPr="00BC7941" w:rsidRDefault="00C615FF" w:rsidP="00C615FF">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Земельный кодекс Российской Федерации от 25.10.2001 г. №136-ФЗ.</w:t>
      </w:r>
    </w:p>
    <w:p w14:paraId="7BDAA928" w14:textId="77777777" w:rsidR="003D1836" w:rsidRPr="00BC7941" w:rsidRDefault="003D1836" w:rsidP="003D1836">
      <w:pPr>
        <w:pStyle w:val="ae"/>
        <w:numPr>
          <w:ilvl w:val="0"/>
          <w:numId w:val="6"/>
        </w:numPr>
        <w:spacing w:before="120" w:line="276" w:lineRule="auto"/>
        <w:jc w:val="both"/>
        <w:rPr>
          <w:rFonts w:asciiTheme="minorHAnsi" w:hAnsiTheme="minorHAnsi"/>
          <w:sz w:val="28"/>
          <w:szCs w:val="28"/>
          <w:lang w:val="ru-RU"/>
        </w:rPr>
      </w:pPr>
      <w:proofErr w:type="spellStart"/>
      <w:r w:rsidRPr="00BC7941">
        <w:rPr>
          <w:rFonts w:asciiTheme="minorHAnsi" w:hAnsiTheme="minorHAnsi"/>
          <w:sz w:val="28"/>
          <w:szCs w:val="28"/>
          <w:lang w:val="ru-RU"/>
        </w:rPr>
        <w:t>Крайникова</w:t>
      </w:r>
      <w:proofErr w:type="spellEnd"/>
      <w:r w:rsidRPr="00BC7941">
        <w:rPr>
          <w:rFonts w:asciiTheme="minorHAnsi" w:hAnsiTheme="minorHAnsi"/>
          <w:sz w:val="28"/>
          <w:szCs w:val="28"/>
          <w:lang w:val="ru-RU"/>
        </w:rPr>
        <w:t xml:space="preserve"> Т.В., </w:t>
      </w:r>
      <w:proofErr w:type="spellStart"/>
      <w:r w:rsidRPr="00BC7941">
        <w:rPr>
          <w:rFonts w:asciiTheme="minorHAnsi" w:hAnsiTheme="minorHAnsi"/>
          <w:sz w:val="28"/>
          <w:szCs w:val="28"/>
          <w:lang w:val="ru-RU"/>
        </w:rPr>
        <w:t>Лейфер</w:t>
      </w:r>
      <w:proofErr w:type="spellEnd"/>
      <w:r w:rsidRPr="00BC7941">
        <w:rPr>
          <w:rFonts w:asciiTheme="minorHAnsi" w:hAnsiTheme="minorHAnsi"/>
          <w:sz w:val="28"/>
          <w:szCs w:val="28"/>
          <w:lang w:val="ru-RU"/>
        </w:rPr>
        <w:t xml:space="preserve"> Л.А. Анализ применения модифицированного метода выделения для оценки земельных участков и объектов капитального строительства для целей оспаривания государственной кадастровой оценки // доклад на V</w:t>
      </w:r>
      <w:r w:rsidRPr="00BC7941">
        <w:rPr>
          <w:rFonts w:asciiTheme="minorHAnsi" w:hAnsiTheme="minorHAnsi"/>
          <w:sz w:val="28"/>
          <w:szCs w:val="28"/>
        </w:rPr>
        <w:t>III</w:t>
      </w:r>
      <w:r w:rsidRPr="00BC7941">
        <w:rPr>
          <w:rFonts w:asciiTheme="minorHAnsi" w:hAnsiTheme="minorHAnsi"/>
          <w:sz w:val="28"/>
          <w:szCs w:val="28"/>
          <w:lang w:val="ru-RU"/>
        </w:rPr>
        <w:t xml:space="preserve"> Поволжской научно-практическая конференции оценщиков «Статистические методы массовой и индивидуальной оценки. Проблемы точности и неопределённости». Нижний Новгород, 10-12 июня 2015 г.</w:t>
      </w:r>
    </w:p>
    <w:p w14:paraId="0E9862D6" w14:textId="77777777" w:rsidR="0097792C" w:rsidRPr="00BC7941" w:rsidRDefault="0097792C" w:rsidP="0097792C">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Федеральный закон от 29.07.1998</w:t>
      </w:r>
      <w:r w:rsidRPr="00BC7941">
        <w:rPr>
          <w:rFonts w:asciiTheme="minorHAnsi" w:hAnsiTheme="minorHAnsi"/>
          <w:sz w:val="28"/>
          <w:szCs w:val="28"/>
        </w:rPr>
        <w:t> </w:t>
      </w:r>
      <w:r w:rsidRPr="00BC7941">
        <w:rPr>
          <w:rFonts w:asciiTheme="minorHAnsi" w:hAnsiTheme="minorHAnsi"/>
          <w:sz w:val="28"/>
          <w:szCs w:val="28"/>
          <w:lang w:val="ru-RU"/>
        </w:rPr>
        <w:t>г. «Об оценочной деятельности в Российской Федерации» №</w:t>
      </w:r>
      <w:r w:rsidRPr="00BC7941">
        <w:rPr>
          <w:rFonts w:asciiTheme="minorHAnsi" w:hAnsiTheme="minorHAnsi"/>
          <w:sz w:val="28"/>
          <w:szCs w:val="28"/>
        </w:rPr>
        <w:t> </w:t>
      </w:r>
      <w:r w:rsidRPr="00BC7941">
        <w:rPr>
          <w:rFonts w:asciiTheme="minorHAnsi" w:hAnsiTheme="minorHAnsi"/>
          <w:sz w:val="28"/>
          <w:szCs w:val="28"/>
          <w:lang w:val="ru-RU"/>
        </w:rPr>
        <w:t>135-ФЗ.</w:t>
      </w:r>
    </w:p>
    <w:p w14:paraId="07147699" w14:textId="77777777" w:rsidR="005E4474" w:rsidRPr="00BC7941" w:rsidRDefault="005E4474" w:rsidP="005E4474">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 xml:space="preserve">Ю.В. Козырь. К вопросу об учете НДС при оценке рыночной стоимости имущества – [Электронный ресурс] // </w:t>
      </w:r>
      <w:r w:rsidRPr="00BC7941">
        <w:rPr>
          <w:rFonts w:asciiTheme="minorHAnsi" w:hAnsiTheme="minorHAnsi"/>
          <w:sz w:val="28"/>
          <w:szCs w:val="28"/>
        </w:rPr>
        <w:t>appraiser</w:t>
      </w:r>
      <w:r w:rsidRPr="00BC7941">
        <w:rPr>
          <w:rFonts w:asciiTheme="minorHAnsi" w:hAnsiTheme="minorHAnsi"/>
          <w:sz w:val="28"/>
          <w:szCs w:val="28"/>
          <w:lang w:val="ru-RU"/>
        </w:rPr>
        <w:t>.</w:t>
      </w:r>
      <w:proofErr w:type="spellStart"/>
      <w:r w:rsidRPr="00BC7941">
        <w:rPr>
          <w:rFonts w:asciiTheme="minorHAnsi" w:hAnsiTheme="minorHAnsi"/>
          <w:sz w:val="28"/>
          <w:szCs w:val="28"/>
        </w:rPr>
        <w:t>ru</w:t>
      </w:r>
      <w:proofErr w:type="spellEnd"/>
      <w:r w:rsidRPr="00BC7941">
        <w:rPr>
          <w:rFonts w:asciiTheme="minorHAnsi" w:hAnsiTheme="minorHAnsi"/>
          <w:sz w:val="28"/>
          <w:szCs w:val="28"/>
          <w:lang w:val="ru-RU"/>
        </w:rPr>
        <w:t xml:space="preserve">: Вестник оценщика </w:t>
      </w:r>
      <w:r w:rsidRPr="00BC7941">
        <w:rPr>
          <w:rFonts w:asciiTheme="minorHAnsi" w:hAnsiTheme="minorHAnsi"/>
          <w:sz w:val="28"/>
          <w:szCs w:val="28"/>
        </w:rPr>
        <w:t>APPRAISER</w:t>
      </w:r>
      <w:r w:rsidRPr="00BC7941">
        <w:rPr>
          <w:rFonts w:asciiTheme="minorHAnsi" w:hAnsiTheme="minorHAnsi"/>
          <w:sz w:val="28"/>
          <w:szCs w:val="28"/>
          <w:lang w:val="ru-RU"/>
        </w:rPr>
        <w:t>.</w:t>
      </w:r>
      <w:r w:rsidRPr="00BC7941">
        <w:rPr>
          <w:rFonts w:asciiTheme="minorHAnsi" w:hAnsiTheme="minorHAnsi"/>
          <w:sz w:val="28"/>
          <w:szCs w:val="28"/>
        </w:rPr>
        <w:t>RU</w:t>
      </w:r>
      <w:r w:rsidRPr="00BC7941">
        <w:rPr>
          <w:rFonts w:asciiTheme="minorHAnsi" w:hAnsiTheme="minorHAnsi"/>
          <w:sz w:val="28"/>
          <w:szCs w:val="28"/>
          <w:lang w:val="ru-RU"/>
        </w:rPr>
        <w:t xml:space="preserve">: </w:t>
      </w:r>
      <w:r w:rsidRPr="00BC7941">
        <w:rPr>
          <w:rFonts w:asciiTheme="minorHAnsi" w:hAnsiTheme="minorHAnsi"/>
          <w:sz w:val="28"/>
          <w:szCs w:val="28"/>
        </w:rPr>
        <w:t>http</w:t>
      </w:r>
      <w:r w:rsidRPr="00BC7941">
        <w:rPr>
          <w:rFonts w:asciiTheme="minorHAnsi" w:hAnsiTheme="minorHAnsi"/>
          <w:sz w:val="28"/>
          <w:szCs w:val="28"/>
          <w:lang w:val="ru-RU"/>
        </w:rPr>
        <w:t>://</w:t>
      </w:r>
      <w:r w:rsidRPr="00BC7941">
        <w:rPr>
          <w:rFonts w:asciiTheme="minorHAnsi" w:hAnsiTheme="minorHAnsi"/>
          <w:sz w:val="28"/>
          <w:szCs w:val="28"/>
        </w:rPr>
        <w:t>www</w:t>
      </w:r>
      <w:r w:rsidRPr="00BC7941">
        <w:rPr>
          <w:rFonts w:asciiTheme="minorHAnsi" w:hAnsiTheme="minorHAnsi"/>
          <w:sz w:val="28"/>
          <w:szCs w:val="28"/>
          <w:lang w:val="ru-RU"/>
        </w:rPr>
        <w:t>.</w:t>
      </w:r>
      <w:r w:rsidRPr="00BC7941">
        <w:rPr>
          <w:rFonts w:asciiTheme="minorHAnsi" w:hAnsiTheme="minorHAnsi"/>
          <w:sz w:val="28"/>
          <w:szCs w:val="28"/>
        </w:rPr>
        <w:t>appraiser</w:t>
      </w:r>
      <w:r w:rsidRPr="00BC7941">
        <w:rPr>
          <w:rFonts w:asciiTheme="minorHAnsi" w:hAnsiTheme="minorHAnsi"/>
          <w:sz w:val="28"/>
          <w:szCs w:val="28"/>
          <w:lang w:val="ru-RU"/>
        </w:rPr>
        <w:t>.</w:t>
      </w:r>
      <w:proofErr w:type="spellStart"/>
      <w:r w:rsidRPr="00BC7941">
        <w:rPr>
          <w:rFonts w:asciiTheme="minorHAnsi" w:hAnsiTheme="minorHAnsi"/>
          <w:sz w:val="28"/>
          <w:szCs w:val="28"/>
        </w:rPr>
        <w:t>ru</w:t>
      </w:r>
      <w:proofErr w:type="spellEnd"/>
      <w:r w:rsidRPr="00BC7941">
        <w:rPr>
          <w:rFonts w:asciiTheme="minorHAnsi" w:hAnsiTheme="minorHAnsi"/>
          <w:sz w:val="28"/>
          <w:szCs w:val="28"/>
          <w:lang w:val="ru-RU"/>
        </w:rPr>
        <w:t>/</w:t>
      </w:r>
      <w:proofErr w:type="spellStart"/>
      <w:r w:rsidRPr="00BC7941">
        <w:rPr>
          <w:rFonts w:asciiTheme="minorHAnsi" w:hAnsiTheme="minorHAnsi"/>
          <w:sz w:val="28"/>
          <w:szCs w:val="28"/>
        </w:rPr>
        <w:t>UserFiles</w:t>
      </w:r>
      <w:proofErr w:type="spellEnd"/>
      <w:r w:rsidRPr="00BC7941">
        <w:rPr>
          <w:rFonts w:asciiTheme="minorHAnsi" w:hAnsiTheme="minorHAnsi"/>
          <w:sz w:val="28"/>
          <w:szCs w:val="28"/>
          <w:lang w:val="ru-RU"/>
        </w:rPr>
        <w:t>/</w:t>
      </w:r>
      <w:r w:rsidRPr="00BC7941">
        <w:rPr>
          <w:rFonts w:asciiTheme="minorHAnsi" w:hAnsiTheme="minorHAnsi"/>
          <w:sz w:val="28"/>
          <w:szCs w:val="28"/>
        </w:rPr>
        <w:t>File</w:t>
      </w:r>
      <w:r w:rsidRPr="00BC7941">
        <w:rPr>
          <w:rFonts w:asciiTheme="minorHAnsi" w:hAnsiTheme="minorHAnsi"/>
          <w:sz w:val="28"/>
          <w:szCs w:val="28"/>
          <w:lang w:val="ru-RU"/>
        </w:rPr>
        <w:t>/</w:t>
      </w:r>
      <w:r w:rsidRPr="00BC7941">
        <w:rPr>
          <w:rFonts w:asciiTheme="minorHAnsi" w:hAnsiTheme="minorHAnsi"/>
          <w:sz w:val="28"/>
          <w:szCs w:val="28"/>
        </w:rPr>
        <w:t>Articles</w:t>
      </w:r>
      <w:r w:rsidRPr="00BC7941">
        <w:rPr>
          <w:rFonts w:asciiTheme="minorHAnsi" w:hAnsiTheme="minorHAnsi"/>
          <w:sz w:val="28"/>
          <w:szCs w:val="28"/>
          <w:lang w:val="ru-RU"/>
        </w:rPr>
        <w:t>/</w:t>
      </w:r>
      <w:proofErr w:type="spellStart"/>
      <w:r w:rsidRPr="00BC7941">
        <w:rPr>
          <w:rFonts w:asciiTheme="minorHAnsi" w:hAnsiTheme="minorHAnsi"/>
          <w:sz w:val="28"/>
          <w:szCs w:val="28"/>
        </w:rPr>
        <w:t>kozir</w:t>
      </w:r>
      <w:proofErr w:type="spellEnd"/>
      <w:r w:rsidRPr="00BC7941">
        <w:rPr>
          <w:rFonts w:asciiTheme="minorHAnsi" w:hAnsiTheme="minorHAnsi"/>
          <w:sz w:val="28"/>
          <w:szCs w:val="28"/>
          <w:lang w:val="ru-RU"/>
        </w:rPr>
        <w:t>/</w:t>
      </w:r>
      <w:proofErr w:type="spellStart"/>
      <w:r w:rsidRPr="00BC7941">
        <w:rPr>
          <w:rFonts w:asciiTheme="minorHAnsi" w:hAnsiTheme="minorHAnsi"/>
          <w:sz w:val="28"/>
          <w:szCs w:val="28"/>
        </w:rPr>
        <w:t>Kozir</w:t>
      </w:r>
      <w:proofErr w:type="spellEnd"/>
      <w:r w:rsidRPr="00BC7941">
        <w:rPr>
          <w:rFonts w:asciiTheme="minorHAnsi" w:hAnsiTheme="minorHAnsi"/>
          <w:sz w:val="28"/>
          <w:szCs w:val="28"/>
          <w:lang w:val="ru-RU"/>
        </w:rPr>
        <w:t>-02-2015.</w:t>
      </w:r>
      <w:r w:rsidRPr="00BC7941">
        <w:rPr>
          <w:rFonts w:asciiTheme="minorHAnsi" w:hAnsiTheme="minorHAnsi"/>
          <w:sz w:val="28"/>
          <w:szCs w:val="28"/>
        </w:rPr>
        <w:t>pdf</w:t>
      </w:r>
      <w:r w:rsidRPr="00BC7941">
        <w:rPr>
          <w:rFonts w:asciiTheme="minorHAnsi" w:hAnsiTheme="minorHAnsi"/>
          <w:sz w:val="28"/>
          <w:szCs w:val="28"/>
          <w:lang w:val="ru-RU"/>
        </w:rPr>
        <w:t xml:space="preserve"> .</w:t>
      </w:r>
    </w:p>
    <w:p w14:paraId="371690AB" w14:textId="77777777" w:rsidR="00497BEA" w:rsidRPr="00BC7941" w:rsidRDefault="00497BEA" w:rsidP="00DC70C0">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sz w:val="28"/>
          <w:szCs w:val="28"/>
          <w:lang w:val="ru-RU"/>
        </w:rPr>
        <w:t>Определение Верховного Суда Российской Федерации от 22.04.2015 г. №</w:t>
      </w:r>
      <w:r w:rsidRPr="00BC7941">
        <w:rPr>
          <w:rFonts w:asciiTheme="minorHAnsi" w:hAnsiTheme="minorHAnsi"/>
          <w:sz w:val="28"/>
          <w:szCs w:val="28"/>
        </w:rPr>
        <w:t> </w:t>
      </w:r>
      <w:r w:rsidRPr="00BC7941">
        <w:rPr>
          <w:rFonts w:asciiTheme="minorHAnsi" w:hAnsiTheme="minorHAnsi"/>
          <w:sz w:val="28"/>
          <w:szCs w:val="28"/>
          <w:lang w:val="ru-RU"/>
        </w:rPr>
        <w:t>5-АПГ15-10.</w:t>
      </w:r>
    </w:p>
    <w:p w14:paraId="77B8B5BA" w14:textId="13F58748" w:rsidR="00DC70C0" w:rsidRPr="00BC7941" w:rsidRDefault="0097792C" w:rsidP="0097792C">
      <w:pPr>
        <w:pStyle w:val="ae"/>
        <w:numPr>
          <w:ilvl w:val="0"/>
          <w:numId w:val="6"/>
        </w:numPr>
        <w:spacing w:before="120" w:line="276" w:lineRule="auto"/>
        <w:jc w:val="both"/>
        <w:rPr>
          <w:rFonts w:asciiTheme="minorHAnsi" w:hAnsiTheme="minorHAnsi"/>
          <w:sz w:val="28"/>
          <w:szCs w:val="28"/>
        </w:rPr>
      </w:pPr>
      <w:r w:rsidRPr="00BC7941">
        <w:rPr>
          <w:rFonts w:asciiTheme="minorHAnsi" w:hAnsiTheme="minorHAnsi"/>
          <w:sz w:val="28"/>
          <w:szCs w:val="28"/>
          <w:lang w:val="ru-RU"/>
        </w:rPr>
        <w:t>Практические рекомендации по определению возможных границ интервала итоговой стоимости</w:t>
      </w:r>
      <w:r w:rsidR="006931C9">
        <w:rPr>
          <w:rFonts w:asciiTheme="minorHAnsi" w:hAnsiTheme="minorHAnsi"/>
          <w:sz w:val="28"/>
          <w:szCs w:val="28"/>
          <w:lang w:val="ru-RU"/>
        </w:rPr>
        <w:t xml:space="preserve"> </w:t>
      </w:r>
      <w:hyperlink r:id="rId15" w:tgtFrame="_blank" w:history="1">
        <w:r w:rsidRPr="00BC7941">
          <w:rPr>
            <w:rFonts w:asciiTheme="minorHAnsi" w:hAnsiTheme="minorHAnsi"/>
            <w:sz w:val="28"/>
            <w:szCs w:val="28"/>
            <w:lang w:val="ru-RU"/>
          </w:rPr>
          <w:t>перейти</w:t>
        </w:r>
      </w:hyperlink>
      <w:r w:rsidRPr="00BC7941">
        <w:rPr>
          <w:rFonts w:asciiTheme="minorHAnsi" w:hAnsiTheme="minorHAnsi"/>
          <w:sz w:val="28"/>
          <w:szCs w:val="28"/>
          <w:lang w:val="ru-RU"/>
        </w:rPr>
        <w:t xml:space="preserve"> – [Электронный ресурс] // </w:t>
      </w:r>
      <w:proofErr w:type="spellStart"/>
      <w:r w:rsidRPr="00BC7941">
        <w:rPr>
          <w:rFonts w:asciiTheme="minorHAnsi" w:hAnsiTheme="minorHAnsi"/>
          <w:sz w:val="28"/>
          <w:szCs w:val="28"/>
        </w:rPr>
        <w:t>srosovet</w:t>
      </w:r>
      <w:proofErr w:type="spellEnd"/>
      <w:r w:rsidRPr="00BC7941">
        <w:rPr>
          <w:rFonts w:asciiTheme="minorHAnsi" w:hAnsiTheme="minorHAnsi"/>
          <w:sz w:val="28"/>
          <w:szCs w:val="28"/>
          <w:lang w:val="ru-RU"/>
        </w:rPr>
        <w:t>.</w:t>
      </w:r>
      <w:proofErr w:type="spellStart"/>
      <w:r w:rsidRPr="00BC7941">
        <w:rPr>
          <w:rFonts w:asciiTheme="minorHAnsi" w:hAnsiTheme="minorHAnsi"/>
          <w:sz w:val="28"/>
          <w:szCs w:val="28"/>
        </w:rPr>
        <w:t>ru</w:t>
      </w:r>
      <w:proofErr w:type="spellEnd"/>
      <w:r w:rsidRPr="00BC7941">
        <w:rPr>
          <w:rFonts w:asciiTheme="minorHAnsi" w:hAnsiTheme="minorHAnsi"/>
          <w:sz w:val="28"/>
          <w:szCs w:val="28"/>
          <w:lang w:val="ru-RU"/>
        </w:rPr>
        <w:t xml:space="preserve">: сайт НП «СРОО «Экспертный совет». </w:t>
      </w:r>
      <w:r w:rsidRPr="00BC7941">
        <w:rPr>
          <w:rFonts w:asciiTheme="minorHAnsi" w:hAnsiTheme="minorHAnsi"/>
          <w:sz w:val="28"/>
          <w:szCs w:val="28"/>
        </w:rPr>
        <w:t>URL: http://srosovet.ru/press/news/prakticheskie-rekomendacii-po-opredeleniyu-vozmozhnyh-granic-intervala-itogovoj-stoimosti</w:t>
      </w:r>
      <w:proofErr w:type="gramStart"/>
      <w:r w:rsidRPr="00BC7941">
        <w:rPr>
          <w:rFonts w:asciiTheme="minorHAnsi" w:hAnsiTheme="minorHAnsi"/>
          <w:sz w:val="28"/>
          <w:szCs w:val="28"/>
        </w:rPr>
        <w:t>/ .</w:t>
      </w:r>
      <w:proofErr w:type="gramEnd"/>
    </w:p>
    <w:p w14:paraId="042096F6" w14:textId="77777777" w:rsidR="009B24F2" w:rsidRPr="00BC7941" w:rsidRDefault="009B24F2" w:rsidP="0097792C">
      <w:pPr>
        <w:pStyle w:val="ae"/>
        <w:numPr>
          <w:ilvl w:val="0"/>
          <w:numId w:val="6"/>
        </w:numPr>
        <w:spacing w:before="120" w:line="276" w:lineRule="auto"/>
        <w:jc w:val="both"/>
        <w:rPr>
          <w:rFonts w:asciiTheme="minorHAnsi" w:hAnsiTheme="minorHAnsi"/>
          <w:sz w:val="28"/>
          <w:szCs w:val="28"/>
          <w:lang w:val="ru-RU"/>
        </w:rPr>
      </w:pPr>
      <w:r w:rsidRPr="00BC7941">
        <w:rPr>
          <w:rFonts w:asciiTheme="minorHAnsi" w:hAnsiTheme="minorHAnsi" w:cs="Times New Roman"/>
          <w:bCs/>
          <w:sz w:val="28"/>
          <w:szCs w:val="28"/>
          <w:lang w:val="ru-RU"/>
        </w:rPr>
        <w:t>Федеральный стандарт оценки «Оценка недвижимости (ФСО № 7)», утвержден приказом Минэкономразвития России от 25.09.2014 г. №611</w:t>
      </w:r>
      <w:bookmarkStart w:id="1" w:name="fso7"/>
      <w:bookmarkEnd w:id="1"/>
      <w:r w:rsidRPr="00BC7941">
        <w:rPr>
          <w:rFonts w:asciiTheme="minorHAnsi" w:hAnsiTheme="minorHAnsi" w:cs="Times New Roman"/>
          <w:bCs/>
          <w:sz w:val="28"/>
          <w:szCs w:val="28"/>
          <w:lang w:val="ru-RU"/>
        </w:rPr>
        <w:t>.</w:t>
      </w:r>
    </w:p>
    <w:sectPr w:rsidR="009B24F2" w:rsidRPr="00BC7941" w:rsidSect="00DC70C0">
      <w:foot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155D" w14:textId="77777777" w:rsidR="00DD7AA9" w:rsidRDefault="00DD7AA9" w:rsidP="0075280A">
      <w:pPr>
        <w:spacing w:after="0" w:line="240" w:lineRule="auto"/>
      </w:pPr>
      <w:r>
        <w:separator/>
      </w:r>
    </w:p>
  </w:endnote>
  <w:endnote w:type="continuationSeparator" w:id="0">
    <w:p w14:paraId="771F9DC2" w14:textId="77777777" w:rsidR="00DD7AA9" w:rsidRDefault="00DD7AA9" w:rsidP="007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886785"/>
      <w:docPartObj>
        <w:docPartGallery w:val="Page Numbers (Bottom of Page)"/>
        <w:docPartUnique/>
      </w:docPartObj>
    </w:sdtPr>
    <w:sdtEndPr/>
    <w:sdtContent>
      <w:p w14:paraId="77E0DFC4" w14:textId="77777777" w:rsidR="00122905" w:rsidRDefault="00122905">
        <w:pPr>
          <w:pStyle w:val="a8"/>
          <w:jc w:val="right"/>
        </w:pPr>
        <w:r>
          <w:fldChar w:fldCharType="begin"/>
        </w:r>
        <w:r>
          <w:instrText>PAGE   \* MERGEFORMAT</w:instrText>
        </w:r>
        <w:r>
          <w:fldChar w:fldCharType="separate"/>
        </w:r>
        <w:r w:rsidR="00184C76">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A6DF8" w14:textId="77777777" w:rsidR="00DD7AA9" w:rsidRDefault="00DD7AA9" w:rsidP="0075280A">
      <w:pPr>
        <w:spacing w:after="0" w:line="240" w:lineRule="auto"/>
      </w:pPr>
      <w:r>
        <w:separator/>
      </w:r>
    </w:p>
  </w:footnote>
  <w:footnote w:type="continuationSeparator" w:id="0">
    <w:p w14:paraId="32C3F57C" w14:textId="77777777" w:rsidR="00DD7AA9" w:rsidRDefault="00DD7AA9" w:rsidP="0075280A">
      <w:pPr>
        <w:spacing w:after="0" w:line="240" w:lineRule="auto"/>
      </w:pPr>
      <w:r>
        <w:continuationSeparator/>
      </w:r>
    </w:p>
  </w:footnote>
  <w:footnote w:id="1">
    <w:p w14:paraId="527C62C1" w14:textId="77777777" w:rsidR="00122905" w:rsidRDefault="00122905" w:rsidP="00BC7941">
      <w:pPr>
        <w:pStyle w:val="a3"/>
        <w:jc w:val="both"/>
      </w:pPr>
      <w:r>
        <w:rPr>
          <w:rStyle w:val="a5"/>
        </w:rPr>
        <w:footnoteRef/>
      </w:r>
      <w:r>
        <w:t xml:space="preserve"> – </w:t>
      </w:r>
      <w:r>
        <w:rPr>
          <w:sz w:val="24"/>
          <w:szCs w:val="24"/>
        </w:rPr>
        <w:t>нивелированы различия между ЕОН-аналогом и ЕОН, в состав которого входит оцениваемый ОКС.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EB"/>
    <w:multiLevelType w:val="hybridMultilevel"/>
    <w:tmpl w:val="D144B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E83DC8"/>
    <w:multiLevelType w:val="hybridMultilevel"/>
    <w:tmpl w:val="ADEE1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42D7E"/>
    <w:multiLevelType w:val="hybridMultilevel"/>
    <w:tmpl w:val="D9BA4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455984"/>
    <w:multiLevelType w:val="hybridMultilevel"/>
    <w:tmpl w:val="ED92B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676CAE"/>
    <w:multiLevelType w:val="hybridMultilevel"/>
    <w:tmpl w:val="17C2C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DA47A78"/>
    <w:multiLevelType w:val="hybridMultilevel"/>
    <w:tmpl w:val="4A7629A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215B5"/>
    <w:multiLevelType w:val="hybridMultilevel"/>
    <w:tmpl w:val="DF569BC6"/>
    <w:lvl w:ilvl="0" w:tplc="9F1EBF1E">
      <w:start w:val="1"/>
      <w:numFmt w:val="bullet"/>
      <w:lvlText w:val="•"/>
      <w:lvlJc w:val="left"/>
      <w:pPr>
        <w:tabs>
          <w:tab w:val="num" w:pos="720"/>
        </w:tabs>
        <w:ind w:left="720" w:hanging="360"/>
      </w:pPr>
      <w:rPr>
        <w:rFonts w:ascii="Times New Roman" w:hAnsi="Times New Roman" w:hint="default"/>
      </w:rPr>
    </w:lvl>
    <w:lvl w:ilvl="1" w:tplc="65B66716" w:tentative="1">
      <w:start w:val="1"/>
      <w:numFmt w:val="bullet"/>
      <w:lvlText w:val="•"/>
      <w:lvlJc w:val="left"/>
      <w:pPr>
        <w:tabs>
          <w:tab w:val="num" w:pos="1440"/>
        </w:tabs>
        <w:ind w:left="1440" w:hanging="360"/>
      </w:pPr>
      <w:rPr>
        <w:rFonts w:ascii="Times New Roman" w:hAnsi="Times New Roman" w:hint="default"/>
      </w:rPr>
    </w:lvl>
    <w:lvl w:ilvl="2" w:tplc="1A06B6EC" w:tentative="1">
      <w:start w:val="1"/>
      <w:numFmt w:val="bullet"/>
      <w:lvlText w:val="•"/>
      <w:lvlJc w:val="left"/>
      <w:pPr>
        <w:tabs>
          <w:tab w:val="num" w:pos="2160"/>
        </w:tabs>
        <w:ind w:left="2160" w:hanging="360"/>
      </w:pPr>
      <w:rPr>
        <w:rFonts w:ascii="Times New Roman" w:hAnsi="Times New Roman" w:hint="default"/>
      </w:rPr>
    </w:lvl>
    <w:lvl w:ilvl="3" w:tplc="FE82619C" w:tentative="1">
      <w:start w:val="1"/>
      <w:numFmt w:val="bullet"/>
      <w:lvlText w:val="•"/>
      <w:lvlJc w:val="left"/>
      <w:pPr>
        <w:tabs>
          <w:tab w:val="num" w:pos="2880"/>
        </w:tabs>
        <w:ind w:left="2880" w:hanging="360"/>
      </w:pPr>
      <w:rPr>
        <w:rFonts w:ascii="Times New Roman" w:hAnsi="Times New Roman" w:hint="default"/>
      </w:rPr>
    </w:lvl>
    <w:lvl w:ilvl="4" w:tplc="FE44008E" w:tentative="1">
      <w:start w:val="1"/>
      <w:numFmt w:val="bullet"/>
      <w:lvlText w:val="•"/>
      <w:lvlJc w:val="left"/>
      <w:pPr>
        <w:tabs>
          <w:tab w:val="num" w:pos="3600"/>
        </w:tabs>
        <w:ind w:left="3600" w:hanging="360"/>
      </w:pPr>
      <w:rPr>
        <w:rFonts w:ascii="Times New Roman" w:hAnsi="Times New Roman" w:hint="default"/>
      </w:rPr>
    </w:lvl>
    <w:lvl w:ilvl="5" w:tplc="80C6D4FE" w:tentative="1">
      <w:start w:val="1"/>
      <w:numFmt w:val="bullet"/>
      <w:lvlText w:val="•"/>
      <w:lvlJc w:val="left"/>
      <w:pPr>
        <w:tabs>
          <w:tab w:val="num" w:pos="4320"/>
        </w:tabs>
        <w:ind w:left="4320" w:hanging="360"/>
      </w:pPr>
      <w:rPr>
        <w:rFonts w:ascii="Times New Roman" w:hAnsi="Times New Roman" w:hint="default"/>
      </w:rPr>
    </w:lvl>
    <w:lvl w:ilvl="6" w:tplc="97BEEC82" w:tentative="1">
      <w:start w:val="1"/>
      <w:numFmt w:val="bullet"/>
      <w:lvlText w:val="•"/>
      <w:lvlJc w:val="left"/>
      <w:pPr>
        <w:tabs>
          <w:tab w:val="num" w:pos="5040"/>
        </w:tabs>
        <w:ind w:left="5040" w:hanging="360"/>
      </w:pPr>
      <w:rPr>
        <w:rFonts w:ascii="Times New Roman" w:hAnsi="Times New Roman" w:hint="default"/>
      </w:rPr>
    </w:lvl>
    <w:lvl w:ilvl="7" w:tplc="D646B7F4" w:tentative="1">
      <w:start w:val="1"/>
      <w:numFmt w:val="bullet"/>
      <w:lvlText w:val="•"/>
      <w:lvlJc w:val="left"/>
      <w:pPr>
        <w:tabs>
          <w:tab w:val="num" w:pos="5760"/>
        </w:tabs>
        <w:ind w:left="5760" w:hanging="360"/>
      </w:pPr>
      <w:rPr>
        <w:rFonts w:ascii="Times New Roman" w:hAnsi="Times New Roman" w:hint="default"/>
      </w:rPr>
    </w:lvl>
    <w:lvl w:ilvl="8" w:tplc="8D36FD2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2462E91"/>
    <w:multiLevelType w:val="hybridMultilevel"/>
    <w:tmpl w:val="72C8EB84"/>
    <w:lvl w:ilvl="0" w:tplc="1E0AA60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AEB6275"/>
    <w:multiLevelType w:val="hybridMultilevel"/>
    <w:tmpl w:val="CB04E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F77DCF"/>
    <w:multiLevelType w:val="hybridMultilevel"/>
    <w:tmpl w:val="781061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59377B8"/>
    <w:multiLevelType w:val="hybridMultilevel"/>
    <w:tmpl w:val="4B08D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783E8F"/>
    <w:multiLevelType w:val="hybridMultilevel"/>
    <w:tmpl w:val="832E05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12342E"/>
    <w:multiLevelType w:val="multilevel"/>
    <w:tmpl w:val="E948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8021B8"/>
    <w:multiLevelType w:val="hybridMultilevel"/>
    <w:tmpl w:val="A26C9DC8"/>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743C6555"/>
    <w:multiLevelType w:val="hybridMultilevel"/>
    <w:tmpl w:val="D73A5E30"/>
    <w:lvl w:ilvl="0" w:tplc="0A6ADC10">
      <w:start w:val="1"/>
      <w:numFmt w:val="decimal"/>
      <w:lvlText w:val="%1."/>
      <w:lvlJc w:val="left"/>
      <w:pPr>
        <w:tabs>
          <w:tab w:val="num" w:pos="720"/>
        </w:tabs>
        <w:ind w:left="720" w:hanging="360"/>
      </w:pPr>
      <w:rPr>
        <w:b w:val="0"/>
        <w:sz w:val="28"/>
        <w:szCs w:val="28"/>
      </w:rPr>
    </w:lvl>
    <w:lvl w:ilvl="1" w:tplc="CDE0B81C" w:tentative="1">
      <w:start w:val="1"/>
      <w:numFmt w:val="decimal"/>
      <w:lvlText w:val="%2."/>
      <w:lvlJc w:val="left"/>
      <w:pPr>
        <w:tabs>
          <w:tab w:val="num" w:pos="1440"/>
        </w:tabs>
        <w:ind w:left="1440" w:hanging="360"/>
      </w:pPr>
    </w:lvl>
    <w:lvl w:ilvl="2" w:tplc="B66609A6" w:tentative="1">
      <w:start w:val="1"/>
      <w:numFmt w:val="decimal"/>
      <w:lvlText w:val="%3."/>
      <w:lvlJc w:val="left"/>
      <w:pPr>
        <w:tabs>
          <w:tab w:val="num" w:pos="2160"/>
        </w:tabs>
        <w:ind w:left="2160" w:hanging="360"/>
      </w:pPr>
    </w:lvl>
    <w:lvl w:ilvl="3" w:tplc="9E607884" w:tentative="1">
      <w:start w:val="1"/>
      <w:numFmt w:val="decimal"/>
      <w:lvlText w:val="%4."/>
      <w:lvlJc w:val="left"/>
      <w:pPr>
        <w:tabs>
          <w:tab w:val="num" w:pos="2880"/>
        </w:tabs>
        <w:ind w:left="2880" w:hanging="360"/>
      </w:pPr>
    </w:lvl>
    <w:lvl w:ilvl="4" w:tplc="EE084E36" w:tentative="1">
      <w:start w:val="1"/>
      <w:numFmt w:val="decimal"/>
      <w:lvlText w:val="%5."/>
      <w:lvlJc w:val="left"/>
      <w:pPr>
        <w:tabs>
          <w:tab w:val="num" w:pos="3600"/>
        </w:tabs>
        <w:ind w:left="3600" w:hanging="360"/>
      </w:pPr>
    </w:lvl>
    <w:lvl w:ilvl="5" w:tplc="EAE84E66" w:tentative="1">
      <w:start w:val="1"/>
      <w:numFmt w:val="decimal"/>
      <w:lvlText w:val="%6."/>
      <w:lvlJc w:val="left"/>
      <w:pPr>
        <w:tabs>
          <w:tab w:val="num" w:pos="4320"/>
        </w:tabs>
        <w:ind w:left="4320" w:hanging="360"/>
      </w:pPr>
    </w:lvl>
    <w:lvl w:ilvl="6" w:tplc="FB64F19A" w:tentative="1">
      <w:start w:val="1"/>
      <w:numFmt w:val="decimal"/>
      <w:lvlText w:val="%7."/>
      <w:lvlJc w:val="left"/>
      <w:pPr>
        <w:tabs>
          <w:tab w:val="num" w:pos="5040"/>
        </w:tabs>
        <w:ind w:left="5040" w:hanging="360"/>
      </w:pPr>
    </w:lvl>
    <w:lvl w:ilvl="7" w:tplc="64DA8460" w:tentative="1">
      <w:start w:val="1"/>
      <w:numFmt w:val="decimal"/>
      <w:lvlText w:val="%8."/>
      <w:lvlJc w:val="left"/>
      <w:pPr>
        <w:tabs>
          <w:tab w:val="num" w:pos="5760"/>
        </w:tabs>
        <w:ind w:left="5760" w:hanging="360"/>
      </w:pPr>
    </w:lvl>
    <w:lvl w:ilvl="8" w:tplc="F02EB2E2" w:tentative="1">
      <w:start w:val="1"/>
      <w:numFmt w:val="decimal"/>
      <w:lvlText w:val="%9."/>
      <w:lvlJc w:val="left"/>
      <w:pPr>
        <w:tabs>
          <w:tab w:val="num" w:pos="6480"/>
        </w:tabs>
        <w:ind w:left="6480" w:hanging="360"/>
      </w:pPr>
    </w:lvl>
  </w:abstractNum>
  <w:abstractNum w:abstractNumId="15" w15:restartNumberingAfterBreak="0">
    <w:nsid w:val="75BC713A"/>
    <w:multiLevelType w:val="hybridMultilevel"/>
    <w:tmpl w:val="6D46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AA36DB"/>
    <w:multiLevelType w:val="hybridMultilevel"/>
    <w:tmpl w:val="5C84B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2"/>
  </w:num>
  <w:num w:numId="6">
    <w:abstractNumId w:val="15"/>
  </w:num>
  <w:num w:numId="7">
    <w:abstractNumId w:val="1"/>
  </w:num>
  <w:num w:numId="8">
    <w:abstractNumId w:val="16"/>
  </w:num>
  <w:num w:numId="9">
    <w:abstractNumId w:val="3"/>
  </w:num>
  <w:num w:numId="10">
    <w:abstractNumId w:val="14"/>
  </w:num>
  <w:num w:numId="11">
    <w:abstractNumId w:val="10"/>
  </w:num>
  <w:num w:numId="12">
    <w:abstractNumId w:val="12"/>
  </w:num>
  <w:num w:numId="13">
    <w:abstractNumId w:val="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0A"/>
    <w:rsid w:val="000021B2"/>
    <w:rsid w:val="00004452"/>
    <w:rsid w:val="0000627F"/>
    <w:rsid w:val="000071EC"/>
    <w:rsid w:val="000B19FC"/>
    <w:rsid w:val="000B4118"/>
    <w:rsid w:val="00122905"/>
    <w:rsid w:val="00126ED9"/>
    <w:rsid w:val="00155693"/>
    <w:rsid w:val="00160112"/>
    <w:rsid w:val="00184C76"/>
    <w:rsid w:val="001D3FDD"/>
    <w:rsid w:val="0022621D"/>
    <w:rsid w:val="002267FB"/>
    <w:rsid w:val="00292B64"/>
    <w:rsid w:val="002F5D7F"/>
    <w:rsid w:val="00344EFE"/>
    <w:rsid w:val="003C259D"/>
    <w:rsid w:val="003C28BD"/>
    <w:rsid w:val="003D1836"/>
    <w:rsid w:val="003D77BF"/>
    <w:rsid w:val="00411AC4"/>
    <w:rsid w:val="00463832"/>
    <w:rsid w:val="004929B0"/>
    <w:rsid w:val="00497BEA"/>
    <w:rsid w:val="004C7BB9"/>
    <w:rsid w:val="0050336E"/>
    <w:rsid w:val="005203A2"/>
    <w:rsid w:val="00543C8C"/>
    <w:rsid w:val="005E4474"/>
    <w:rsid w:val="005E6DC3"/>
    <w:rsid w:val="005F1AA2"/>
    <w:rsid w:val="0061197A"/>
    <w:rsid w:val="0062134F"/>
    <w:rsid w:val="00690445"/>
    <w:rsid w:val="006931C9"/>
    <w:rsid w:val="006958FB"/>
    <w:rsid w:val="006D115F"/>
    <w:rsid w:val="006F40A2"/>
    <w:rsid w:val="00700C43"/>
    <w:rsid w:val="00705E7D"/>
    <w:rsid w:val="00735391"/>
    <w:rsid w:val="0075280A"/>
    <w:rsid w:val="00753A86"/>
    <w:rsid w:val="00772FD0"/>
    <w:rsid w:val="007B594A"/>
    <w:rsid w:val="007F4C07"/>
    <w:rsid w:val="00863EBC"/>
    <w:rsid w:val="00894915"/>
    <w:rsid w:val="008A4B4D"/>
    <w:rsid w:val="008D4262"/>
    <w:rsid w:val="008E00BF"/>
    <w:rsid w:val="008E763E"/>
    <w:rsid w:val="009544A0"/>
    <w:rsid w:val="0097792C"/>
    <w:rsid w:val="009B24F2"/>
    <w:rsid w:val="00A024BA"/>
    <w:rsid w:val="00A3421C"/>
    <w:rsid w:val="00A519E5"/>
    <w:rsid w:val="00A963C0"/>
    <w:rsid w:val="00AB3921"/>
    <w:rsid w:val="00B5246A"/>
    <w:rsid w:val="00B83585"/>
    <w:rsid w:val="00BC7941"/>
    <w:rsid w:val="00BD6FEE"/>
    <w:rsid w:val="00BE1F98"/>
    <w:rsid w:val="00C24322"/>
    <w:rsid w:val="00C57D81"/>
    <w:rsid w:val="00C615FF"/>
    <w:rsid w:val="00C64172"/>
    <w:rsid w:val="00C85330"/>
    <w:rsid w:val="00CD4BD3"/>
    <w:rsid w:val="00CE50DA"/>
    <w:rsid w:val="00D16DB0"/>
    <w:rsid w:val="00D47462"/>
    <w:rsid w:val="00D86598"/>
    <w:rsid w:val="00DC70C0"/>
    <w:rsid w:val="00DD7AA9"/>
    <w:rsid w:val="00E03A10"/>
    <w:rsid w:val="00E1356B"/>
    <w:rsid w:val="00E77E38"/>
    <w:rsid w:val="00E84594"/>
    <w:rsid w:val="00E95356"/>
    <w:rsid w:val="00EC10C2"/>
    <w:rsid w:val="00EC3F23"/>
    <w:rsid w:val="00F03EA2"/>
    <w:rsid w:val="00F30B38"/>
    <w:rsid w:val="00F75E15"/>
    <w:rsid w:val="00FA6C57"/>
    <w:rsid w:val="00FE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E3E2"/>
  <w15:docId w15:val="{606AFD5C-20EB-42E5-AC6B-7BDEDB25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1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953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3 Знак,Текст сноски Знак Знак Знак3 Знак,Текст сноски Знак1 Знак Знак2 Знак,Table_Footnote_last"/>
    <w:basedOn w:val="a"/>
    <w:link w:val="a4"/>
    <w:uiPriority w:val="99"/>
    <w:qFormat/>
    <w:rsid w:val="0075280A"/>
    <w:pPr>
      <w:spacing w:after="0" w:line="240" w:lineRule="auto"/>
    </w:pPr>
    <w:rPr>
      <w:rFonts w:ascii="Calibri" w:eastAsia="Times New Roman" w:hAnsi="Calibri" w:cs="Calibri"/>
      <w:sz w:val="20"/>
      <w:szCs w:val="20"/>
      <w:lang w:eastAsia="ru-RU"/>
    </w:rPr>
  </w:style>
  <w:style w:type="character" w:customStyle="1" w:styleId="a4">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3 Знак Знак,Текст сноски Знак Знак Знак3 Знак Знак"/>
    <w:basedOn w:val="a0"/>
    <w:link w:val="a3"/>
    <w:uiPriority w:val="99"/>
    <w:rsid w:val="0075280A"/>
    <w:rPr>
      <w:rFonts w:ascii="Calibri" w:eastAsia="Times New Roman" w:hAnsi="Calibri" w:cs="Calibri"/>
      <w:sz w:val="20"/>
      <w:szCs w:val="20"/>
      <w:lang w:eastAsia="ru-RU"/>
    </w:rPr>
  </w:style>
  <w:style w:type="character" w:styleId="a5">
    <w:name w:val="footnote reference"/>
    <w:aliases w:val="Знак сноски 1,Знак сноски-FN"/>
    <w:uiPriority w:val="99"/>
    <w:rsid w:val="0075280A"/>
    <w:rPr>
      <w:vertAlign w:val="superscript"/>
    </w:rPr>
  </w:style>
  <w:style w:type="paragraph" w:styleId="a6">
    <w:name w:val="header"/>
    <w:basedOn w:val="a"/>
    <w:link w:val="a7"/>
    <w:uiPriority w:val="99"/>
    <w:unhideWhenUsed/>
    <w:rsid w:val="00752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80A"/>
  </w:style>
  <w:style w:type="paragraph" w:styleId="a8">
    <w:name w:val="footer"/>
    <w:basedOn w:val="a"/>
    <w:link w:val="a9"/>
    <w:uiPriority w:val="99"/>
    <w:unhideWhenUsed/>
    <w:rsid w:val="00752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80A"/>
  </w:style>
  <w:style w:type="paragraph" w:styleId="aa">
    <w:name w:val="Plain Text"/>
    <w:basedOn w:val="a"/>
    <w:link w:val="ab"/>
    <w:uiPriority w:val="99"/>
    <w:semiHidden/>
    <w:unhideWhenUsed/>
    <w:rsid w:val="00FA6C57"/>
    <w:pPr>
      <w:spacing w:after="0" w:line="240" w:lineRule="auto"/>
    </w:pPr>
    <w:rPr>
      <w:rFonts w:ascii="Calibri" w:hAnsi="Calibri"/>
      <w:szCs w:val="21"/>
    </w:rPr>
  </w:style>
  <w:style w:type="character" w:customStyle="1" w:styleId="ab">
    <w:name w:val="Текст Знак"/>
    <w:basedOn w:val="a0"/>
    <w:link w:val="aa"/>
    <w:uiPriority w:val="99"/>
    <w:semiHidden/>
    <w:rsid w:val="00FA6C57"/>
    <w:rPr>
      <w:rFonts w:ascii="Calibri" w:hAnsi="Calibri"/>
      <w:szCs w:val="21"/>
    </w:rPr>
  </w:style>
  <w:style w:type="character" w:styleId="ac">
    <w:name w:val="Hyperlink"/>
    <w:uiPriority w:val="99"/>
    <w:unhideWhenUsed/>
    <w:rsid w:val="00FA6C57"/>
    <w:rPr>
      <w:color w:val="0000FF"/>
      <w:u w:val="single"/>
    </w:rPr>
  </w:style>
  <w:style w:type="character" w:customStyle="1" w:styleId="ad">
    <w:name w:val="Абзац списка Знак"/>
    <w:link w:val="ae"/>
    <w:locked/>
    <w:rsid w:val="00FA6C57"/>
    <w:rPr>
      <w:rFonts w:ascii="Cambria" w:hAnsi="Cambria"/>
      <w:sz w:val="24"/>
      <w:szCs w:val="24"/>
      <w:lang w:val="en-US"/>
    </w:rPr>
  </w:style>
  <w:style w:type="paragraph" w:styleId="ae">
    <w:name w:val="List Paragraph"/>
    <w:basedOn w:val="a"/>
    <w:link w:val="ad"/>
    <w:uiPriority w:val="34"/>
    <w:qFormat/>
    <w:rsid w:val="00FA6C57"/>
    <w:pPr>
      <w:spacing w:after="0" w:line="240" w:lineRule="auto"/>
      <w:ind w:left="720"/>
      <w:contextualSpacing/>
    </w:pPr>
    <w:rPr>
      <w:rFonts w:ascii="Cambria" w:hAnsi="Cambria"/>
      <w:sz w:val="24"/>
      <w:szCs w:val="24"/>
      <w:lang w:val="en-US"/>
    </w:rPr>
  </w:style>
  <w:style w:type="paragraph" w:styleId="af">
    <w:name w:val="Balloon Text"/>
    <w:basedOn w:val="a"/>
    <w:link w:val="af0"/>
    <w:uiPriority w:val="99"/>
    <w:semiHidden/>
    <w:unhideWhenUsed/>
    <w:rsid w:val="00FA6C5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A6C57"/>
    <w:rPr>
      <w:rFonts w:ascii="Tahoma" w:hAnsi="Tahoma" w:cs="Tahoma"/>
      <w:sz w:val="16"/>
      <w:szCs w:val="16"/>
    </w:rPr>
  </w:style>
  <w:style w:type="character" w:customStyle="1" w:styleId="20">
    <w:name w:val="Заголовок 2 Знак"/>
    <w:basedOn w:val="a0"/>
    <w:link w:val="2"/>
    <w:uiPriority w:val="9"/>
    <w:rsid w:val="00E95356"/>
    <w:rPr>
      <w:rFonts w:ascii="Times New Roman" w:eastAsia="Times New Roman" w:hAnsi="Times New Roman" w:cs="Times New Roman"/>
      <w:b/>
      <w:bCs/>
      <w:sz w:val="36"/>
      <w:szCs w:val="36"/>
      <w:lang w:eastAsia="ru-RU"/>
    </w:rPr>
  </w:style>
  <w:style w:type="character" w:styleId="af1">
    <w:name w:val="Placeholder Text"/>
    <w:basedOn w:val="a0"/>
    <w:uiPriority w:val="99"/>
    <w:semiHidden/>
    <w:rsid w:val="00497BEA"/>
    <w:rPr>
      <w:color w:val="808080"/>
    </w:rPr>
  </w:style>
  <w:style w:type="table" w:styleId="af2">
    <w:name w:val="Table Grid"/>
    <w:basedOn w:val="a1"/>
    <w:uiPriority w:val="59"/>
    <w:rsid w:val="0049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452"/>
  </w:style>
  <w:style w:type="character" w:customStyle="1" w:styleId="10">
    <w:name w:val="Заголовок 1 Знак"/>
    <w:basedOn w:val="a0"/>
    <w:link w:val="1"/>
    <w:uiPriority w:val="9"/>
    <w:rsid w:val="00C615F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semiHidden/>
    <w:unhideWhenUsed/>
    <w:rsid w:val="00D16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3D1836"/>
    <w:rPr>
      <w:i/>
      <w:iCs/>
    </w:rPr>
  </w:style>
  <w:style w:type="character" w:styleId="af5">
    <w:name w:val="annotation reference"/>
    <w:basedOn w:val="a0"/>
    <w:uiPriority w:val="99"/>
    <w:semiHidden/>
    <w:unhideWhenUsed/>
    <w:rsid w:val="00463832"/>
    <w:rPr>
      <w:sz w:val="16"/>
      <w:szCs w:val="16"/>
    </w:rPr>
  </w:style>
  <w:style w:type="paragraph" w:styleId="af6">
    <w:name w:val="annotation text"/>
    <w:basedOn w:val="a"/>
    <w:link w:val="af7"/>
    <w:uiPriority w:val="99"/>
    <w:semiHidden/>
    <w:unhideWhenUsed/>
    <w:rsid w:val="00463832"/>
    <w:pPr>
      <w:spacing w:line="240" w:lineRule="auto"/>
    </w:pPr>
    <w:rPr>
      <w:sz w:val="20"/>
      <w:szCs w:val="20"/>
    </w:rPr>
  </w:style>
  <w:style w:type="character" w:customStyle="1" w:styleId="af7">
    <w:name w:val="Текст примечания Знак"/>
    <w:basedOn w:val="a0"/>
    <w:link w:val="af6"/>
    <w:uiPriority w:val="99"/>
    <w:semiHidden/>
    <w:rsid w:val="00463832"/>
    <w:rPr>
      <w:sz w:val="20"/>
      <w:szCs w:val="20"/>
    </w:rPr>
  </w:style>
  <w:style w:type="paragraph" w:styleId="af8">
    <w:name w:val="annotation subject"/>
    <w:basedOn w:val="af6"/>
    <w:next w:val="af6"/>
    <w:link w:val="af9"/>
    <w:uiPriority w:val="99"/>
    <w:semiHidden/>
    <w:unhideWhenUsed/>
    <w:rsid w:val="00463832"/>
    <w:rPr>
      <w:b/>
      <w:bCs/>
    </w:rPr>
  </w:style>
  <w:style w:type="character" w:customStyle="1" w:styleId="af9">
    <w:name w:val="Тема примечания Знак"/>
    <w:basedOn w:val="af7"/>
    <w:link w:val="af8"/>
    <w:uiPriority w:val="99"/>
    <w:semiHidden/>
    <w:rsid w:val="00463832"/>
    <w:rPr>
      <w:b/>
      <w:bCs/>
      <w:sz w:val="20"/>
      <w:szCs w:val="20"/>
    </w:rPr>
  </w:style>
  <w:style w:type="character" w:styleId="afa">
    <w:name w:val="FollowedHyperlink"/>
    <w:basedOn w:val="a0"/>
    <w:uiPriority w:val="99"/>
    <w:semiHidden/>
    <w:unhideWhenUsed/>
    <w:rsid w:val="00184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6539">
      <w:bodyDiv w:val="1"/>
      <w:marLeft w:val="0"/>
      <w:marRight w:val="0"/>
      <w:marTop w:val="0"/>
      <w:marBottom w:val="0"/>
      <w:divBdr>
        <w:top w:val="none" w:sz="0" w:space="0" w:color="auto"/>
        <w:left w:val="none" w:sz="0" w:space="0" w:color="auto"/>
        <w:bottom w:val="none" w:sz="0" w:space="0" w:color="auto"/>
        <w:right w:val="none" w:sz="0" w:space="0" w:color="auto"/>
      </w:divBdr>
    </w:div>
    <w:div w:id="134494315">
      <w:bodyDiv w:val="1"/>
      <w:marLeft w:val="0"/>
      <w:marRight w:val="0"/>
      <w:marTop w:val="0"/>
      <w:marBottom w:val="0"/>
      <w:divBdr>
        <w:top w:val="none" w:sz="0" w:space="0" w:color="auto"/>
        <w:left w:val="none" w:sz="0" w:space="0" w:color="auto"/>
        <w:bottom w:val="none" w:sz="0" w:space="0" w:color="auto"/>
        <w:right w:val="none" w:sz="0" w:space="0" w:color="auto"/>
      </w:divBdr>
    </w:div>
    <w:div w:id="174082220">
      <w:bodyDiv w:val="1"/>
      <w:marLeft w:val="0"/>
      <w:marRight w:val="0"/>
      <w:marTop w:val="0"/>
      <w:marBottom w:val="0"/>
      <w:divBdr>
        <w:top w:val="none" w:sz="0" w:space="0" w:color="auto"/>
        <w:left w:val="none" w:sz="0" w:space="0" w:color="auto"/>
        <w:bottom w:val="none" w:sz="0" w:space="0" w:color="auto"/>
        <w:right w:val="none" w:sz="0" w:space="0" w:color="auto"/>
      </w:divBdr>
    </w:div>
    <w:div w:id="347604428">
      <w:bodyDiv w:val="1"/>
      <w:marLeft w:val="0"/>
      <w:marRight w:val="0"/>
      <w:marTop w:val="0"/>
      <w:marBottom w:val="0"/>
      <w:divBdr>
        <w:top w:val="none" w:sz="0" w:space="0" w:color="auto"/>
        <w:left w:val="none" w:sz="0" w:space="0" w:color="auto"/>
        <w:bottom w:val="none" w:sz="0" w:space="0" w:color="auto"/>
        <w:right w:val="none" w:sz="0" w:space="0" w:color="auto"/>
      </w:divBdr>
    </w:div>
    <w:div w:id="623004507">
      <w:bodyDiv w:val="1"/>
      <w:marLeft w:val="0"/>
      <w:marRight w:val="0"/>
      <w:marTop w:val="0"/>
      <w:marBottom w:val="0"/>
      <w:divBdr>
        <w:top w:val="none" w:sz="0" w:space="0" w:color="auto"/>
        <w:left w:val="none" w:sz="0" w:space="0" w:color="auto"/>
        <w:bottom w:val="none" w:sz="0" w:space="0" w:color="auto"/>
        <w:right w:val="none" w:sz="0" w:space="0" w:color="auto"/>
      </w:divBdr>
    </w:div>
    <w:div w:id="950624988">
      <w:bodyDiv w:val="1"/>
      <w:marLeft w:val="0"/>
      <w:marRight w:val="0"/>
      <w:marTop w:val="0"/>
      <w:marBottom w:val="0"/>
      <w:divBdr>
        <w:top w:val="none" w:sz="0" w:space="0" w:color="auto"/>
        <w:left w:val="none" w:sz="0" w:space="0" w:color="auto"/>
        <w:bottom w:val="none" w:sz="0" w:space="0" w:color="auto"/>
        <w:right w:val="none" w:sz="0" w:space="0" w:color="auto"/>
      </w:divBdr>
    </w:div>
    <w:div w:id="1158762878">
      <w:bodyDiv w:val="1"/>
      <w:marLeft w:val="0"/>
      <w:marRight w:val="0"/>
      <w:marTop w:val="0"/>
      <w:marBottom w:val="0"/>
      <w:divBdr>
        <w:top w:val="none" w:sz="0" w:space="0" w:color="auto"/>
        <w:left w:val="none" w:sz="0" w:space="0" w:color="auto"/>
        <w:bottom w:val="none" w:sz="0" w:space="0" w:color="auto"/>
        <w:right w:val="none" w:sz="0" w:space="0" w:color="auto"/>
      </w:divBdr>
    </w:div>
    <w:div w:id="1225877207">
      <w:bodyDiv w:val="1"/>
      <w:marLeft w:val="0"/>
      <w:marRight w:val="0"/>
      <w:marTop w:val="0"/>
      <w:marBottom w:val="0"/>
      <w:divBdr>
        <w:top w:val="none" w:sz="0" w:space="0" w:color="auto"/>
        <w:left w:val="none" w:sz="0" w:space="0" w:color="auto"/>
        <w:bottom w:val="none" w:sz="0" w:space="0" w:color="auto"/>
        <w:right w:val="none" w:sz="0" w:space="0" w:color="auto"/>
      </w:divBdr>
    </w:div>
    <w:div w:id="1262176665">
      <w:bodyDiv w:val="1"/>
      <w:marLeft w:val="0"/>
      <w:marRight w:val="0"/>
      <w:marTop w:val="0"/>
      <w:marBottom w:val="0"/>
      <w:divBdr>
        <w:top w:val="none" w:sz="0" w:space="0" w:color="auto"/>
        <w:left w:val="none" w:sz="0" w:space="0" w:color="auto"/>
        <w:bottom w:val="none" w:sz="0" w:space="0" w:color="auto"/>
        <w:right w:val="none" w:sz="0" w:space="0" w:color="auto"/>
      </w:divBdr>
      <w:divsChild>
        <w:div w:id="2079136032">
          <w:marLeft w:val="547"/>
          <w:marRight w:val="0"/>
          <w:marTop w:val="134"/>
          <w:marBottom w:val="0"/>
          <w:divBdr>
            <w:top w:val="none" w:sz="0" w:space="0" w:color="auto"/>
            <w:left w:val="none" w:sz="0" w:space="0" w:color="auto"/>
            <w:bottom w:val="none" w:sz="0" w:space="0" w:color="auto"/>
            <w:right w:val="none" w:sz="0" w:space="0" w:color="auto"/>
          </w:divBdr>
        </w:div>
        <w:div w:id="363943500">
          <w:marLeft w:val="547"/>
          <w:marRight w:val="0"/>
          <w:marTop w:val="134"/>
          <w:marBottom w:val="0"/>
          <w:divBdr>
            <w:top w:val="none" w:sz="0" w:space="0" w:color="auto"/>
            <w:left w:val="none" w:sz="0" w:space="0" w:color="auto"/>
            <w:bottom w:val="none" w:sz="0" w:space="0" w:color="auto"/>
            <w:right w:val="none" w:sz="0" w:space="0" w:color="auto"/>
          </w:divBdr>
        </w:div>
        <w:div w:id="225381742">
          <w:marLeft w:val="547"/>
          <w:marRight w:val="0"/>
          <w:marTop w:val="134"/>
          <w:marBottom w:val="0"/>
          <w:divBdr>
            <w:top w:val="none" w:sz="0" w:space="0" w:color="auto"/>
            <w:left w:val="none" w:sz="0" w:space="0" w:color="auto"/>
            <w:bottom w:val="none" w:sz="0" w:space="0" w:color="auto"/>
            <w:right w:val="none" w:sz="0" w:space="0" w:color="auto"/>
          </w:divBdr>
        </w:div>
      </w:divsChild>
    </w:div>
    <w:div w:id="1307857900">
      <w:bodyDiv w:val="1"/>
      <w:marLeft w:val="0"/>
      <w:marRight w:val="0"/>
      <w:marTop w:val="0"/>
      <w:marBottom w:val="0"/>
      <w:divBdr>
        <w:top w:val="none" w:sz="0" w:space="0" w:color="auto"/>
        <w:left w:val="none" w:sz="0" w:space="0" w:color="auto"/>
        <w:bottom w:val="none" w:sz="0" w:space="0" w:color="auto"/>
        <w:right w:val="none" w:sz="0" w:space="0" w:color="auto"/>
      </w:divBdr>
    </w:div>
    <w:div w:id="1499731422">
      <w:bodyDiv w:val="1"/>
      <w:marLeft w:val="0"/>
      <w:marRight w:val="0"/>
      <w:marTop w:val="0"/>
      <w:marBottom w:val="0"/>
      <w:divBdr>
        <w:top w:val="none" w:sz="0" w:space="0" w:color="auto"/>
        <w:left w:val="none" w:sz="0" w:space="0" w:color="auto"/>
        <w:bottom w:val="none" w:sz="0" w:space="0" w:color="auto"/>
        <w:right w:val="none" w:sz="0" w:space="0" w:color="auto"/>
      </w:divBdr>
    </w:div>
    <w:div w:id="158984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48;&#1083;&#1100;&#1080;&#1085;%20&#1052;&#1054;\Desktop\&#1058;&#1088;&#1091;&#1076;&#1099;%20&#1052;&#1072;&#1082;&#1089;&#1072;\&#1054;&#1050;&#1057;\maps.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rosreestr.ru/Portal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ovet.ru/content/editor/Ocenka-obektov-kapitalnogo-stroitelstva-statya-v1_2.docx" TargetMode="External"/><Relationship Id="rId5" Type="http://schemas.openxmlformats.org/officeDocument/2006/relationships/webSettings" Target="webSettings.xml"/><Relationship Id="rId15" Type="http://schemas.openxmlformats.org/officeDocument/2006/relationships/hyperlink" Target="http://srosovet.ru/content/editor/Vozmozhnye-granicy-intervala-itogovoj-stoimosti_statya.pdf" TargetMode="External"/><Relationship Id="rId10" Type="http://schemas.openxmlformats.org/officeDocument/2006/relationships/hyperlink" Target="https://www.facebook.com/groups/437500082966055/permalink/856141797768546/" TargetMode="External"/><Relationship Id="rId4" Type="http://schemas.openxmlformats.org/officeDocument/2006/relationships/settings" Target="settings.xml"/><Relationship Id="rId9" Type="http://schemas.openxmlformats.org/officeDocument/2006/relationships/hyperlink" Target="http://srosovet.ru/activities/Koncepcija_razvitija_ocenochnoj_dejatelnosti/" TargetMode="External"/><Relationship Id="rId14" Type="http://schemas.openxmlformats.org/officeDocument/2006/relationships/hyperlink" Target="https://www.google.ru/ma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9FBF-C3CB-4C81-BD75-B50ACD49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Маша Чеснокова</cp:lastModifiedBy>
  <cp:revision>3</cp:revision>
  <cp:lastPrinted>2015-07-21T11:49:00Z</cp:lastPrinted>
  <dcterms:created xsi:type="dcterms:W3CDTF">2015-09-09T12:14:00Z</dcterms:created>
  <dcterms:modified xsi:type="dcterms:W3CDTF">2015-10-05T06:36:00Z</dcterms:modified>
</cp:coreProperties>
</file>