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single" w:sz="4" w:space="0" w:color="auto"/>
        </w:tblBorders>
        <w:tblLook w:val="04A0" w:firstRow="1" w:lastRow="0" w:firstColumn="1" w:lastColumn="0" w:noHBand="0" w:noVBand="1"/>
      </w:tblPr>
      <w:tblGrid>
        <w:gridCol w:w="3557"/>
        <w:gridCol w:w="6080"/>
      </w:tblGrid>
      <w:tr w:rsidR="00FA6C57" w:rsidRPr="005572C6" w:rsidTr="00DC70C0">
        <w:tc>
          <w:tcPr>
            <w:tcW w:w="3557" w:type="dxa"/>
            <w:tcBorders>
              <w:top w:val="nil"/>
              <w:left w:val="nil"/>
              <w:bottom w:val="nil"/>
              <w:right w:val="nil"/>
            </w:tcBorders>
            <w:hideMark/>
          </w:tcPr>
          <w:p w:rsidR="00FA6C57" w:rsidRPr="005572C6" w:rsidRDefault="00FA6C57" w:rsidP="00FA6C57">
            <w:pPr>
              <w:spacing w:after="0" w:line="240" w:lineRule="auto"/>
              <w:jc w:val="center"/>
              <w:rPr>
                <w:rFonts w:ascii="Book Antiqua" w:hAnsi="Book Antiqua" w:cs="Book Antiqua"/>
                <w:b/>
                <w:bCs/>
                <w:color w:val="FF0000"/>
                <w:sz w:val="32"/>
                <w:szCs w:val="32"/>
              </w:rPr>
            </w:pPr>
            <w:r w:rsidRPr="005572C6">
              <w:rPr>
                <w:rFonts w:ascii="Times New Roman" w:hAnsi="Times New Roman"/>
                <w:b/>
                <w:bCs/>
                <w:noProof/>
                <w:sz w:val="24"/>
                <w:lang w:eastAsia="ru-RU"/>
              </w:rPr>
              <w:drawing>
                <wp:inline distT="0" distB="0" distL="0" distR="0">
                  <wp:extent cx="2121535" cy="621665"/>
                  <wp:effectExtent l="0" t="0" r="0" b="6985"/>
                  <wp:docPr id="1" name="Рисунок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1535" cy="621665"/>
                          </a:xfrm>
                          <a:prstGeom prst="rect">
                            <a:avLst/>
                          </a:prstGeom>
                          <a:noFill/>
                          <a:ln>
                            <a:noFill/>
                          </a:ln>
                        </pic:spPr>
                      </pic:pic>
                    </a:graphicData>
                  </a:graphic>
                </wp:inline>
              </w:drawing>
            </w:r>
          </w:p>
        </w:tc>
        <w:tc>
          <w:tcPr>
            <w:tcW w:w="6190" w:type="dxa"/>
            <w:tcBorders>
              <w:top w:val="nil"/>
              <w:left w:val="nil"/>
              <w:bottom w:val="nil"/>
              <w:right w:val="nil"/>
            </w:tcBorders>
            <w:hideMark/>
          </w:tcPr>
          <w:p w:rsidR="00FA6C57" w:rsidRPr="005572C6" w:rsidRDefault="00FA6C57" w:rsidP="00FA6C57">
            <w:pPr>
              <w:spacing w:after="0" w:line="240" w:lineRule="auto"/>
              <w:jc w:val="center"/>
              <w:rPr>
                <w:rFonts w:ascii="Calibri" w:hAnsi="Calibri" w:cs="Book Antiqua"/>
                <w:b/>
                <w:bCs/>
                <w:color w:val="0070C0"/>
                <w:sz w:val="28"/>
                <w:szCs w:val="28"/>
              </w:rPr>
            </w:pPr>
            <w:r w:rsidRPr="005572C6">
              <w:rPr>
                <w:rFonts w:ascii="Calibri" w:hAnsi="Calibri" w:cs="Book Antiqua"/>
                <w:b/>
                <w:bCs/>
                <w:color w:val="0070C0"/>
                <w:sz w:val="28"/>
                <w:szCs w:val="28"/>
              </w:rPr>
              <w:t>Некоммерческое партнерство «Саморегулируемая организация оценщиков</w:t>
            </w:r>
          </w:p>
          <w:p w:rsidR="00FA6C57" w:rsidRPr="005572C6" w:rsidRDefault="00FA6C57" w:rsidP="00FA6C57">
            <w:pPr>
              <w:spacing w:after="0" w:line="240" w:lineRule="auto"/>
              <w:jc w:val="center"/>
              <w:rPr>
                <w:rFonts w:ascii="Book Antiqua" w:hAnsi="Book Antiqua" w:cs="Book Antiqua"/>
                <w:b/>
                <w:bCs/>
                <w:color w:val="FF0000"/>
                <w:sz w:val="32"/>
                <w:szCs w:val="32"/>
              </w:rPr>
            </w:pPr>
            <w:r w:rsidRPr="005572C6">
              <w:rPr>
                <w:rFonts w:ascii="Calibri" w:hAnsi="Calibri" w:cs="Book Antiqua"/>
                <w:b/>
                <w:bCs/>
                <w:color w:val="FF0000"/>
                <w:sz w:val="28"/>
                <w:szCs w:val="28"/>
              </w:rPr>
              <w:t>«ЭКСПЕРТНЫЙ СОВЕТ»</w:t>
            </w:r>
          </w:p>
        </w:tc>
      </w:tr>
      <w:tr w:rsidR="00FA6C57" w:rsidRPr="005572C6" w:rsidTr="00DC70C0">
        <w:tc>
          <w:tcPr>
            <w:tcW w:w="9747" w:type="dxa"/>
            <w:gridSpan w:val="2"/>
            <w:tcBorders>
              <w:top w:val="nil"/>
              <w:left w:val="nil"/>
              <w:bottom w:val="single" w:sz="4" w:space="0" w:color="auto"/>
              <w:right w:val="nil"/>
            </w:tcBorders>
            <w:hideMark/>
          </w:tcPr>
          <w:p w:rsidR="00FA6C57" w:rsidRPr="005572C6" w:rsidRDefault="00FA6C57" w:rsidP="00FA6C57">
            <w:pPr>
              <w:spacing w:after="0" w:line="240" w:lineRule="auto"/>
              <w:jc w:val="center"/>
              <w:rPr>
                <w:rFonts w:ascii="Calibri" w:hAnsi="Calibri" w:cs="Book Antiqua"/>
                <w:bCs/>
                <w:i/>
                <w:color w:val="000000"/>
                <w:szCs w:val="20"/>
              </w:rPr>
            </w:pPr>
            <w:r w:rsidRPr="005572C6">
              <w:rPr>
                <w:rFonts w:ascii="Calibri" w:hAnsi="Calibri" w:cs="Book Antiqua"/>
                <w:bCs/>
                <w:i/>
                <w:color w:val="000000"/>
                <w:szCs w:val="20"/>
              </w:rPr>
              <w:t>109028, г. Москва, Б. </w:t>
            </w:r>
            <w:proofErr w:type="spellStart"/>
            <w:r w:rsidRPr="005572C6">
              <w:rPr>
                <w:rFonts w:ascii="Calibri" w:hAnsi="Calibri" w:cs="Book Antiqua"/>
                <w:bCs/>
                <w:i/>
                <w:color w:val="000000"/>
                <w:szCs w:val="20"/>
              </w:rPr>
              <w:t>Трехсвятительский</w:t>
            </w:r>
            <w:proofErr w:type="spellEnd"/>
            <w:r w:rsidRPr="005572C6">
              <w:rPr>
                <w:rFonts w:ascii="Calibri" w:hAnsi="Calibri" w:cs="Book Antiqua"/>
                <w:bCs/>
                <w:i/>
                <w:color w:val="000000"/>
                <w:szCs w:val="20"/>
              </w:rPr>
              <w:t xml:space="preserve"> пер., д. 2/1, стр. 2</w:t>
            </w:r>
          </w:p>
          <w:p w:rsidR="00FA6C57" w:rsidRPr="005572C6" w:rsidRDefault="00FA6C57" w:rsidP="00FA6C57">
            <w:pPr>
              <w:spacing w:after="0" w:line="240" w:lineRule="auto"/>
              <w:jc w:val="center"/>
              <w:rPr>
                <w:rFonts w:ascii="Calibri" w:hAnsi="Calibri" w:cs="Book Antiqua"/>
                <w:b/>
                <w:bCs/>
                <w:color w:val="0070C0"/>
                <w:sz w:val="28"/>
                <w:szCs w:val="28"/>
              </w:rPr>
            </w:pPr>
            <w:r w:rsidRPr="005572C6">
              <w:rPr>
                <w:rFonts w:ascii="Calibri" w:hAnsi="Calibri" w:cs="Book Antiqua"/>
                <w:bCs/>
                <w:i/>
                <w:color w:val="000000"/>
                <w:szCs w:val="20"/>
              </w:rPr>
              <w:t xml:space="preserve">8 (800) 200-29-50, (495) 626-29-50, </w:t>
            </w:r>
            <w:r w:rsidRPr="005572C6">
              <w:rPr>
                <w:rFonts w:ascii="Calibri" w:hAnsi="Calibri" w:cs="Book Antiqua"/>
                <w:bCs/>
                <w:i/>
                <w:color w:val="000000"/>
                <w:szCs w:val="20"/>
                <w:lang w:val="en-US"/>
              </w:rPr>
              <w:t>www</w:t>
            </w:r>
            <w:r w:rsidRPr="005572C6">
              <w:rPr>
                <w:rFonts w:ascii="Calibri" w:hAnsi="Calibri" w:cs="Book Antiqua"/>
                <w:bCs/>
                <w:i/>
                <w:color w:val="000000"/>
                <w:szCs w:val="20"/>
              </w:rPr>
              <w:t>.</w:t>
            </w:r>
            <w:proofErr w:type="spellStart"/>
            <w:r w:rsidRPr="005572C6">
              <w:rPr>
                <w:rFonts w:ascii="Calibri" w:hAnsi="Calibri" w:cs="Book Antiqua"/>
                <w:bCs/>
                <w:i/>
                <w:color w:val="000000"/>
                <w:szCs w:val="20"/>
                <w:lang w:val="en-US"/>
              </w:rPr>
              <w:t>srosovet</w:t>
            </w:r>
            <w:proofErr w:type="spellEnd"/>
            <w:r w:rsidRPr="005572C6">
              <w:rPr>
                <w:rFonts w:ascii="Calibri" w:hAnsi="Calibri" w:cs="Book Antiqua"/>
                <w:bCs/>
                <w:i/>
                <w:color w:val="000000"/>
                <w:szCs w:val="20"/>
              </w:rPr>
              <w:t>.</w:t>
            </w:r>
            <w:proofErr w:type="spellStart"/>
            <w:r w:rsidRPr="005572C6">
              <w:rPr>
                <w:rFonts w:ascii="Calibri" w:hAnsi="Calibri" w:cs="Book Antiqua"/>
                <w:bCs/>
                <w:i/>
                <w:color w:val="000000"/>
                <w:szCs w:val="20"/>
                <w:lang w:val="en-US"/>
              </w:rPr>
              <w:t>ru</w:t>
            </w:r>
            <w:proofErr w:type="spellEnd"/>
            <w:r w:rsidRPr="005572C6">
              <w:rPr>
                <w:rFonts w:ascii="Calibri" w:hAnsi="Calibri" w:cs="Book Antiqua"/>
                <w:bCs/>
                <w:i/>
                <w:color w:val="000000"/>
                <w:szCs w:val="20"/>
              </w:rPr>
              <w:t xml:space="preserve">, </w:t>
            </w:r>
            <w:r w:rsidRPr="005572C6">
              <w:rPr>
                <w:rFonts w:ascii="Calibri" w:hAnsi="Calibri" w:cs="Book Antiqua"/>
                <w:bCs/>
                <w:i/>
                <w:color w:val="000000"/>
                <w:szCs w:val="20"/>
                <w:lang w:val="en-US"/>
              </w:rPr>
              <w:t>mail</w:t>
            </w:r>
            <w:r w:rsidRPr="005572C6">
              <w:rPr>
                <w:rFonts w:ascii="Calibri" w:hAnsi="Calibri" w:cs="Book Antiqua"/>
                <w:bCs/>
                <w:i/>
                <w:color w:val="000000"/>
                <w:szCs w:val="20"/>
              </w:rPr>
              <w:t>@</w:t>
            </w:r>
            <w:proofErr w:type="spellStart"/>
            <w:r w:rsidRPr="005572C6">
              <w:rPr>
                <w:rFonts w:ascii="Calibri" w:hAnsi="Calibri" w:cs="Book Antiqua"/>
                <w:bCs/>
                <w:i/>
                <w:color w:val="000000"/>
                <w:szCs w:val="20"/>
                <w:lang w:val="en-US"/>
              </w:rPr>
              <w:t>srosovet</w:t>
            </w:r>
            <w:proofErr w:type="spellEnd"/>
            <w:r w:rsidRPr="005572C6">
              <w:rPr>
                <w:rFonts w:ascii="Calibri" w:hAnsi="Calibri" w:cs="Book Antiqua"/>
                <w:bCs/>
                <w:i/>
                <w:color w:val="000000"/>
                <w:szCs w:val="20"/>
              </w:rPr>
              <w:t>.</w:t>
            </w:r>
            <w:proofErr w:type="spellStart"/>
            <w:r w:rsidRPr="005572C6">
              <w:rPr>
                <w:rFonts w:ascii="Calibri" w:hAnsi="Calibri" w:cs="Book Antiqua"/>
                <w:bCs/>
                <w:i/>
                <w:color w:val="000000"/>
                <w:szCs w:val="20"/>
                <w:lang w:val="en-US"/>
              </w:rPr>
              <w:t>ru</w:t>
            </w:r>
            <w:proofErr w:type="spellEnd"/>
          </w:p>
        </w:tc>
      </w:tr>
    </w:tbl>
    <w:p w:rsidR="00FA6C57" w:rsidRPr="005572C6" w:rsidRDefault="00FA6C57" w:rsidP="00FA6C57">
      <w:pPr>
        <w:pStyle w:val="ae"/>
        <w:spacing w:before="120"/>
        <w:ind w:left="0"/>
        <w:jc w:val="both"/>
        <w:rPr>
          <w:rFonts w:ascii="Calibri" w:eastAsia="Times New Roman" w:hAnsi="Calibri"/>
          <w:i/>
          <w:sz w:val="20"/>
          <w:szCs w:val="20"/>
          <w:lang w:val="ru-RU"/>
        </w:rPr>
      </w:pPr>
      <w:r w:rsidRPr="005572C6">
        <w:rPr>
          <w:rFonts w:ascii="Calibri" w:hAnsi="Calibri"/>
          <w:i/>
          <w:sz w:val="20"/>
          <w:szCs w:val="20"/>
          <w:lang w:val="ru-RU"/>
        </w:rPr>
        <w:t>Публикация в рамках реализации</w:t>
      </w:r>
    </w:p>
    <w:p w:rsidR="00FA6C57" w:rsidRPr="005572C6" w:rsidRDefault="007269EC" w:rsidP="00FA6C57">
      <w:pPr>
        <w:pStyle w:val="ae"/>
        <w:ind w:left="0"/>
        <w:jc w:val="both"/>
        <w:rPr>
          <w:rFonts w:ascii="Calibri" w:hAnsi="Calibri"/>
          <w:i/>
          <w:sz w:val="20"/>
          <w:szCs w:val="20"/>
          <w:lang w:val="ru-RU"/>
        </w:rPr>
      </w:pPr>
      <w:hyperlink r:id="rId9" w:history="1">
        <w:r w:rsidR="00FA6C57" w:rsidRPr="005572C6">
          <w:rPr>
            <w:rStyle w:val="ac"/>
            <w:rFonts w:ascii="Calibri" w:hAnsi="Calibri"/>
            <w:i/>
            <w:sz w:val="20"/>
            <w:szCs w:val="20"/>
            <w:lang w:val="ru-RU"/>
          </w:rPr>
          <w:t>Концепции развития</w:t>
        </w:r>
      </w:hyperlink>
      <w:r w:rsidR="00FA6C57" w:rsidRPr="005572C6">
        <w:rPr>
          <w:rFonts w:ascii="Calibri" w:hAnsi="Calibri"/>
          <w:i/>
          <w:sz w:val="20"/>
          <w:szCs w:val="20"/>
          <w:lang w:val="ru-RU"/>
        </w:rPr>
        <w:t xml:space="preserve"> оценочной деятельности</w:t>
      </w:r>
    </w:p>
    <w:p w:rsidR="00FA6C57" w:rsidRPr="005572C6" w:rsidRDefault="00FA6C57" w:rsidP="00FA6C57">
      <w:pPr>
        <w:pStyle w:val="ae"/>
        <w:ind w:left="0"/>
        <w:jc w:val="both"/>
        <w:rPr>
          <w:rFonts w:ascii="Calibri" w:hAnsi="Calibri"/>
          <w:i/>
          <w:sz w:val="20"/>
          <w:szCs w:val="20"/>
          <w:lang w:val="ru-RU"/>
        </w:rPr>
      </w:pPr>
      <w:r w:rsidRPr="005572C6">
        <w:rPr>
          <w:rFonts w:ascii="Calibri" w:hAnsi="Calibri"/>
          <w:i/>
          <w:sz w:val="20"/>
          <w:szCs w:val="20"/>
          <w:lang w:val="ru-RU"/>
        </w:rPr>
        <w:t>на 2013-2017</w:t>
      </w:r>
      <w:r w:rsidRPr="005572C6">
        <w:rPr>
          <w:rFonts w:ascii="Calibri" w:hAnsi="Calibri"/>
          <w:i/>
          <w:sz w:val="20"/>
          <w:szCs w:val="20"/>
        </w:rPr>
        <w:t> </w:t>
      </w:r>
      <w:r w:rsidRPr="005572C6">
        <w:rPr>
          <w:rFonts w:ascii="Calibri" w:hAnsi="Calibri"/>
          <w:i/>
          <w:sz w:val="20"/>
          <w:szCs w:val="20"/>
          <w:lang w:val="ru-RU"/>
        </w:rPr>
        <w:t>годы</w:t>
      </w:r>
    </w:p>
    <w:p w:rsidR="00FA6C57" w:rsidRPr="005572C6" w:rsidRDefault="00FA6C57" w:rsidP="00FA6C57">
      <w:pPr>
        <w:pStyle w:val="ae"/>
        <w:ind w:left="0"/>
        <w:jc w:val="both"/>
        <w:rPr>
          <w:rFonts w:ascii="Calibri" w:hAnsi="Calibri"/>
          <w:i/>
          <w:sz w:val="20"/>
          <w:szCs w:val="20"/>
          <w:lang w:val="ru-RU"/>
        </w:rPr>
      </w:pPr>
    </w:p>
    <w:p w:rsidR="005F1AA2" w:rsidRPr="005572C6" w:rsidRDefault="005F1AA2" w:rsidP="00A40B52">
      <w:pPr>
        <w:pStyle w:val="ae"/>
        <w:ind w:left="0"/>
        <w:jc w:val="right"/>
        <w:outlineLvl w:val="0"/>
        <w:rPr>
          <w:rFonts w:ascii="Calibri" w:hAnsi="Calibri"/>
          <w:b/>
          <w:i/>
          <w:sz w:val="28"/>
          <w:szCs w:val="28"/>
          <w:lang w:val="ru-RU"/>
        </w:rPr>
      </w:pPr>
      <w:r w:rsidRPr="005572C6">
        <w:rPr>
          <w:rFonts w:ascii="Calibri" w:hAnsi="Calibri"/>
          <w:b/>
          <w:i/>
          <w:sz w:val="28"/>
          <w:szCs w:val="28"/>
          <w:lang w:val="ru-RU"/>
        </w:rPr>
        <w:t>Ильин М.О.</w:t>
      </w:r>
    </w:p>
    <w:p w:rsidR="005F1AA2" w:rsidRPr="005572C6" w:rsidRDefault="005F1AA2" w:rsidP="005F1AA2">
      <w:pPr>
        <w:pStyle w:val="ae"/>
        <w:ind w:left="0"/>
        <w:jc w:val="right"/>
        <w:rPr>
          <w:rFonts w:ascii="Calibri" w:hAnsi="Calibri"/>
          <w:i/>
          <w:sz w:val="28"/>
          <w:szCs w:val="28"/>
          <w:lang w:val="ru-RU"/>
        </w:rPr>
      </w:pPr>
      <w:r w:rsidRPr="005572C6">
        <w:rPr>
          <w:rFonts w:ascii="Calibri" w:hAnsi="Calibri"/>
          <w:i/>
          <w:sz w:val="28"/>
          <w:szCs w:val="28"/>
          <w:lang w:val="ru-RU"/>
        </w:rPr>
        <w:t>к.э.н., Исполнительный директор НП «СРОО «Экспертный совет»</w:t>
      </w:r>
    </w:p>
    <w:p w:rsidR="005F1AA2" w:rsidRPr="005572C6" w:rsidRDefault="005F1AA2" w:rsidP="005F1AA2">
      <w:pPr>
        <w:pStyle w:val="ae"/>
        <w:ind w:left="0"/>
        <w:jc w:val="right"/>
        <w:rPr>
          <w:rFonts w:ascii="Calibri" w:hAnsi="Calibri"/>
          <w:b/>
          <w:i/>
          <w:sz w:val="28"/>
          <w:szCs w:val="28"/>
          <w:lang w:val="ru-RU"/>
        </w:rPr>
      </w:pPr>
    </w:p>
    <w:p w:rsidR="005F1AA2" w:rsidRPr="005572C6" w:rsidRDefault="005F1AA2" w:rsidP="00A40B52">
      <w:pPr>
        <w:pStyle w:val="ae"/>
        <w:ind w:left="0"/>
        <w:jc w:val="right"/>
        <w:outlineLvl w:val="0"/>
        <w:rPr>
          <w:rFonts w:ascii="Calibri" w:hAnsi="Calibri"/>
          <w:b/>
          <w:i/>
          <w:sz w:val="28"/>
          <w:szCs w:val="28"/>
          <w:lang w:val="ru-RU"/>
        </w:rPr>
      </w:pPr>
      <w:r w:rsidRPr="005572C6">
        <w:rPr>
          <w:rFonts w:ascii="Calibri" w:hAnsi="Calibri"/>
          <w:b/>
          <w:i/>
          <w:sz w:val="28"/>
          <w:szCs w:val="28"/>
          <w:lang w:val="ru-RU"/>
        </w:rPr>
        <w:t>Круглов М.В.</w:t>
      </w:r>
    </w:p>
    <w:p w:rsidR="005F1AA2" w:rsidRPr="005572C6" w:rsidRDefault="005F1AA2" w:rsidP="005F1AA2">
      <w:pPr>
        <w:pStyle w:val="ae"/>
        <w:ind w:left="0"/>
        <w:jc w:val="right"/>
        <w:rPr>
          <w:rFonts w:ascii="Calibri" w:hAnsi="Calibri"/>
          <w:i/>
          <w:sz w:val="28"/>
          <w:szCs w:val="28"/>
          <w:lang w:val="ru-RU"/>
        </w:rPr>
      </w:pPr>
      <w:r w:rsidRPr="005572C6">
        <w:rPr>
          <w:rFonts w:ascii="Calibri" w:hAnsi="Calibri"/>
          <w:i/>
          <w:sz w:val="28"/>
          <w:szCs w:val="28"/>
          <w:lang w:val="ru-RU"/>
        </w:rPr>
        <w:t>член Экспертного совета ООО «Российское общество оценщиков»</w:t>
      </w:r>
    </w:p>
    <w:p w:rsidR="00DC70C0" w:rsidRPr="005572C6" w:rsidRDefault="00DC70C0" w:rsidP="00FA6C57">
      <w:pPr>
        <w:pStyle w:val="ae"/>
        <w:ind w:left="0"/>
        <w:jc w:val="right"/>
        <w:rPr>
          <w:rFonts w:ascii="Calibri" w:hAnsi="Calibri"/>
          <w:i/>
          <w:sz w:val="28"/>
          <w:szCs w:val="28"/>
          <w:lang w:val="ru-RU"/>
        </w:rPr>
      </w:pPr>
    </w:p>
    <w:p w:rsidR="002267FB" w:rsidRPr="005572C6" w:rsidRDefault="002267FB" w:rsidP="00705E7D">
      <w:pPr>
        <w:spacing w:after="0" w:line="240" w:lineRule="auto"/>
        <w:ind w:right="-34"/>
        <w:jc w:val="center"/>
        <w:rPr>
          <w:rFonts w:ascii="Calibri" w:hAnsi="Calibri"/>
          <w:b/>
          <w:bCs/>
          <w:color w:val="0070C0"/>
          <w:sz w:val="40"/>
          <w:szCs w:val="40"/>
        </w:rPr>
      </w:pPr>
    </w:p>
    <w:p w:rsidR="00FA6C57" w:rsidRPr="005572C6" w:rsidRDefault="00BC7941" w:rsidP="00705E7D">
      <w:pPr>
        <w:spacing w:after="0" w:line="240" w:lineRule="auto"/>
        <w:ind w:right="-34"/>
        <w:jc w:val="center"/>
        <w:rPr>
          <w:rFonts w:ascii="Calibri" w:hAnsi="Calibri"/>
          <w:b/>
          <w:bCs/>
          <w:color w:val="0070C0"/>
          <w:sz w:val="40"/>
          <w:szCs w:val="40"/>
        </w:rPr>
      </w:pPr>
      <w:r w:rsidRPr="005572C6">
        <w:rPr>
          <w:rFonts w:ascii="Calibri" w:hAnsi="Calibri"/>
          <w:b/>
          <w:bCs/>
          <w:color w:val="0070C0"/>
          <w:sz w:val="40"/>
          <w:szCs w:val="40"/>
        </w:rPr>
        <w:t xml:space="preserve">К вопросу </w:t>
      </w:r>
      <w:r w:rsidR="00FA6C57" w:rsidRPr="005572C6">
        <w:rPr>
          <w:rFonts w:ascii="Calibri" w:hAnsi="Calibri"/>
          <w:b/>
          <w:bCs/>
          <w:color w:val="0070C0"/>
          <w:sz w:val="40"/>
          <w:szCs w:val="40"/>
        </w:rPr>
        <w:t>оценк</w:t>
      </w:r>
      <w:r w:rsidRPr="005572C6">
        <w:rPr>
          <w:rFonts w:ascii="Calibri" w:hAnsi="Calibri"/>
          <w:b/>
          <w:bCs/>
          <w:color w:val="0070C0"/>
          <w:sz w:val="40"/>
          <w:szCs w:val="40"/>
        </w:rPr>
        <w:t>и</w:t>
      </w:r>
      <w:r w:rsidR="00FA6C57" w:rsidRPr="005572C6">
        <w:rPr>
          <w:rFonts w:ascii="Calibri" w:hAnsi="Calibri"/>
          <w:b/>
          <w:bCs/>
          <w:color w:val="0070C0"/>
          <w:sz w:val="40"/>
          <w:szCs w:val="40"/>
        </w:rPr>
        <w:t xml:space="preserve"> рыночной стоимости</w:t>
      </w:r>
      <w:r w:rsidRPr="005572C6">
        <w:rPr>
          <w:rFonts w:ascii="Calibri" w:hAnsi="Calibri"/>
          <w:b/>
          <w:bCs/>
          <w:color w:val="0070C0"/>
          <w:sz w:val="40"/>
          <w:szCs w:val="40"/>
        </w:rPr>
        <w:br/>
      </w:r>
      <w:r w:rsidR="00FA6C57" w:rsidRPr="005572C6">
        <w:rPr>
          <w:rFonts w:ascii="Calibri" w:hAnsi="Calibri"/>
          <w:b/>
          <w:bCs/>
          <w:color w:val="0070C0"/>
          <w:sz w:val="40"/>
          <w:szCs w:val="40"/>
        </w:rPr>
        <w:t>объектов капитального строительства</w:t>
      </w:r>
    </w:p>
    <w:p w:rsidR="003F7E71" w:rsidRPr="005572C6" w:rsidRDefault="00205829" w:rsidP="00705E7D">
      <w:pPr>
        <w:spacing w:after="0" w:line="240" w:lineRule="auto"/>
        <w:ind w:right="-34"/>
        <w:jc w:val="center"/>
        <w:rPr>
          <w:rFonts w:ascii="Calibri" w:hAnsi="Calibri"/>
          <w:b/>
          <w:bCs/>
          <w:color w:val="0070C0"/>
          <w:sz w:val="28"/>
          <w:szCs w:val="28"/>
        </w:rPr>
      </w:pPr>
      <w:r w:rsidRPr="005572C6">
        <w:rPr>
          <w:rFonts w:ascii="Calibri" w:hAnsi="Calibri"/>
          <w:b/>
          <w:bCs/>
          <w:color w:val="0070C0"/>
          <w:sz w:val="28"/>
          <w:szCs w:val="28"/>
        </w:rPr>
        <w:t>(редакция 1.2</w:t>
      </w:r>
      <w:r w:rsidR="003F7E71" w:rsidRPr="005572C6">
        <w:rPr>
          <w:rFonts w:ascii="Calibri" w:hAnsi="Calibri"/>
          <w:b/>
          <w:bCs/>
          <w:color w:val="0070C0"/>
          <w:sz w:val="28"/>
          <w:szCs w:val="28"/>
        </w:rPr>
        <w:t>)</w:t>
      </w:r>
    </w:p>
    <w:p w:rsidR="00BC7941" w:rsidRPr="005572C6" w:rsidRDefault="00BC7941" w:rsidP="003F7E71">
      <w:pPr>
        <w:autoSpaceDE w:val="0"/>
        <w:autoSpaceDN w:val="0"/>
        <w:adjustRightInd w:val="0"/>
        <w:spacing w:before="240" w:after="0"/>
        <w:ind w:firstLine="709"/>
        <w:jc w:val="both"/>
        <w:rPr>
          <w:rFonts w:eastAsia="Times New Roman" w:cs="Times New Roman"/>
          <w:sz w:val="28"/>
          <w:szCs w:val="28"/>
          <w:lang w:eastAsia="ru-RU"/>
        </w:rPr>
      </w:pPr>
      <w:r w:rsidRPr="005572C6">
        <w:rPr>
          <w:rFonts w:eastAsia="Times New Roman" w:cs="Times New Roman"/>
          <w:sz w:val="28"/>
          <w:szCs w:val="28"/>
          <w:lang w:eastAsia="ru-RU"/>
        </w:rPr>
        <w:t xml:space="preserve">Вашему вниманию предлагается </w:t>
      </w:r>
      <w:proofErr w:type="gramStart"/>
      <w:r w:rsidRPr="005572C6">
        <w:rPr>
          <w:rFonts w:eastAsia="Times New Roman" w:cs="Times New Roman"/>
          <w:sz w:val="28"/>
          <w:szCs w:val="28"/>
          <w:lang w:eastAsia="ru-RU"/>
        </w:rPr>
        <w:t>первая систематизаци</w:t>
      </w:r>
      <w:r w:rsidR="002F7FB6" w:rsidRPr="005572C6">
        <w:rPr>
          <w:rFonts w:eastAsia="Times New Roman" w:cs="Times New Roman"/>
          <w:sz w:val="28"/>
          <w:szCs w:val="28"/>
          <w:lang w:eastAsia="ru-RU"/>
        </w:rPr>
        <w:t>я</w:t>
      </w:r>
      <w:r w:rsidRPr="005572C6">
        <w:rPr>
          <w:rFonts w:eastAsia="Times New Roman" w:cs="Times New Roman"/>
          <w:sz w:val="28"/>
          <w:szCs w:val="28"/>
          <w:lang w:eastAsia="ru-RU"/>
        </w:rPr>
        <w:t xml:space="preserve"> </w:t>
      </w:r>
      <w:r w:rsidR="002F7FB6" w:rsidRPr="005572C6">
        <w:rPr>
          <w:rFonts w:eastAsia="Times New Roman" w:cs="Times New Roman"/>
          <w:sz w:val="28"/>
          <w:szCs w:val="28"/>
          <w:lang w:eastAsia="ru-RU"/>
        </w:rPr>
        <w:t>точек зрения и методических наработок</w:t>
      </w:r>
      <w:proofErr w:type="gramEnd"/>
      <w:r w:rsidR="002F7FB6" w:rsidRPr="005572C6">
        <w:rPr>
          <w:rFonts w:eastAsia="Times New Roman" w:cs="Times New Roman"/>
          <w:sz w:val="28"/>
          <w:szCs w:val="28"/>
          <w:lang w:eastAsia="ru-RU"/>
        </w:rPr>
        <w:t xml:space="preserve"> </w:t>
      </w:r>
      <w:r w:rsidRPr="005572C6">
        <w:rPr>
          <w:rFonts w:eastAsia="Times New Roman" w:cs="Times New Roman"/>
          <w:sz w:val="28"/>
          <w:szCs w:val="28"/>
          <w:lang w:eastAsia="ru-RU"/>
        </w:rPr>
        <w:t>по оценке объектов капитального строительства. Авторы надеются на широкое обсуждение материала в профессиональном оценочном сообществе, результатом которого должна стать разработка профильны</w:t>
      </w:r>
      <w:r w:rsidR="00463832" w:rsidRPr="005572C6">
        <w:rPr>
          <w:rFonts w:eastAsia="Times New Roman" w:cs="Times New Roman"/>
          <w:sz w:val="28"/>
          <w:szCs w:val="28"/>
          <w:lang w:eastAsia="ru-RU"/>
        </w:rPr>
        <w:t>х</w:t>
      </w:r>
      <w:r w:rsidRPr="005572C6">
        <w:rPr>
          <w:rFonts w:eastAsia="Times New Roman" w:cs="Times New Roman"/>
          <w:sz w:val="28"/>
          <w:szCs w:val="28"/>
          <w:lang w:eastAsia="ru-RU"/>
        </w:rPr>
        <w:t xml:space="preserve"> Методических рекомендаций.</w:t>
      </w:r>
    </w:p>
    <w:p w:rsidR="006768D9" w:rsidRPr="005572C6" w:rsidRDefault="006768D9" w:rsidP="006768D9">
      <w:pPr>
        <w:autoSpaceDE w:val="0"/>
        <w:autoSpaceDN w:val="0"/>
        <w:adjustRightInd w:val="0"/>
        <w:spacing w:after="0"/>
        <w:ind w:firstLine="709"/>
        <w:jc w:val="both"/>
        <w:rPr>
          <w:sz w:val="28"/>
          <w:szCs w:val="28"/>
        </w:rPr>
      </w:pPr>
      <w:r w:rsidRPr="005572C6">
        <w:rPr>
          <w:rFonts w:eastAsia="Times New Roman" w:cs="Times New Roman"/>
          <w:sz w:val="28"/>
          <w:szCs w:val="28"/>
          <w:lang w:eastAsia="ru-RU"/>
        </w:rPr>
        <w:t xml:space="preserve">В данной редакции статьи учтены </w:t>
      </w:r>
      <w:r w:rsidR="00205829" w:rsidRPr="005572C6">
        <w:rPr>
          <w:rFonts w:eastAsia="Times New Roman" w:cs="Times New Roman"/>
          <w:sz w:val="28"/>
          <w:szCs w:val="28"/>
          <w:lang w:eastAsia="ru-RU"/>
        </w:rPr>
        <w:t>результаты обсуждения</w:t>
      </w:r>
      <w:r w:rsidR="00205829" w:rsidRPr="005572C6">
        <w:rPr>
          <w:rStyle w:val="a5"/>
          <w:rFonts w:eastAsia="Times New Roman" w:cs="Times New Roman"/>
          <w:sz w:val="28"/>
          <w:szCs w:val="28"/>
          <w:lang w:eastAsia="ru-RU"/>
        </w:rPr>
        <w:footnoteReference w:id="1"/>
      </w:r>
      <w:r w:rsidR="00205829" w:rsidRPr="005572C6">
        <w:rPr>
          <w:rFonts w:eastAsia="Times New Roman" w:cs="Times New Roman"/>
          <w:sz w:val="28"/>
          <w:szCs w:val="28"/>
          <w:lang w:eastAsia="ru-RU"/>
        </w:rPr>
        <w:t xml:space="preserve"> темы в профильной группе сети «</w:t>
      </w:r>
      <w:r w:rsidR="00205829" w:rsidRPr="005572C6">
        <w:rPr>
          <w:rFonts w:eastAsia="Times New Roman" w:cs="Times New Roman"/>
          <w:sz w:val="28"/>
          <w:szCs w:val="28"/>
          <w:lang w:val="en-US" w:eastAsia="ru-RU"/>
        </w:rPr>
        <w:t>Facebook</w:t>
      </w:r>
      <w:r w:rsidR="00205829" w:rsidRPr="005572C6">
        <w:rPr>
          <w:rFonts w:eastAsia="Times New Roman" w:cs="Times New Roman"/>
          <w:sz w:val="28"/>
          <w:szCs w:val="28"/>
          <w:lang w:eastAsia="ru-RU"/>
        </w:rPr>
        <w:t xml:space="preserve">»: </w:t>
      </w:r>
      <w:r w:rsidRPr="005572C6">
        <w:rPr>
          <w:rFonts w:eastAsia="Times New Roman" w:cs="Times New Roman"/>
          <w:sz w:val="28"/>
          <w:szCs w:val="28"/>
          <w:lang w:eastAsia="ru-RU"/>
        </w:rPr>
        <w:t xml:space="preserve">предложения и конструктивная критика </w:t>
      </w:r>
      <w:r w:rsidR="00054560" w:rsidRPr="005572C6">
        <w:rPr>
          <w:rFonts w:eastAsia="Times New Roman" w:cs="Times New Roman"/>
          <w:sz w:val="28"/>
          <w:szCs w:val="28"/>
          <w:lang w:eastAsia="ru-RU"/>
        </w:rPr>
        <w:t xml:space="preserve">Лапина Михаила Валериевича, </w:t>
      </w:r>
      <w:r w:rsidRPr="005572C6">
        <w:rPr>
          <w:sz w:val="28"/>
          <w:szCs w:val="28"/>
        </w:rPr>
        <w:t>Мжельского Михаила Борисовича, Сарычева Эдуарда Вячеславовича, Ч</w:t>
      </w:r>
      <w:r w:rsidR="00205829" w:rsidRPr="005572C6">
        <w:rPr>
          <w:sz w:val="28"/>
          <w:szCs w:val="28"/>
        </w:rPr>
        <w:t xml:space="preserve">еркашина Станислава Николаевича и </w:t>
      </w:r>
      <w:r w:rsidR="00C07A42" w:rsidRPr="005572C6">
        <w:rPr>
          <w:sz w:val="28"/>
          <w:szCs w:val="28"/>
        </w:rPr>
        <w:t xml:space="preserve">ряда </w:t>
      </w:r>
      <w:r w:rsidR="00205829" w:rsidRPr="005572C6">
        <w:rPr>
          <w:sz w:val="28"/>
          <w:szCs w:val="28"/>
        </w:rPr>
        <w:t>других уважаемых коллег.</w:t>
      </w:r>
    </w:p>
    <w:p w:rsidR="00FA6C57" w:rsidRPr="005572C6" w:rsidRDefault="00FA6C57" w:rsidP="00A40B52">
      <w:pPr>
        <w:spacing w:before="240" w:after="120"/>
        <w:jc w:val="center"/>
        <w:outlineLvl w:val="0"/>
        <w:rPr>
          <w:b/>
          <w:sz w:val="28"/>
          <w:szCs w:val="28"/>
        </w:rPr>
      </w:pPr>
      <w:r w:rsidRPr="005572C6">
        <w:rPr>
          <w:b/>
          <w:sz w:val="28"/>
          <w:szCs w:val="28"/>
        </w:rPr>
        <w:t>1. Введение</w:t>
      </w:r>
    </w:p>
    <w:p w:rsidR="004929B0" w:rsidRPr="005572C6" w:rsidRDefault="004929B0" w:rsidP="004929B0">
      <w:pPr>
        <w:autoSpaceDE w:val="0"/>
        <w:autoSpaceDN w:val="0"/>
        <w:adjustRightInd w:val="0"/>
        <w:spacing w:before="120" w:after="0"/>
        <w:ind w:firstLine="709"/>
        <w:jc w:val="both"/>
        <w:rPr>
          <w:rFonts w:eastAsia="Times New Roman" w:cs="Times New Roman"/>
          <w:sz w:val="28"/>
          <w:szCs w:val="28"/>
          <w:lang w:eastAsia="ru-RU"/>
        </w:rPr>
      </w:pPr>
      <w:r w:rsidRPr="005572C6">
        <w:rPr>
          <w:rFonts w:eastAsia="Times New Roman" w:cs="Times New Roman"/>
          <w:sz w:val="28"/>
          <w:szCs w:val="28"/>
          <w:lang w:eastAsia="ru-RU"/>
        </w:rPr>
        <w:t>В настоящее время в России осуществляется переход на новую схему налогообложения недвижимого имущества – на смену инвентар</w:t>
      </w:r>
      <w:r w:rsidR="00725D68" w:rsidRPr="005572C6">
        <w:rPr>
          <w:rFonts w:eastAsia="Times New Roman" w:cs="Times New Roman"/>
          <w:sz w:val="28"/>
          <w:szCs w:val="28"/>
          <w:lang w:eastAsia="ru-RU"/>
        </w:rPr>
        <w:t>изационной</w:t>
      </w:r>
      <w:r w:rsidRPr="005572C6">
        <w:rPr>
          <w:rFonts w:eastAsia="Times New Roman" w:cs="Times New Roman"/>
          <w:sz w:val="28"/>
          <w:szCs w:val="28"/>
          <w:lang w:eastAsia="ru-RU"/>
        </w:rPr>
        <w:t xml:space="preserve"> стоимости в качестве налоговой базы пришла кадастровая стоимость.</w:t>
      </w:r>
    </w:p>
    <w:p w:rsidR="004929B0" w:rsidRPr="005572C6" w:rsidRDefault="004929B0" w:rsidP="004929B0">
      <w:pPr>
        <w:autoSpaceDE w:val="0"/>
        <w:autoSpaceDN w:val="0"/>
        <w:adjustRightInd w:val="0"/>
        <w:spacing w:after="0"/>
        <w:ind w:firstLine="709"/>
        <w:jc w:val="both"/>
        <w:rPr>
          <w:rFonts w:eastAsia="Times New Roman" w:cs="Times New Roman"/>
          <w:sz w:val="28"/>
          <w:szCs w:val="28"/>
          <w:lang w:eastAsia="ru-RU"/>
        </w:rPr>
      </w:pPr>
      <w:r w:rsidRPr="005572C6">
        <w:rPr>
          <w:rFonts w:eastAsia="Times New Roman" w:cs="Times New Roman"/>
          <w:sz w:val="28"/>
          <w:szCs w:val="28"/>
          <w:lang w:eastAsia="ru-RU"/>
        </w:rPr>
        <w:t>Специфика кадастровой оценки (использование методов массовой оценки, недостаток и недостоверность информации в исходном перечне объектов оценки</w:t>
      </w:r>
      <w:r w:rsidR="00863EBC" w:rsidRPr="005572C6">
        <w:rPr>
          <w:rFonts w:eastAsia="Times New Roman" w:cs="Times New Roman"/>
          <w:sz w:val="28"/>
          <w:szCs w:val="28"/>
          <w:lang w:eastAsia="ru-RU"/>
        </w:rPr>
        <w:t>, недостаточная квалификация Оценщиков</w:t>
      </w:r>
      <w:r w:rsidRPr="005572C6">
        <w:rPr>
          <w:rFonts w:eastAsia="Times New Roman" w:cs="Times New Roman"/>
          <w:sz w:val="28"/>
          <w:szCs w:val="28"/>
          <w:lang w:eastAsia="ru-RU"/>
        </w:rPr>
        <w:t xml:space="preserve"> и пр.) приводит к </w:t>
      </w:r>
      <w:r w:rsidRPr="005572C6">
        <w:rPr>
          <w:rFonts w:eastAsia="Times New Roman" w:cs="Times New Roman"/>
          <w:sz w:val="28"/>
          <w:szCs w:val="28"/>
          <w:lang w:eastAsia="ru-RU"/>
        </w:rPr>
        <w:lastRenderedPageBreak/>
        <w:t xml:space="preserve">тому, что стоимость </w:t>
      </w:r>
      <w:r w:rsidR="00725D68" w:rsidRPr="005572C6">
        <w:rPr>
          <w:rFonts w:eastAsia="Times New Roman" w:cs="Times New Roman"/>
          <w:sz w:val="28"/>
          <w:szCs w:val="28"/>
          <w:lang w:eastAsia="ru-RU"/>
        </w:rPr>
        <w:t xml:space="preserve">части объектов оценки </w:t>
      </w:r>
      <w:r w:rsidRPr="005572C6">
        <w:rPr>
          <w:rFonts w:eastAsia="Times New Roman" w:cs="Times New Roman"/>
          <w:sz w:val="28"/>
          <w:szCs w:val="28"/>
          <w:lang w:eastAsia="ru-RU"/>
        </w:rPr>
        <w:t>искажается. Искажение кадастровой стоимости в любую из сторон имеет негативные последствия:</w:t>
      </w:r>
    </w:p>
    <w:p w:rsidR="004929B0" w:rsidRPr="005572C6" w:rsidRDefault="004929B0" w:rsidP="005F1AA2">
      <w:pPr>
        <w:pStyle w:val="ae"/>
        <w:numPr>
          <w:ilvl w:val="0"/>
          <w:numId w:val="5"/>
        </w:numPr>
        <w:autoSpaceDE w:val="0"/>
        <w:autoSpaceDN w:val="0"/>
        <w:adjustRightInd w:val="0"/>
        <w:spacing w:line="276" w:lineRule="auto"/>
        <w:ind w:hanging="357"/>
        <w:jc w:val="both"/>
        <w:rPr>
          <w:rFonts w:ascii="Calibri" w:eastAsia="Times New Roman" w:hAnsi="Calibri" w:cs="Times New Roman"/>
          <w:sz w:val="28"/>
          <w:szCs w:val="28"/>
          <w:lang w:val="ru-RU" w:eastAsia="ru-RU"/>
        </w:rPr>
      </w:pPr>
      <w:r w:rsidRPr="005572C6">
        <w:rPr>
          <w:rFonts w:ascii="Calibri" w:eastAsia="Times New Roman" w:hAnsi="Calibri" w:cs="Times New Roman"/>
          <w:sz w:val="28"/>
          <w:szCs w:val="28"/>
          <w:lang w:val="ru-RU" w:eastAsia="ru-RU"/>
        </w:rPr>
        <w:t xml:space="preserve">при завышении – </w:t>
      </w:r>
      <w:r w:rsidR="00C64172" w:rsidRPr="005572C6">
        <w:rPr>
          <w:rFonts w:ascii="Calibri" w:eastAsia="Times New Roman" w:hAnsi="Calibri" w:cs="Times New Roman"/>
          <w:sz w:val="28"/>
          <w:szCs w:val="28"/>
          <w:lang w:val="ru-RU" w:eastAsia="ru-RU"/>
        </w:rPr>
        <w:t>неоправданно повышается налоговая нагрузка на юридических и физических лиц, что, в конечном итоге, снижает их конкурентоспособность, конкурентоспособность национальной экономики в целом;</w:t>
      </w:r>
    </w:p>
    <w:p w:rsidR="00C64172" w:rsidRPr="005572C6" w:rsidRDefault="00C64172" w:rsidP="005F1AA2">
      <w:pPr>
        <w:pStyle w:val="ae"/>
        <w:numPr>
          <w:ilvl w:val="0"/>
          <w:numId w:val="5"/>
        </w:numPr>
        <w:autoSpaceDE w:val="0"/>
        <w:autoSpaceDN w:val="0"/>
        <w:adjustRightInd w:val="0"/>
        <w:spacing w:line="276" w:lineRule="auto"/>
        <w:ind w:hanging="357"/>
        <w:jc w:val="both"/>
        <w:rPr>
          <w:rFonts w:ascii="Calibri" w:eastAsia="Times New Roman" w:hAnsi="Calibri" w:cs="Times New Roman"/>
          <w:sz w:val="28"/>
          <w:szCs w:val="28"/>
          <w:lang w:val="ru-RU" w:eastAsia="ru-RU"/>
        </w:rPr>
      </w:pPr>
      <w:r w:rsidRPr="005572C6">
        <w:rPr>
          <w:rFonts w:ascii="Calibri" w:eastAsia="Times New Roman" w:hAnsi="Calibri" w:cs="Times New Roman"/>
          <w:sz w:val="28"/>
          <w:szCs w:val="28"/>
          <w:lang w:val="ru-RU" w:eastAsia="ru-RU"/>
        </w:rPr>
        <w:t>при занижении – бюджеты разного уровня недополучают налоговые поступления, что затрудняет выполнение государством своих функций (реализацию социальных, инфраструктурных и пр. проектов</w:t>
      </w:r>
      <w:r w:rsidR="00DC70C0" w:rsidRPr="005572C6">
        <w:rPr>
          <w:rFonts w:ascii="Calibri" w:eastAsia="Times New Roman" w:hAnsi="Calibri" w:cs="Times New Roman"/>
          <w:sz w:val="28"/>
          <w:szCs w:val="28"/>
          <w:lang w:val="ru-RU" w:eastAsia="ru-RU"/>
        </w:rPr>
        <w:t xml:space="preserve"> [1]</w:t>
      </w:r>
      <w:r w:rsidR="005F1AA2" w:rsidRPr="005572C6">
        <w:rPr>
          <w:rFonts w:ascii="Calibri" w:eastAsia="Times New Roman" w:hAnsi="Calibri" w:cs="Times New Roman"/>
          <w:sz w:val="28"/>
          <w:szCs w:val="28"/>
          <w:lang w:val="ru-RU" w:eastAsia="ru-RU"/>
        </w:rPr>
        <w:t>).</w:t>
      </w:r>
    </w:p>
    <w:p w:rsidR="004929B0" w:rsidRPr="005572C6" w:rsidRDefault="00C64172" w:rsidP="00C64172">
      <w:pPr>
        <w:autoSpaceDE w:val="0"/>
        <w:autoSpaceDN w:val="0"/>
        <w:adjustRightInd w:val="0"/>
        <w:spacing w:after="0"/>
        <w:ind w:firstLine="709"/>
        <w:jc w:val="both"/>
        <w:rPr>
          <w:rFonts w:eastAsia="Times New Roman" w:cs="Times New Roman"/>
          <w:sz w:val="28"/>
          <w:szCs w:val="28"/>
          <w:lang w:eastAsia="ru-RU"/>
        </w:rPr>
      </w:pPr>
      <w:r w:rsidRPr="005572C6">
        <w:rPr>
          <w:rFonts w:eastAsia="Times New Roman" w:cs="Times New Roman"/>
          <w:sz w:val="28"/>
          <w:szCs w:val="28"/>
          <w:lang w:eastAsia="ru-RU"/>
        </w:rPr>
        <w:t>Законодательством России предусмотрен механизм «оспаривания» величины кадастровой стоимости, которое может осуществляться как через Комиссии по рассмотрению споров о результатах определения кадастровой стоимости, так и через суды. Сторона, несогласная с величиной кадастровой стоимости</w:t>
      </w:r>
      <w:r w:rsidR="00EC3F23" w:rsidRPr="005572C6">
        <w:rPr>
          <w:rFonts w:eastAsia="Times New Roman" w:cs="Times New Roman"/>
          <w:sz w:val="28"/>
          <w:szCs w:val="28"/>
          <w:lang w:eastAsia="ru-RU"/>
        </w:rPr>
        <w:t>, может</w:t>
      </w:r>
      <w:r w:rsidRPr="005572C6">
        <w:rPr>
          <w:rFonts w:eastAsia="Times New Roman" w:cs="Times New Roman"/>
          <w:sz w:val="28"/>
          <w:szCs w:val="28"/>
          <w:lang w:eastAsia="ru-RU"/>
        </w:rPr>
        <w:t xml:space="preserve"> подат</w:t>
      </w:r>
      <w:r w:rsidR="00EC3F23" w:rsidRPr="005572C6">
        <w:rPr>
          <w:rFonts w:eastAsia="Times New Roman" w:cs="Times New Roman"/>
          <w:sz w:val="28"/>
          <w:szCs w:val="28"/>
          <w:lang w:eastAsia="ru-RU"/>
        </w:rPr>
        <w:t>ь</w:t>
      </w:r>
      <w:r w:rsidRPr="005572C6">
        <w:rPr>
          <w:rFonts w:eastAsia="Times New Roman" w:cs="Times New Roman"/>
          <w:sz w:val="28"/>
          <w:szCs w:val="28"/>
          <w:lang w:eastAsia="ru-RU"/>
        </w:rPr>
        <w:t xml:space="preserve"> заявление о </w:t>
      </w:r>
      <w:r w:rsidR="003C28BD" w:rsidRPr="005572C6">
        <w:rPr>
          <w:rFonts w:eastAsia="Times New Roman" w:cs="Times New Roman"/>
          <w:sz w:val="28"/>
          <w:szCs w:val="28"/>
          <w:lang w:eastAsia="ru-RU"/>
        </w:rPr>
        <w:t xml:space="preserve">ее </w:t>
      </w:r>
      <w:r w:rsidRPr="005572C6">
        <w:rPr>
          <w:rFonts w:eastAsia="Times New Roman" w:cs="Times New Roman"/>
          <w:sz w:val="28"/>
          <w:szCs w:val="28"/>
          <w:lang w:eastAsia="ru-RU"/>
        </w:rPr>
        <w:t>корректировке – установлении в размере рыночной стоимости, которая определяется в соответствующем отчете об оценке.</w:t>
      </w:r>
    </w:p>
    <w:p w:rsidR="004929B0" w:rsidRPr="005572C6" w:rsidRDefault="004929B0" w:rsidP="00C64172">
      <w:pPr>
        <w:autoSpaceDE w:val="0"/>
        <w:autoSpaceDN w:val="0"/>
        <w:adjustRightInd w:val="0"/>
        <w:spacing w:after="0"/>
        <w:ind w:firstLine="709"/>
        <w:jc w:val="both"/>
        <w:rPr>
          <w:rFonts w:eastAsia="Times New Roman" w:cs="Times New Roman"/>
          <w:sz w:val="28"/>
          <w:szCs w:val="28"/>
          <w:lang w:eastAsia="ru-RU"/>
        </w:rPr>
      </w:pPr>
      <w:r w:rsidRPr="005572C6">
        <w:rPr>
          <w:rFonts w:eastAsia="Times New Roman" w:cs="Times New Roman"/>
          <w:sz w:val="28"/>
          <w:szCs w:val="28"/>
          <w:lang w:eastAsia="ru-RU"/>
        </w:rPr>
        <w:t>С 2013 года оценка рыночной стоимости земельных участков в целях оспаривания</w:t>
      </w:r>
      <w:r w:rsidR="00C64172" w:rsidRPr="005572C6">
        <w:rPr>
          <w:rFonts w:eastAsia="Times New Roman" w:cs="Times New Roman"/>
          <w:sz w:val="28"/>
          <w:szCs w:val="28"/>
          <w:lang w:eastAsia="ru-RU"/>
        </w:rPr>
        <w:t xml:space="preserve"> </w:t>
      </w:r>
      <w:r w:rsidR="003C28BD" w:rsidRPr="005572C6">
        <w:rPr>
          <w:rFonts w:eastAsia="Times New Roman" w:cs="Times New Roman"/>
          <w:sz w:val="28"/>
          <w:szCs w:val="28"/>
          <w:lang w:eastAsia="ru-RU"/>
        </w:rPr>
        <w:t xml:space="preserve">кадастровой стоимости </w:t>
      </w:r>
      <w:r w:rsidR="00C64172" w:rsidRPr="005572C6">
        <w:rPr>
          <w:rFonts w:eastAsia="Times New Roman" w:cs="Times New Roman"/>
          <w:sz w:val="28"/>
          <w:szCs w:val="28"/>
          <w:lang w:eastAsia="ru-RU"/>
        </w:rPr>
        <w:t xml:space="preserve">стала </w:t>
      </w:r>
      <w:r w:rsidR="00DC70C0" w:rsidRPr="005572C6">
        <w:rPr>
          <w:rFonts w:eastAsia="Times New Roman" w:cs="Times New Roman"/>
          <w:sz w:val="28"/>
          <w:szCs w:val="28"/>
          <w:lang w:eastAsia="ru-RU"/>
        </w:rPr>
        <w:t xml:space="preserve">одним из основных направлений </w:t>
      </w:r>
      <w:r w:rsidR="003C28BD" w:rsidRPr="005572C6">
        <w:rPr>
          <w:rFonts w:eastAsia="Times New Roman" w:cs="Times New Roman"/>
          <w:sz w:val="28"/>
          <w:szCs w:val="28"/>
          <w:lang w:eastAsia="ru-RU"/>
        </w:rPr>
        <w:t xml:space="preserve">деятельности </w:t>
      </w:r>
      <w:r w:rsidR="00DC70C0" w:rsidRPr="005572C6">
        <w:rPr>
          <w:rFonts w:eastAsia="Times New Roman" w:cs="Times New Roman"/>
          <w:sz w:val="28"/>
          <w:szCs w:val="28"/>
          <w:lang w:eastAsia="ru-RU"/>
        </w:rPr>
        <w:t>Оценщиков.</w:t>
      </w:r>
      <w:r w:rsidR="003C28BD" w:rsidRPr="005572C6">
        <w:rPr>
          <w:rFonts w:eastAsia="Times New Roman" w:cs="Times New Roman"/>
          <w:sz w:val="28"/>
          <w:szCs w:val="28"/>
          <w:lang w:eastAsia="ru-RU"/>
        </w:rPr>
        <w:t xml:space="preserve"> </w:t>
      </w:r>
      <w:r w:rsidR="00DC70C0" w:rsidRPr="005572C6">
        <w:rPr>
          <w:rFonts w:eastAsia="Times New Roman" w:cs="Times New Roman"/>
          <w:sz w:val="28"/>
          <w:szCs w:val="28"/>
          <w:lang w:eastAsia="ru-RU"/>
        </w:rPr>
        <w:t xml:space="preserve">А с начала 2015 года в этих же целях началась оценка рыночной стоимости объектов капитального </w:t>
      </w:r>
      <w:proofErr w:type="gramStart"/>
      <w:r w:rsidR="00DC70C0" w:rsidRPr="005572C6">
        <w:rPr>
          <w:rFonts w:eastAsia="Times New Roman" w:cs="Times New Roman"/>
          <w:sz w:val="28"/>
          <w:szCs w:val="28"/>
          <w:lang w:eastAsia="ru-RU"/>
        </w:rPr>
        <w:t>строительства</w:t>
      </w:r>
      <w:r w:rsidR="00863EBC" w:rsidRPr="005572C6">
        <w:rPr>
          <w:rFonts w:eastAsia="Times New Roman" w:cs="Times New Roman"/>
          <w:sz w:val="28"/>
          <w:szCs w:val="28"/>
          <w:lang w:eastAsia="ru-RU"/>
        </w:rPr>
        <w:br/>
        <w:t>(</w:t>
      </w:r>
      <w:proofErr w:type="gramEnd"/>
      <w:r w:rsidR="00863EBC" w:rsidRPr="005572C6">
        <w:rPr>
          <w:rFonts w:eastAsia="Times New Roman" w:cs="Times New Roman"/>
          <w:sz w:val="28"/>
          <w:szCs w:val="28"/>
          <w:lang w:eastAsia="ru-RU"/>
        </w:rPr>
        <w:t>далее – ОКС)</w:t>
      </w:r>
      <w:r w:rsidR="00DC70C0" w:rsidRPr="005572C6">
        <w:rPr>
          <w:rFonts w:eastAsia="Times New Roman" w:cs="Times New Roman"/>
          <w:sz w:val="28"/>
          <w:szCs w:val="28"/>
          <w:lang w:eastAsia="ru-RU"/>
        </w:rPr>
        <w:t>.</w:t>
      </w:r>
    </w:p>
    <w:p w:rsidR="004929B0" w:rsidRPr="005572C6" w:rsidRDefault="006D115F" w:rsidP="006D115F">
      <w:pPr>
        <w:autoSpaceDE w:val="0"/>
        <w:autoSpaceDN w:val="0"/>
        <w:adjustRightInd w:val="0"/>
        <w:spacing w:before="120" w:after="0"/>
        <w:ind w:firstLine="709"/>
        <w:jc w:val="both"/>
        <w:rPr>
          <w:rFonts w:eastAsia="Times New Roman" w:cs="Times New Roman"/>
          <w:sz w:val="28"/>
          <w:szCs w:val="28"/>
          <w:lang w:eastAsia="ru-RU"/>
        </w:rPr>
      </w:pPr>
      <w:r w:rsidRPr="005572C6">
        <w:rPr>
          <w:rFonts w:eastAsia="Times New Roman" w:cs="Times New Roman"/>
          <w:sz w:val="28"/>
          <w:szCs w:val="28"/>
          <w:lang w:eastAsia="ru-RU"/>
        </w:rPr>
        <w:t xml:space="preserve">Несмотря на кажущуюся </w:t>
      </w:r>
      <w:r w:rsidR="003C28BD" w:rsidRPr="005572C6">
        <w:rPr>
          <w:rFonts w:eastAsia="Times New Roman" w:cs="Times New Roman"/>
          <w:sz w:val="28"/>
          <w:szCs w:val="28"/>
          <w:lang w:eastAsia="ru-RU"/>
        </w:rPr>
        <w:t>простоту</w:t>
      </w:r>
      <w:r w:rsidRPr="005572C6">
        <w:rPr>
          <w:rFonts w:eastAsia="Times New Roman" w:cs="Times New Roman"/>
          <w:sz w:val="28"/>
          <w:szCs w:val="28"/>
          <w:lang w:eastAsia="ru-RU"/>
        </w:rPr>
        <w:t xml:space="preserve"> ОКС как объект</w:t>
      </w:r>
      <w:r w:rsidR="003C28BD" w:rsidRPr="005572C6">
        <w:rPr>
          <w:rFonts w:eastAsia="Times New Roman" w:cs="Times New Roman"/>
          <w:sz w:val="28"/>
          <w:szCs w:val="28"/>
          <w:lang w:eastAsia="ru-RU"/>
        </w:rPr>
        <w:t>а</w:t>
      </w:r>
      <w:r w:rsidRPr="005572C6">
        <w:rPr>
          <w:rFonts w:eastAsia="Times New Roman" w:cs="Times New Roman"/>
          <w:sz w:val="28"/>
          <w:szCs w:val="28"/>
          <w:lang w:eastAsia="ru-RU"/>
        </w:rPr>
        <w:t xml:space="preserve"> оценки, у практикующих Оценщиков возникают следующие основные вопросы:</w:t>
      </w:r>
    </w:p>
    <w:p w:rsidR="00725D68" w:rsidRPr="005572C6" w:rsidRDefault="00863EBC" w:rsidP="004F1408">
      <w:pPr>
        <w:pStyle w:val="ae"/>
        <w:numPr>
          <w:ilvl w:val="0"/>
          <w:numId w:val="3"/>
        </w:numPr>
        <w:spacing w:line="276" w:lineRule="auto"/>
        <w:ind w:hanging="357"/>
        <w:jc w:val="both"/>
        <w:rPr>
          <w:rFonts w:asciiTheme="minorHAnsi" w:hAnsiTheme="minorHAnsi"/>
          <w:sz w:val="28"/>
          <w:szCs w:val="28"/>
          <w:lang w:val="ru-RU"/>
        </w:rPr>
      </w:pPr>
      <w:r w:rsidRPr="005572C6">
        <w:rPr>
          <w:rFonts w:asciiTheme="minorHAnsi" w:hAnsiTheme="minorHAnsi"/>
          <w:sz w:val="28"/>
          <w:szCs w:val="28"/>
          <w:lang w:val="ru-RU"/>
        </w:rPr>
        <w:t xml:space="preserve">что такое ОКС и </w:t>
      </w:r>
      <w:r w:rsidR="006D115F" w:rsidRPr="005572C6">
        <w:rPr>
          <w:rFonts w:asciiTheme="minorHAnsi" w:hAnsiTheme="minorHAnsi"/>
          <w:sz w:val="28"/>
          <w:szCs w:val="28"/>
          <w:lang w:val="ru-RU"/>
        </w:rPr>
        <w:t xml:space="preserve">включает ли </w:t>
      </w:r>
      <w:r w:rsidRPr="005572C6">
        <w:rPr>
          <w:rFonts w:asciiTheme="minorHAnsi" w:hAnsiTheme="minorHAnsi"/>
          <w:sz w:val="28"/>
          <w:szCs w:val="28"/>
          <w:lang w:val="ru-RU"/>
        </w:rPr>
        <w:t>он</w:t>
      </w:r>
      <w:r w:rsidR="006D115F" w:rsidRPr="005572C6">
        <w:rPr>
          <w:rFonts w:asciiTheme="minorHAnsi" w:hAnsiTheme="minorHAnsi"/>
          <w:sz w:val="28"/>
          <w:szCs w:val="28"/>
          <w:lang w:val="ru-RU"/>
        </w:rPr>
        <w:t xml:space="preserve"> земельный участок?</w:t>
      </w:r>
    </w:p>
    <w:p w:rsidR="00725D68" w:rsidRPr="005572C6" w:rsidRDefault="00725D68" w:rsidP="00725D68">
      <w:pPr>
        <w:pStyle w:val="ae"/>
        <w:numPr>
          <w:ilvl w:val="0"/>
          <w:numId w:val="3"/>
        </w:numPr>
        <w:spacing w:line="276" w:lineRule="auto"/>
        <w:ind w:hanging="357"/>
        <w:jc w:val="both"/>
        <w:rPr>
          <w:rFonts w:asciiTheme="minorHAnsi" w:hAnsiTheme="minorHAnsi"/>
          <w:sz w:val="28"/>
          <w:szCs w:val="28"/>
          <w:lang w:val="ru-RU"/>
        </w:rPr>
      </w:pPr>
      <w:r w:rsidRPr="005572C6">
        <w:rPr>
          <w:rFonts w:asciiTheme="minorHAnsi" w:hAnsiTheme="minorHAnsi"/>
          <w:sz w:val="28"/>
          <w:szCs w:val="28"/>
          <w:lang w:val="ru-RU"/>
        </w:rPr>
        <w:t>какие способы оценки рыночной стоимости ОКС существуют?</w:t>
      </w:r>
    </w:p>
    <w:p w:rsidR="004F1408" w:rsidRPr="005572C6" w:rsidRDefault="004F1408" w:rsidP="004F1408">
      <w:pPr>
        <w:pStyle w:val="ae"/>
        <w:numPr>
          <w:ilvl w:val="0"/>
          <w:numId w:val="3"/>
        </w:numPr>
        <w:spacing w:line="276" w:lineRule="auto"/>
        <w:ind w:hanging="357"/>
        <w:jc w:val="both"/>
        <w:rPr>
          <w:rFonts w:asciiTheme="minorHAnsi" w:hAnsiTheme="minorHAnsi"/>
          <w:sz w:val="28"/>
          <w:szCs w:val="28"/>
          <w:lang w:val="ru-RU"/>
        </w:rPr>
      </w:pPr>
      <w:r w:rsidRPr="005572C6">
        <w:rPr>
          <w:rFonts w:asciiTheme="minorHAnsi" w:hAnsiTheme="minorHAnsi"/>
          <w:sz w:val="28"/>
          <w:szCs w:val="28"/>
          <w:lang w:val="ru-RU"/>
        </w:rPr>
        <w:t>как «очистить» стоимость единого объекта недвижимости от вклада земельного участка?</w:t>
      </w:r>
    </w:p>
    <w:p w:rsidR="006D115F" w:rsidRPr="005572C6" w:rsidRDefault="006D115F" w:rsidP="006D115F">
      <w:pPr>
        <w:pStyle w:val="ae"/>
        <w:numPr>
          <w:ilvl w:val="0"/>
          <w:numId w:val="3"/>
        </w:numPr>
        <w:spacing w:line="276" w:lineRule="auto"/>
        <w:ind w:hanging="357"/>
        <w:jc w:val="both"/>
        <w:rPr>
          <w:rFonts w:asciiTheme="minorHAnsi" w:hAnsiTheme="minorHAnsi"/>
          <w:sz w:val="28"/>
          <w:szCs w:val="28"/>
          <w:lang w:val="ru-RU"/>
        </w:rPr>
      </w:pPr>
      <w:r w:rsidRPr="005572C6">
        <w:rPr>
          <w:rFonts w:asciiTheme="minorHAnsi" w:hAnsiTheme="minorHAnsi"/>
          <w:sz w:val="28"/>
          <w:szCs w:val="28"/>
          <w:lang w:val="ru-RU"/>
        </w:rPr>
        <w:t xml:space="preserve">как учитывать НДС в рыночной стоимости </w:t>
      </w:r>
      <w:r w:rsidR="00EC3F23" w:rsidRPr="005572C6">
        <w:rPr>
          <w:rFonts w:asciiTheme="minorHAnsi" w:hAnsiTheme="minorHAnsi"/>
          <w:sz w:val="28"/>
          <w:szCs w:val="28"/>
          <w:lang w:val="ru-RU"/>
        </w:rPr>
        <w:t>ОКС</w:t>
      </w:r>
      <w:r w:rsidRPr="005572C6">
        <w:rPr>
          <w:rFonts w:asciiTheme="minorHAnsi" w:hAnsiTheme="minorHAnsi"/>
          <w:sz w:val="28"/>
          <w:szCs w:val="28"/>
          <w:lang w:val="ru-RU"/>
        </w:rPr>
        <w:t>?</w:t>
      </w:r>
    </w:p>
    <w:p w:rsidR="006D115F" w:rsidRPr="005572C6" w:rsidRDefault="00705E7D" w:rsidP="006D115F">
      <w:pPr>
        <w:pStyle w:val="ae"/>
        <w:numPr>
          <w:ilvl w:val="0"/>
          <w:numId w:val="3"/>
        </w:numPr>
        <w:spacing w:line="276" w:lineRule="auto"/>
        <w:ind w:hanging="357"/>
        <w:jc w:val="both"/>
        <w:rPr>
          <w:rFonts w:asciiTheme="minorHAnsi" w:hAnsiTheme="minorHAnsi"/>
          <w:sz w:val="28"/>
          <w:szCs w:val="28"/>
          <w:lang w:val="ru-RU"/>
        </w:rPr>
      </w:pPr>
      <w:r w:rsidRPr="005572C6">
        <w:rPr>
          <w:rFonts w:asciiTheme="minorHAnsi" w:hAnsiTheme="minorHAnsi"/>
          <w:sz w:val="28"/>
          <w:szCs w:val="28"/>
          <w:lang w:val="ru-RU"/>
        </w:rPr>
        <w:t>на что еще обращать внимание относительно «классических» отчетов об оценке недвижимости</w:t>
      </w:r>
      <w:r w:rsidR="006D115F" w:rsidRPr="005572C6">
        <w:rPr>
          <w:rFonts w:asciiTheme="minorHAnsi" w:hAnsiTheme="minorHAnsi"/>
          <w:sz w:val="28"/>
          <w:szCs w:val="28"/>
          <w:lang w:val="ru-RU"/>
        </w:rPr>
        <w:t>?</w:t>
      </w:r>
    </w:p>
    <w:p w:rsidR="00EC3F23" w:rsidRPr="005572C6" w:rsidRDefault="00EC3F23" w:rsidP="006768D9">
      <w:pPr>
        <w:spacing w:after="0"/>
        <w:ind w:firstLine="709"/>
        <w:jc w:val="both"/>
        <w:rPr>
          <w:sz w:val="28"/>
          <w:szCs w:val="28"/>
        </w:rPr>
      </w:pPr>
      <w:r w:rsidRPr="005572C6">
        <w:rPr>
          <w:sz w:val="28"/>
          <w:szCs w:val="28"/>
        </w:rPr>
        <w:t xml:space="preserve">В настоящей статье указанные вопросы рассматриваются применительно к отчетам об оценке, выполненным </w:t>
      </w:r>
      <w:r w:rsidRPr="005572C6">
        <w:rPr>
          <w:i/>
          <w:sz w:val="28"/>
          <w:szCs w:val="28"/>
        </w:rPr>
        <w:t>в целях оспаривания результатов определения кадастровой стоимости.</w:t>
      </w:r>
    </w:p>
    <w:p w:rsidR="006768D9" w:rsidRPr="005572C6" w:rsidRDefault="006768D9" w:rsidP="00C07A42">
      <w:pPr>
        <w:spacing w:before="120" w:after="0"/>
        <w:ind w:firstLine="709"/>
        <w:jc w:val="both"/>
        <w:rPr>
          <w:sz w:val="28"/>
          <w:szCs w:val="28"/>
        </w:rPr>
      </w:pPr>
      <w:r w:rsidRPr="005572C6">
        <w:rPr>
          <w:sz w:val="28"/>
          <w:szCs w:val="28"/>
        </w:rPr>
        <w:t>Обратим внимания, что ряд вопросов носит диск</w:t>
      </w:r>
      <w:r w:rsidR="00725D68" w:rsidRPr="005572C6">
        <w:rPr>
          <w:sz w:val="28"/>
          <w:szCs w:val="28"/>
        </w:rPr>
        <w:t xml:space="preserve">уссионный характер, по ним нет </w:t>
      </w:r>
      <w:r w:rsidRPr="005572C6">
        <w:rPr>
          <w:sz w:val="28"/>
          <w:szCs w:val="28"/>
        </w:rPr>
        <w:t>единственно правильного мнения.</w:t>
      </w:r>
    </w:p>
    <w:p w:rsidR="006D115F" w:rsidRPr="005572C6" w:rsidRDefault="00FA6C57" w:rsidP="00A40B52">
      <w:pPr>
        <w:spacing w:before="240" w:after="120"/>
        <w:jc w:val="center"/>
        <w:outlineLvl w:val="0"/>
        <w:rPr>
          <w:b/>
          <w:sz w:val="28"/>
          <w:szCs w:val="28"/>
        </w:rPr>
      </w:pPr>
      <w:r w:rsidRPr="005572C6">
        <w:rPr>
          <w:b/>
          <w:sz w:val="28"/>
          <w:szCs w:val="28"/>
        </w:rPr>
        <w:lastRenderedPageBreak/>
        <w:t xml:space="preserve">2. </w:t>
      </w:r>
      <w:r w:rsidR="00863EBC" w:rsidRPr="005572C6">
        <w:rPr>
          <w:b/>
          <w:sz w:val="28"/>
          <w:szCs w:val="28"/>
        </w:rPr>
        <w:t xml:space="preserve">Что такое </w:t>
      </w:r>
      <w:r w:rsidR="006D115F" w:rsidRPr="005572C6">
        <w:rPr>
          <w:b/>
          <w:sz w:val="28"/>
          <w:szCs w:val="28"/>
        </w:rPr>
        <w:t xml:space="preserve">ОКС и </w:t>
      </w:r>
      <w:r w:rsidR="00863EBC" w:rsidRPr="005572C6">
        <w:rPr>
          <w:b/>
          <w:sz w:val="28"/>
          <w:szCs w:val="28"/>
        </w:rPr>
        <w:t xml:space="preserve">включает ли он </w:t>
      </w:r>
      <w:r w:rsidR="006D115F" w:rsidRPr="005572C6">
        <w:rPr>
          <w:b/>
          <w:sz w:val="28"/>
          <w:szCs w:val="28"/>
        </w:rPr>
        <w:t>земельный участок</w:t>
      </w:r>
    </w:p>
    <w:p w:rsidR="00292B64" w:rsidRPr="005572C6" w:rsidRDefault="00863EBC" w:rsidP="00292B64">
      <w:pPr>
        <w:autoSpaceDE w:val="0"/>
        <w:autoSpaceDN w:val="0"/>
        <w:adjustRightInd w:val="0"/>
        <w:spacing w:before="120" w:after="0"/>
        <w:ind w:firstLine="709"/>
        <w:jc w:val="both"/>
        <w:rPr>
          <w:rFonts w:eastAsia="Times New Roman" w:cs="Times New Roman"/>
          <w:sz w:val="28"/>
          <w:szCs w:val="28"/>
          <w:lang w:eastAsia="ru-RU"/>
        </w:rPr>
      </w:pPr>
      <w:r w:rsidRPr="005572C6">
        <w:rPr>
          <w:rFonts w:eastAsia="Times New Roman" w:cs="Times New Roman"/>
          <w:sz w:val="28"/>
          <w:szCs w:val="28"/>
          <w:lang w:eastAsia="ru-RU"/>
        </w:rPr>
        <w:t>По изначальной задумке законодателя (1990-е годы) предполагалось, что будет осуществляться налогообложение единого объекта недвижимости (далее – ЕОН), включающего как земельный участок, так и расположенные на/в нем улучшения. Позднее стало понятно, что без разделения ЕОН на отдельные составляющие не обойтись, поскольку часто земельный участок и улучшения находятся в собственности различных субъектов, земельный участок намного чаще находится в общей долевой собственности и пр.</w:t>
      </w:r>
      <w:r w:rsidR="00292B64" w:rsidRPr="005572C6">
        <w:rPr>
          <w:rFonts w:eastAsia="Times New Roman" w:cs="Times New Roman"/>
          <w:sz w:val="28"/>
          <w:szCs w:val="28"/>
          <w:lang w:eastAsia="ru-RU"/>
        </w:rPr>
        <w:t xml:space="preserve"> Было принято решение </w:t>
      </w:r>
      <w:r w:rsidR="00463832" w:rsidRPr="005572C6">
        <w:rPr>
          <w:rFonts w:eastAsia="Times New Roman" w:cs="Times New Roman"/>
          <w:sz w:val="28"/>
          <w:szCs w:val="28"/>
          <w:lang w:eastAsia="ru-RU"/>
        </w:rPr>
        <w:t xml:space="preserve">осуществлять </w:t>
      </w:r>
      <w:r w:rsidR="00292B64" w:rsidRPr="005572C6">
        <w:rPr>
          <w:rFonts w:eastAsia="Times New Roman" w:cs="Times New Roman"/>
          <w:sz w:val="28"/>
          <w:szCs w:val="28"/>
          <w:lang w:eastAsia="ru-RU"/>
        </w:rPr>
        <w:t xml:space="preserve">взимание налога за недвижимость двумя частями – в виде земельного налога (за земельный участок) и в виде налога на имущество (за улучшения). </w:t>
      </w:r>
      <w:r w:rsidR="008E763E" w:rsidRPr="005572C6">
        <w:rPr>
          <w:rFonts w:eastAsia="Times New Roman" w:cs="Times New Roman"/>
          <w:sz w:val="28"/>
          <w:szCs w:val="28"/>
          <w:lang w:eastAsia="ru-RU"/>
        </w:rPr>
        <w:t>Г</w:t>
      </w:r>
      <w:r w:rsidR="00292B64" w:rsidRPr="005572C6">
        <w:rPr>
          <w:rFonts w:eastAsia="Times New Roman" w:cs="Times New Roman"/>
          <w:sz w:val="28"/>
          <w:szCs w:val="28"/>
          <w:lang w:eastAsia="ru-RU"/>
        </w:rPr>
        <w:t xml:space="preserve">рубо говоря, </w:t>
      </w:r>
      <w:r w:rsidR="00292B64" w:rsidRPr="005572C6">
        <w:rPr>
          <w:rFonts w:eastAsia="Times New Roman" w:cs="Times New Roman"/>
          <w:i/>
          <w:sz w:val="28"/>
          <w:szCs w:val="28"/>
          <w:lang w:eastAsia="ru-RU"/>
        </w:rPr>
        <w:t>ОКС представляет собой «кирпичи»</w:t>
      </w:r>
      <w:r w:rsidR="00292B64" w:rsidRPr="005572C6">
        <w:rPr>
          <w:rFonts w:eastAsia="Times New Roman" w:cs="Times New Roman"/>
          <w:sz w:val="28"/>
          <w:szCs w:val="28"/>
          <w:lang w:eastAsia="ru-RU"/>
        </w:rPr>
        <w:t xml:space="preserve"> (строительные материалы и работы по возведению объекта с учетом разного рода накладных расходов, типичных при возведении объектов соответствующего </w:t>
      </w:r>
      <w:r w:rsidR="0062134F" w:rsidRPr="005572C6">
        <w:rPr>
          <w:rFonts w:eastAsia="Times New Roman" w:cs="Times New Roman"/>
          <w:sz w:val="28"/>
          <w:szCs w:val="28"/>
          <w:lang w:eastAsia="ru-RU"/>
        </w:rPr>
        <w:t>вида</w:t>
      </w:r>
      <w:r w:rsidR="00725D68" w:rsidRPr="005572C6">
        <w:rPr>
          <w:rFonts w:eastAsia="Times New Roman" w:cs="Times New Roman"/>
          <w:sz w:val="28"/>
          <w:szCs w:val="28"/>
          <w:lang w:eastAsia="ru-RU"/>
        </w:rPr>
        <w:t>, прибыли предпринимателя и износов/</w:t>
      </w:r>
      <w:proofErr w:type="spellStart"/>
      <w:r w:rsidR="00725D68" w:rsidRPr="005572C6">
        <w:rPr>
          <w:rFonts w:eastAsia="Times New Roman" w:cs="Times New Roman"/>
          <w:sz w:val="28"/>
          <w:szCs w:val="28"/>
          <w:lang w:eastAsia="ru-RU"/>
        </w:rPr>
        <w:t>устареваний</w:t>
      </w:r>
      <w:proofErr w:type="spellEnd"/>
      <w:r w:rsidR="00292B64" w:rsidRPr="005572C6">
        <w:rPr>
          <w:rFonts w:eastAsia="Times New Roman" w:cs="Times New Roman"/>
          <w:sz w:val="28"/>
          <w:szCs w:val="28"/>
          <w:lang w:eastAsia="ru-RU"/>
        </w:rPr>
        <w:t>).</w:t>
      </w:r>
    </w:p>
    <w:p w:rsidR="00863EBC" w:rsidRPr="005572C6" w:rsidRDefault="00292B64" w:rsidP="00863EBC">
      <w:pPr>
        <w:spacing w:after="0"/>
        <w:ind w:firstLine="709"/>
        <w:jc w:val="both"/>
        <w:rPr>
          <w:sz w:val="28"/>
          <w:szCs w:val="28"/>
        </w:rPr>
      </w:pPr>
      <w:r w:rsidRPr="005572C6">
        <w:rPr>
          <w:rFonts w:eastAsia="Times New Roman" w:cs="Times New Roman"/>
          <w:sz w:val="28"/>
          <w:szCs w:val="28"/>
          <w:lang w:eastAsia="ru-RU"/>
        </w:rPr>
        <w:t>В настоящее время о</w:t>
      </w:r>
      <w:r w:rsidR="00863EBC" w:rsidRPr="005572C6">
        <w:rPr>
          <w:rFonts w:eastAsia="Times New Roman" w:cs="Times New Roman"/>
          <w:sz w:val="28"/>
          <w:szCs w:val="28"/>
          <w:lang w:eastAsia="ru-RU"/>
        </w:rPr>
        <w:t xml:space="preserve">пределение </w:t>
      </w:r>
      <w:r w:rsidRPr="005572C6">
        <w:rPr>
          <w:rFonts w:eastAsia="Times New Roman" w:cs="Times New Roman"/>
          <w:sz w:val="28"/>
          <w:szCs w:val="28"/>
          <w:lang w:eastAsia="ru-RU"/>
        </w:rPr>
        <w:t xml:space="preserve">ОКС </w:t>
      </w:r>
      <w:r w:rsidR="00863EBC" w:rsidRPr="005572C6">
        <w:rPr>
          <w:rFonts w:eastAsia="Times New Roman" w:cs="Times New Roman"/>
          <w:sz w:val="28"/>
          <w:szCs w:val="28"/>
          <w:lang w:eastAsia="ru-RU"/>
        </w:rPr>
        <w:t xml:space="preserve">дано в </w:t>
      </w:r>
      <w:proofErr w:type="spellStart"/>
      <w:r w:rsidR="00863EBC" w:rsidRPr="005572C6">
        <w:rPr>
          <w:rFonts w:eastAsia="Times New Roman" w:cs="Times New Roman"/>
          <w:sz w:val="28"/>
          <w:szCs w:val="28"/>
          <w:lang w:eastAsia="ru-RU"/>
        </w:rPr>
        <w:t>абз</w:t>
      </w:r>
      <w:proofErr w:type="spellEnd"/>
      <w:r w:rsidR="00863EBC" w:rsidRPr="005572C6">
        <w:rPr>
          <w:rFonts w:eastAsia="Times New Roman" w:cs="Times New Roman"/>
          <w:sz w:val="28"/>
          <w:szCs w:val="28"/>
          <w:lang w:eastAsia="ru-RU"/>
        </w:rPr>
        <w:t>. 10 ст. 1 Градостроительного кодекса [2] – это здание, строение, сооружение, а также объекты, строительство которых не завершено, за исключением временных построек, киосков, навесов и других подобных построек.</w:t>
      </w:r>
      <w:r w:rsidRPr="005572C6">
        <w:rPr>
          <w:rFonts w:eastAsia="Times New Roman" w:cs="Times New Roman"/>
          <w:sz w:val="28"/>
          <w:szCs w:val="28"/>
          <w:lang w:eastAsia="ru-RU"/>
        </w:rPr>
        <w:t xml:space="preserve"> Отметим, что в налоговом законодательстве понятие ОКС отсутствует.</w:t>
      </w:r>
    </w:p>
    <w:p w:rsidR="00497BEA" w:rsidRPr="005572C6" w:rsidRDefault="00497BEA" w:rsidP="00292B64">
      <w:pPr>
        <w:spacing w:before="120" w:after="0"/>
        <w:ind w:firstLine="709"/>
        <w:jc w:val="both"/>
        <w:rPr>
          <w:sz w:val="28"/>
          <w:szCs w:val="28"/>
        </w:rPr>
      </w:pPr>
      <w:r w:rsidRPr="005572C6">
        <w:rPr>
          <w:sz w:val="28"/>
          <w:szCs w:val="28"/>
        </w:rPr>
        <w:t xml:space="preserve">Рыночная стоимость ОКС не включает стоимость прав </w:t>
      </w:r>
      <w:r w:rsidR="003C28BD" w:rsidRPr="005572C6">
        <w:rPr>
          <w:sz w:val="28"/>
          <w:szCs w:val="28"/>
        </w:rPr>
        <w:t xml:space="preserve">на </w:t>
      </w:r>
      <w:r w:rsidRPr="005572C6">
        <w:rPr>
          <w:sz w:val="28"/>
          <w:szCs w:val="28"/>
        </w:rPr>
        <w:t>приходящ</w:t>
      </w:r>
      <w:r w:rsidR="003C28BD" w:rsidRPr="005572C6">
        <w:rPr>
          <w:sz w:val="28"/>
          <w:szCs w:val="28"/>
        </w:rPr>
        <w:t>ийся</w:t>
      </w:r>
      <w:r w:rsidRPr="005572C6">
        <w:rPr>
          <w:sz w:val="28"/>
          <w:szCs w:val="28"/>
        </w:rPr>
        <w:t xml:space="preserve"> на него земельн</w:t>
      </w:r>
      <w:r w:rsidR="003C28BD" w:rsidRPr="005572C6">
        <w:rPr>
          <w:sz w:val="28"/>
          <w:szCs w:val="28"/>
        </w:rPr>
        <w:t>ый</w:t>
      </w:r>
      <w:r w:rsidRPr="005572C6">
        <w:rPr>
          <w:sz w:val="28"/>
          <w:szCs w:val="28"/>
        </w:rPr>
        <w:t xml:space="preserve"> участ</w:t>
      </w:r>
      <w:r w:rsidR="003C28BD" w:rsidRPr="005572C6">
        <w:rPr>
          <w:sz w:val="28"/>
          <w:szCs w:val="28"/>
        </w:rPr>
        <w:t>о</w:t>
      </w:r>
      <w:r w:rsidRPr="005572C6">
        <w:rPr>
          <w:sz w:val="28"/>
          <w:szCs w:val="28"/>
        </w:rPr>
        <w:t>к.</w:t>
      </w:r>
    </w:p>
    <w:p w:rsidR="00497BEA" w:rsidRPr="005572C6" w:rsidRDefault="00497BEA" w:rsidP="00497BEA">
      <w:pPr>
        <w:spacing w:after="0"/>
        <w:ind w:firstLine="709"/>
        <w:jc w:val="both"/>
        <w:rPr>
          <w:sz w:val="28"/>
          <w:szCs w:val="28"/>
        </w:rPr>
      </w:pPr>
      <w:r w:rsidRPr="005572C6">
        <w:rPr>
          <w:sz w:val="28"/>
          <w:szCs w:val="28"/>
        </w:rPr>
        <w:t>Основные аргументы в поддержку данной позиции:</w:t>
      </w:r>
    </w:p>
    <w:p w:rsidR="00497BEA" w:rsidRPr="005572C6" w:rsidRDefault="00497BEA" w:rsidP="00497BEA">
      <w:pPr>
        <w:pStyle w:val="ae"/>
        <w:numPr>
          <w:ilvl w:val="0"/>
          <w:numId w:val="3"/>
        </w:numPr>
        <w:spacing w:line="276" w:lineRule="auto"/>
        <w:ind w:hanging="357"/>
        <w:jc w:val="both"/>
        <w:rPr>
          <w:rFonts w:asciiTheme="minorHAnsi" w:hAnsiTheme="minorHAnsi"/>
          <w:sz w:val="28"/>
          <w:szCs w:val="28"/>
          <w:lang w:val="ru-RU"/>
        </w:rPr>
      </w:pPr>
      <w:r w:rsidRPr="005572C6">
        <w:rPr>
          <w:rFonts w:asciiTheme="minorHAnsi" w:hAnsiTheme="minorHAnsi"/>
          <w:sz w:val="28"/>
          <w:szCs w:val="28"/>
          <w:lang w:val="ru-RU"/>
        </w:rPr>
        <w:t>во-первых, основной целью, для которой определяется кадастровая стоимость, является налогообложение. Очевидно, что с</w:t>
      </w:r>
      <w:r w:rsidR="003C28BD" w:rsidRPr="005572C6">
        <w:rPr>
          <w:rFonts w:asciiTheme="minorHAnsi" w:hAnsiTheme="minorHAnsi"/>
          <w:sz w:val="28"/>
          <w:szCs w:val="28"/>
          <w:lang w:val="ru-RU"/>
        </w:rPr>
        <w:t>хема</w:t>
      </w:r>
      <w:r w:rsidRPr="005572C6">
        <w:rPr>
          <w:rFonts w:asciiTheme="minorHAnsi" w:hAnsiTheme="minorHAnsi"/>
          <w:sz w:val="28"/>
          <w:szCs w:val="28"/>
          <w:lang w:val="ru-RU"/>
        </w:rPr>
        <w:t xml:space="preserve"> налогообложения не должна приводить к </w:t>
      </w:r>
      <w:r w:rsidR="00EC3F23" w:rsidRPr="005572C6">
        <w:rPr>
          <w:rFonts w:asciiTheme="minorHAnsi" w:hAnsiTheme="minorHAnsi"/>
          <w:sz w:val="28"/>
          <w:szCs w:val="28"/>
          <w:lang w:val="ru-RU"/>
        </w:rPr>
        <w:t xml:space="preserve">повторному </w:t>
      </w:r>
      <w:r w:rsidRPr="005572C6">
        <w:rPr>
          <w:rFonts w:asciiTheme="minorHAnsi" w:hAnsiTheme="minorHAnsi"/>
          <w:sz w:val="28"/>
          <w:szCs w:val="28"/>
          <w:lang w:val="ru-RU"/>
        </w:rPr>
        <w:t xml:space="preserve">обложению </w:t>
      </w:r>
      <w:r w:rsidR="00EC3F23" w:rsidRPr="005572C6">
        <w:rPr>
          <w:rFonts w:asciiTheme="minorHAnsi" w:hAnsiTheme="minorHAnsi"/>
          <w:sz w:val="28"/>
          <w:szCs w:val="28"/>
          <w:lang w:val="ru-RU"/>
        </w:rPr>
        <w:t>налогами активов, имеющими сопоставимое социально-экономическое значение</w:t>
      </w:r>
      <w:r w:rsidRPr="005572C6">
        <w:rPr>
          <w:rFonts w:asciiTheme="minorHAnsi" w:hAnsiTheme="minorHAnsi"/>
          <w:sz w:val="28"/>
          <w:szCs w:val="28"/>
          <w:lang w:val="ru-RU"/>
        </w:rPr>
        <w:t>. Главой 31 Налогового Кодекса предусмотрен земельный налог, налоговой базой которого является кадастровая стоимость земельн</w:t>
      </w:r>
      <w:r w:rsidR="00EC3F23" w:rsidRPr="005572C6">
        <w:rPr>
          <w:rFonts w:asciiTheme="minorHAnsi" w:hAnsiTheme="minorHAnsi"/>
          <w:sz w:val="28"/>
          <w:szCs w:val="28"/>
          <w:lang w:val="ru-RU"/>
        </w:rPr>
        <w:t>ого</w:t>
      </w:r>
      <w:r w:rsidRPr="005572C6">
        <w:rPr>
          <w:rFonts w:asciiTheme="minorHAnsi" w:hAnsiTheme="minorHAnsi"/>
          <w:sz w:val="28"/>
          <w:szCs w:val="28"/>
          <w:lang w:val="ru-RU"/>
        </w:rPr>
        <w:t xml:space="preserve"> участк</w:t>
      </w:r>
      <w:r w:rsidR="00EC3F23" w:rsidRPr="005572C6">
        <w:rPr>
          <w:rFonts w:asciiTheme="minorHAnsi" w:hAnsiTheme="minorHAnsi"/>
          <w:sz w:val="28"/>
          <w:szCs w:val="28"/>
          <w:lang w:val="ru-RU"/>
        </w:rPr>
        <w:t>а</w:t>
      </w:r>
      <w:r w:rsidRPr="005572C6">
        <w:rPr>
          <w:rFonts w:asciiTheme="minorHAnsi" w:hAnsiTheme="minorHAnsi"/>
          <w:sz w:val="28"/>
          <w:szCs w:val="28"/>
          <w:lang w:val="ru-RU"/>
        </w:rPr>
        <w:t xml:space="preserve">. Включение стоимости земельного участка в состав стоимости ОКС приведет к </w:t>
      </w:r>
      <w:r w:rsidR="00EC3F23" w:rsidRPr="005572C6">
        <w:rPr>
          <w:rFonts w:asciiTheme="minorHAnsi" w:hAnsiTheme="minorHAnsi"/>
          <w:sz w:val="28"/>
          <w:szCs w:val="28"/>
          <w:lang w:val="ru-RU"/>
        </w:rPr>
        <w:t>повторному налогообложению земельного участка:</w:t>
      </w:r>
      <w:r w:rsidRPr="005572C6">
        <w:rPr>
          <w:rFonts w:asciiTheme="minorHAnsi" w:hAnsiTheme="minorHAnsi"/>
          <w:sz w:val="28"/>
          <w:szCs w:val="28"/>
          <w:lang w:val="ru-RU"/>
        </w:rPr>
        <w:t xml:space="preserve"> </w:t>
      </w:r>
      <w:r w:rsidR="00EC3F23" w:rsidRPr="005572C6">
        <w:rPr>
          <w:rFonts w:asciiTheme="minorHAnsi" w:hAnsiTheme="minorHAnsi"/>
          <w:sz w:val="28"/>
          <w:szCs w:val="28"/>
          <w:lang w:val="ru-RU"/>
        </w:rPr>
        <w:t xml:space="preserve">напрямую </w:t>
      </w:r>
      <w:r w:rsidRPr="005572C6">
        <w:rPr>
          <w:rFonts w:asciiTheme="minorHAnsi" w:hAnsiTheme="minorHAnsi"/>
          <w:sz w:val="28"/>
          <w:szCs w:val="28"/>
          <w:lang w:val="ru-RU"/>
        </w:rPr>
        <w:t>в виде земельного налога</w:t>
      </w:r>
      <w:r w:rsidR="00EC3F23" w:rsidRPr="005572C6">
        <w:rPr>
          <w:rFonts w:asciiTheme="minorHAnsi" w:hAnsiTheme="minorHAnsi"/>
          <w:sz w:val="28"/>
          <w:szCs w:val="28"/>
          <w:lang w:val="ru-RU"/>
        </w:rPr>
        <w:t xml:space="preserve">, а также </w:t>
      </w:r>
      <w:r w:rsidRPr="005572C6">
        <w:rPr>
          <w:rFonts w:asciiTheme="minorHAnsi" w:hAnsiTheme="minorHAnsi"/>
          <w:sz w:val="28"/>
          <w:szCs w:val="28"/>
          <w:lang w:val="ru-RU"/>
        </w:rPr>
        <w:t>в виде части налога на имущество за соответствующий объект недвижимости (земельный участок с расп</w:t>
      </w:r>
      <w:r w:rsidR="00EC3F23" w:rsidRPr="005572C6">
        <w:rPr>
          <w:rFonts w:asciiTheme="minorHAnsi" w:hAnsiTheme="minorHAnsi"/>
          <w:sz w:val="28"/>
          <w:szCs w:val="28"/>
          <w:lang w:val="ru-RU"/>
        </w:rPr>
        <w:t>оложенными на нем улучшениями);</w:t>
      </w:r>
    </w:p>
    <w:p w:rsidR="00EC3F23" w:rsidRPr="005572C6" w:rsidRDefault="00EC3F23" w:rsidP="00497BEA">
      <w:pPr>
        <w:pStyle w:val="ae"/>
        <w:numPr>
          <w:ilvl w:val="0"/>
          <w:numId w:val="3"/>
        </w:numPr>
        <w:spacing w:line="276" w:lineRule="auto"/>
        <w:ind w:hanging="357"/>
        <w:jc w:val="both"/>
        <w:rPr>
          <w:rFonts w:asciiTheme="minorHAnsi" w:hAnsiTheme="minorHAnsi"/>
          <w:sz w:val="28"/>
          <w:szCs w:val="28"/>
          <w:lang w:val="ru-RU"/>
        </w:rPr>
      </w:pPr>
      <w:r w:rsidRPr="005572C6">
        <w:rPr>
          <w:rFonts w:asciiTheme="minorHAnsi" w:hAnsiTheme="minorHAnsi"/>
          <w:sz w:val="28"/>
          <w:szCs w:val="28"/>
          <w:lang w:val="ru-RU"/>
        </w:rPr>
        <w:t xml:space="preserve">во-вторых, «неразрывная связь с землей» является основным критерием, по которому объекты относятся к недвижимости (ст. 130 </w:t>
      </w:r>
      <w:r w:rsidRPr="005572C6">
        <w:rPr>
          <w:rFonts w:asciiTheme="minorHAnsi" w:hAnsiTheme="minorHAnsi"/>
          <w:sz w:val="28"/>
          <w:szCs w:val="28"/>
          <w:lang w:val="ru-RU"/>
        </w:rPr>
        <w:lastRenderedPageBreak/>
        <w:t>Гражданского Кодекса [3]). В определении О</w:t>
      </w:r>
      <w:r w:rsidR="00D16DB0" w:rsidRPr="005572C6">
        <w:rPr>
          <w:rFonts w:asciiTheme="minorHAnsi" w:hAnsiTheme="minorHAnsi"/>
          <w:sz w:val="28"/>
          <w:szCs w:val="28"/>
          <w:lang w:val="ru-RU"/>
        </w:rPr>
        <w:t>КС данный критерий не закреплен;</w:t>
      </w:r>
    </w:p>
    <w:p w:rsidR="00D16DB0" w:rsidRPr="005572C6" w:rsidRDefault="00D16DB0" w:rsidP="00497BEA">
      <w:pPr>
        <w:pStyle w:val="ae"/>
        <w:numPr>
          <w:ilvl w:val="0"/>
          <w:numId w:val="3"/>
        </w:numPr>
        <w:spacing w:line="276" w:lineRule="auto"/>
        <w:ind w:hanging="357"/>
        <w:jc w:val="both"/>
        <w:rPr>
          <w:rFonts w:asciiTheme="minorHAnsi" w:hAnsiTheme="minorHAnsi"/>
          <w:sz w:val="28"/>
          <w:szCs w:val="28"/>
          <w:lang w:val="ru-RU"/>
        </w:rPr>
      </w:pPr>
      <w:r w:rsidRPr="005572C6">
        <w:rPr>
          <w:rFonts w:asciiTheme="minorHAnsi" w:hAnsiTheme="minorHAnsi"/>
          <w:sz w:val="28"/>
          <w:szCs w:val="28"/>
          <w:lang w:val="ru-RU"/>
        </w:rPr>
        <w:t xml:space="preserve">в-третьих, из </w:t>
      </w:r>
      <w:proofErr w:type="spellStart"/>
      <w:r w:rsidRPr="005572C6">
        <w:rPr>
          <w:rFonts w:asciiTheme="minorHAnsi" w:hAnsiTheme="minorHAnsi"/>
          <w:sz w:val="28"/>
          <w:szCs w:val="28"/>
          <w:lang w:val="ru-RU"/>
        </w:rPr>
        <w:t>п.п</w:t>
      </w:r>
      <w:proofErr w:type="spellEnd"/>
      <w:r w:rsidRPr="005572C6">
        <w:rPr>
          <w:rFonts w:asciiTheme="minorHAnsi" w:hAnsiTheme="minorHAnsi"/>
          <w:sz w:val="28"/>
          <w:szCs w:val="28"/>
          <w:lang w:val="ru-RU"/>
        </w:rPr>
        <w:t>. «г» п. 24 ФСО №7 [4] прямо следует, что стоимость объекта капитального строительства равна разности стоимости объекта недвижимости и стоимости прав на земельный участок.</w:t>
      </w:r>
    </w:p>
    <w:p w:rsidR="00C57D81" w:rsidRPr="005572C6" w:rsidRDefault="00C57D81" w:rsidP="00C57D81">
      <w:pPr>
        <w:spacing w:after="0"/>
        <w:ind w:firstLine="709"/>
        <w:jc w:val="both"/>
        <w:rPr>
          <w:sz w:val="28"/>
          <w:szCs w:val="28"/>
        </w:rPr>
      </w:pPr>
      <w:r w:rsidRPr="005572C6">
        <w:rPr>
          <w:sz w:val="28"/>
          <w:szCs w:val="28"/>
        </w:rPr>
        <w:t>Важные комментарии:</w:t>
      </w:r>
    </w:p>
    <w:p w:rsidR="00C57D81" w:rsidRPr="005572C6" w:rsidRDefault="00C57D81" w:rsidP="00C57D81">
      <w:pPr>
        <w:pStyle w:val="ae"/>
        <w:numPr>
          <w:ilvl w:val="0"/>
          <w:numId w:val="3"/>
        </w:numPr>
        <w:spacing w:line="276" w:lineRule="auto"/>
        <w:ind w:hanging="357"/>
        <w:jc w:val="both"/>
        <w:rPr>
          <w:rFonts w:asciiTheme="minorHAnsi" w:hAnsiTheme="minorHAnsi"/>
          <w:sz w:val="28"/>
          <w:szCs w:val="28"/>
          <w:lang w:val="ru-RU"/>
        </w:rPr>
      </w:pPr>
      <w:r w:rsidRPr="005572C6">
        <w:rPr>
          <w:rFonts w:asciiTheme="minorHAnsi" w:hAnsiTheme="minorHAnsi"/>
          <w:sz w:val="28"/>
          <w:szCs w:val="28"/>
          <w:lang w:val="ru-RU"/>
        </w:rPr>
        <w:t>если собственник улучшений использует земельный участок на праве аренды – налог на землю должен платиться собственником земельного участка;</w:t>
      </w:r>
    </w:p>
    <w:p w:rsidR="00C57D81" w:rsidRPr="005572C6" w:rsidRDefault="00C57D81" w:rsidP="00C57D81">
      <w:pPr>
        <w:pStyle w:val="ae"/>
        <w:numPr>
          <w:ilvl w:val="0"/>
          <w:numId w:val="3"/>
        </w:numPr>
        <w:spacing w:line="276" w:lineRule="auto"/>
        <w:ind w:hanging="357"/>
        <w:jc w:val="both"/>
        <w:rPr>
          <w:rFonts w:asciiTheme="minorHAnsi" w:hAnsiTheme="minorHAnsi"/>
          <w:sz w:val="28"/>
          <w:szCs w:val="28"/>
          <w:lang w:val="ru-RU"/>
        </w:rPr>
      </w:pPr>
      <w:r w:rsidRPr="005572C6">
        <w:rPr>
          <w:rFonts w:asciiTheme="minorHAnsi" w:hAnsiTheme="minorHAnsi"/>
          <w:sz w:val="28"/>
          <w:szCs w:val="28"/>
          <w:lang w:val="ru-RU"/>
        </w:rPr>
        <w:t xml:space="preserve">если собственник улучшений использует земельный участок на праве аренды, а собственником земельного участка является государство или муниципальное образование – плата за землю берется в виде арендных платежей, которые </w:t>
      </w:r>
      <w:r w:rsidR="002C4462" w:rsidRPr="005572C6">
        <w:rPr>
          <w:rFonts w:asciiTheme="minorHAnsi" w:hAnsiTheme="minorHAnsi"/>
          <w:sz w:val="28"/>
          <w:szCs w:val="28"/>
          <w:lang w:val="ru-RU"/>
        </w:rPr>
        <w:t xml:space="preserve">в большинстве случаев </w:t>
      </w:r>
      <w:r w:rsidRPr="005572C6">
        <w:rPr>
          <w:rFonts w:asciiTheme="minorHAnsi" w:hAnsiTheme="minorHAnsi"/>
          <w:sz w:val="28"/>
          <w:szCs w:val="28"/>
          <w:lang w:val="ru-RU"/>
        </w:rPr>
        <w:t>так</w:t>
      </w:r>
      <w:r w:rsidR="00463832" w:rsidRPr="005572C6">
        <w:rPr>
          <w:rFonts w:asciiTheme="minorHAnsi" w:hAnsiTheme="minorHAnsi"/>
          <w:sz w:val="28"/>
          <w:szCs w:val="28"/>
          <w:lang w:val="ru-RU"/>
        </w:rPr>
        <w:t xml:space="preserve"> </w:t>
      </w:r>
      <w:r w:rsidRPr="005572C6">
        <w:rPr>
          <w:rFonts w:asciiTheme="minorHAnsi" w:hAnsiTheme="minorHAnsi"/>
          <w:sz w:val="28"/>
          <w:szCs w:val="28"/>
          <w:lang w:val="ru-RU"/>
        </w:rPr>
        <w:t>же</w:t>
      </w:r>
      <w:r w:rsidR="00463832" w:rsidRPr="005572C6">
        <w:rPr>
          <w:rFonts w:asciiTheme="minorHAnsi" w:hAnsiTheme="minorHAnsi"/>
          <w:sz w:val="28"/>
          <w:szCs w:val="28"/>
          <w:lang w:val="ru-RU"/>
        </w:rPr>
        <w:t>,</w:t>
      </w:r>
      <w:r w:rsidRPr="005572C6">
        <w:rPr>
          <w:rFonts w:asciiTheme="minorHAnsi" w:hAnsiTheme="minorHAnsi"/>
          <w:sz w:val="28"/>
          <w:szCs w:val="28"/>
          <w:lang w:val="ru-RU"/>
        </w:rPr>
        <w:t xml:space="preserve"> как и земельный налог</w:t>
      </w:r>
      <w:r w:rsidR="00463832" w:rsidRPr="005572C6">
        <w:rPr>
          <w:rFonts w:asciiTheme="minorHAnsi" w:hAnsiTheme="minorHAnsi"/>
          <w:sz w:val="28"/>
          <w:szCs w:val="28"/>
          <w:lang w:val="ru-RU"/>
        </w:rPr>
        <w:t>,</w:t>
      </w:r>
      <w:r w:rsidRPr="005572C6">
        <w:rPr>
          <w:rFonts w:asciiTheme="minorHAnsi" w:hAnsiTheme="minorHAnsi"/>
          <w:sz w:val="28"/>
          <w:szCs w:val="28"/>
          <w:lang w:val="ru-RU"/>
        </w:rPr>
        <w:t xml:space="preserve"> являются функцией от рыночной (кадастровой) стоимости земельного участка;</w:t>
      </w:r>
    </w:p>
    <w:p w:rsidR="00725D68" w:rsidRPr="005572C6" w:rsidRDefault="00C57D81" w:rsidP="0000627F">
      <w:pPr>
        <w:pStyle w:val="ae"/>
        <w:numPr>
          <w:ilvl w:val="0"/>
          <w:numId w:val="3"/>
        </w:numPr>
        <w:spacing w:line="276" w:lineRule="auto"/>
        <w:ind w:hanging="357"/>
        <w:jc w:val="both"/>
        <w:rPr>
          <w:rFonts w:asciiTheme="minorHAnsi" w:hAnsiTheme="minorHAnsi"/>
          <w:sz w:val="28"/>
          <w:szCs w:val="28"/>
          <w:lang w:val="ru-RU"/>
        </w:rPr>
      </w:pPr>
      <w:r w:rsidRPr="005572C6">
        <w:rPr>
          <w:rFonts w:asciiTheme="minorHAnsi" w:hAnsiTheme="minorHAnsi"/>
          <w:sz w:val="28"/>
          <w:szCs w:val="28"/>
          <w:lang w:val="ru-RU"/>
        </w:rPr>
        <w:t xml:space="preserve">если права на земельный участок не оформлены – это является недоработкой соответствующих органов государственной </w:t>
      </w:r>
      <w:r w:rsidR="00725D68" w:rsidRPr="005572C6">
        <w:rPr>
          <w:rFonts w:asciiTheme="minorHAnsi" w:hAnsiTheme="minorHAnsi"/>
          <w:sz w:val="28"/>
          <w:szCs w:val="28"/>
          <w:lang w:val="ru-RU"/>
        </w:rPr>
        <w:t xml:space="preserve">и/или муниципальной </w:t>
      </w:r>
      <w:r w:rsidRPr="005572C6">
        <w:rPr>
          <w:rFonts w:asciiTheme="minorHAnsi" w:hAnsiTheme="minorHAnsi"/>
          <w:sz w:val="28"/>
          <w:szCs w:val="28"/>
          <w:lang w:val="ru-RU"/>
        </w:rPr>
        <w:t>власти, поскольку</w:t>
      </w:r>
      <w:r w:rsidR="00725D68" w:rsidRPr="005572C6">
        <w:rPr>
          <w:rFonts w:asciiTheme="minorHAnsi" w:hAnsiTheme="minorHAnsi"/>
          <w:sz w:val="28"/>
          <w:szCs w:val="28"/>
          <w:lang w:val="ru-RU"/>
        </w:rPr>
        <w:t>:</w:t>
      </w:r>
    </w:p>
    <w:p w:rsidR="00C615FF" w:rsidRPr="005572C6" w:rsidRDefault="00C615FF" w:rsidP="00725D68">
      <w:pPr>
        <w:pStyle w:val="ae"/>
        <w:numPr>
          <w:ilvl w:val="0"/>
          <w:numId w:val="19"/>
        </w:numPr>
        <w:spacing w:line="276" w:lineRule="auto"/>
        <w:ind w:hanging="357"/>
        <w:jc w:val="both"/>
        <w:rPr>
          <w:rFonts w:asciiTheme="minorHAnsi" w:hAnsiTheme="minorHAnsi"/>
          <w:sz w:val="28"/>
          <w:szCs w:val="28"/>
          <w:lang w:val="ru-RU"/>
        </w:rPr>
      </w:pPr>
      <w:r w:rsidRPr="005572C6">
        <w:rPr>
          <w:rFonts w:asciiTheme="minorHAnsi" w:hAnsiTheme="minorHAnsi"/>
          <w:sz w:val="28"/>
          <w:szCs w:val="28"/>
          <w:lang w:val="ru-RU"/>
        </w:rPr>
        <w:t>п.</w:t>
      </w:r>
      <w:r w:rsidRPr="005572C6">
        <w:rPr>
          <w:rFonts w:asciiTheme="minorHAnsi" w:hAnsiTheme="minorHAnsi"/>
          <w:sz w:val="28"/>
          <w:szCs w:val="28"/>
        </w:rPr>
        <w:t> </w:t>
      </w:r>
      <w:r w:rsidRPr="005572C6">
        <w:rPr>
          <w:rFonts w:asciiTheme="minorHAnsi" w:hAnsiTheme="minorHAnsi"/>
          <w:sz w:val="28"/>
          <w:szCs w:val="28"/>
          <w:lang w:val="ru-RU"/>
        </w:rPr>
        <w:t>3 ст.</w:t>
      </w:r>
      <w:r w:rsidRPr="005572C6">
        <w:rPr>
          <w:rFonts w:asciiTheme="minorHAnsi" w:hAnsiTheme="minorHAnsi"/>
          <w:sz w:val="28"/>
          <w:szCs w:val="28"/>
        </w:rPr>
        <w:t> </w:t>
      </w:r>
      <w:r w:rsidRPr="005572C6">
        <w:rPr>
          <w:rFonts w:asciiTheme="minorHAnsi" w:hAnsiTheme="minorHAnsi"/>
          <w:sz w:val="28"/>
          <w:szCs w:val="28"/>
          <w:lang w:val="ru-RU"/>
        </w:rPr>
        <w:t xml:space="preserve">35 </w:t>
      </w:r>
      <w:r w:rsidR="00C57D81" w:rsidRPr="005572C6">
        <w:rPr>
          <w:rFonts w:asciiTheme="minorHAnsi" w:hAnsiTheme="minorHAnsi"/>
          <w:sz w:val="28"/>
          <w:szCs w:val="28"/>
          <w:lang w:val="ru-RU"/>
        </w:rPr>
        <w:t>Земельно</w:t>
      </w:r>
      <w:r w:rsidRPr="005572C6">
        <w:rPr>
          <w:rFonts w:asciiTheme="minorHAnsi" w:hAnsiTheme="minorHAnsi"/>
          <w:sz w:val="28"/>
          <w:szCs w:val="28"/>
          <w:lang w:val="ru-RU"/>
        </w:rPr>
        <w:t>го</w:t>
      </w:r>
      <w:r w:rsidR="00C57D81" w:rsidRPr="005572C6">
        <w:rPr>
          <w:rFonts w:asciiTheme="minorHAnsi" w:hAnsiTheme="minorHAnsi"/>
          <w:sz w:val="28"/>
          <w:szCs w:val="28"/>
          <w:lang w:val="ru-RU"/>
        </w:rPr>
        <w:t xml:space="preserve"> Кодекс</w:t>
      </w:r>
      <w:r w:rsidRPr="005572C6">
        <w:rPr>
          <w:rFonts w:asciiTheme="minorHAnsi" w:hAnsiTheme="minorHAnsi"/>
          <w:sz w:val="28"/>
          <w:szCs w:val="28"/>
          <w:lang w:val="ru-RU"/>
        </w:rPr>
        <w:t>а [</w:t>
      </w:r>
      <w:r w:rsidR="00D16DB0" w:rsidRPr="005572C6">
        <w:rPr>
          <w:rFonts w:asciiTheme="minorHAnsi" w:hAnsiTheme="minorHAnsi"/>
          <w:sz w:val="28"/>
          <w:szCs w:val="28"/>
          <w:lang w:val="ru-RU"/>
        </w:rPr>
        <w:t>5</w:t>
      </w:r>
      <w:r w:rsidRPr="005572C6">
        <w:rPr>
          <w:rFonts w:asciiTheme="minorHAnsi" w:hAnsiTheme="minorHAnsi"/>
          <w:sz w:val="28"/>
          <w:szCs w:val="28"/>
          <w:lang w:val="ru-RU"/>
        </w:rPr>
        <w:t>] «собственник здания, сооружения, находящихся на чужом земельном участке, имеет преимущественное право покупки или аренды земельного участка ...»;</w:t>
      </w:r>
    </w:p>
    <w:p w:rsidR="00725D68" w:rsidRPr="005572C6" w:rsidRDefault="00725D68" w:rsidP="00725D68">
      <w:pPr>
        <w:pStyle w:val="ae"/>
        <w:numPr>
          <w:ilvl w:val="0"/>
          <w:numId w:val="19"/>
        </w:numPr>
        <w:spacing w:line="276" w:lineRule="auto"/>
        <w:ind w:hanging="357"/>
        <w:jc w:val="both"/>
        <w:rPr>
          <w:rFonts w:asciiTheme="minorHAnsi" w:hAnsiTheme="minorHAnsi"/>
          <w:sz w:val="28"/>
          <w:szCs w:val="28"/>
          <w:lang w:val="ru-RU"/>
        </w:rPr>
      </w:pPr>
      <w:proofErr w:type="spellStart"/>
      <w:r w:rsidRPr="005572C6">
        <w:rPr>
          <w:rFonts w:asciiTheme="minorHAnsi" w:hAnsiTheme="minorHAnsi"/>
          <w:sz w:val="28"/>
          <w:szCs w:val="28"/>
          <w:lang w:val="ru-RU"/>
        </w:rPr>
        <w:t>п.п</w:t>
      </w:r>
      <w:proofErr w:type="spellEnd"/>
      <w:r w:rsidRPr="005572C6">
        <w:rPr>
          <w:rFonts w:asciiTheme="minorHAnsi" w:hAnsiTheme="minorHAnsi"/>
          <w:sz w:val="28"/>
          <w:szCs w:val="28"/>
          <w:lang w:val="ru-RU"/>
        </w:rPr>
        <w:t xml:space="preserve">. 7 п. 1 ст.1 Земельного Кодекса установлена </w:t>
      </w:r>
      <w:r w:rsidRPr="005572C6">
        <w:rPr>
          <w:rFonts w:ascii="Arial" w:hAnsi="Arial" w:cs="Arial"/>
          <w:color w:val="000000"/>
          <w:shd w:val="clear" w:color="auto" w:fill="FFFFFF"/>
          <w:lang w:val="ru-RU"/>
        </w:rPr>
        <w:t>платность использования земли – любое использование земли осуществляется за плату</w:t>
      </w:r>
      <w:r w:rsidR="00D64B47" w:rsidRPr="005572C6">
        <w:rPr>
          <w:rFonts w:ascii="Arial" w:hAnsi="Arial" w:cs="Arial"/>
          <w:color w:val="000000"/>
          <w:shd w:val="clear" w:color="auto" w:fill="FFFFFF"/>
          <w:lang w:val="ru-RU"/>
        </w:rPr>
        <w:t>;</w:t>
      </w:r>
    </w:p>
    <w:p w:rsidR="00C57D81" w:rsidRPr="005572C6" w:rsidRDefault="00D64B47" w:rsidP="00C57D81">
      <w:pPr>
        <w:pStyle w:val="ae"/>
        <w:numPr>
          <w:ilvl w:val="0"/>
          <w:numId w:val="3"/>
        </w:numPr>
        <w:spacing w:line="276" w:lineRule="auto"/>
        <w:ind w:hanging="357"/>
        <w:jc w:val="both"/>
        <w:rPr>
          <w:rFonts w:asciiTheme="minorHAnsi" w:hAnsiTheme="minorHAnsi"/>
          <w:sz w:val="28"/>
          <w:szCs w:val="28"/>
          <w:lang w:val="ru-RU"/>
        </w:rPr>
      </w:pPr>
      <w:r w:rsidRPr="005572C6">
        <w:rPr>
          <w:rFonts w:asciiTheme="minorHAnsi" w:hAnsiTheme="minorHAnsi"/>
          <w:sz w:val="28"/>
          <w:szCs w:val="28"/>
          <w:lang w:val="ru-RU"/>
        </w:rPr>
        <w:t xml:space="preserve">неоднозначная </w:t>
      </w:r>
      <w:r w:rsidR="00C57D81" w:rsidRPr="005572C6">
        <w:rPr>
          <w:rFonts w:asciiTheme="minorHAnsi" w:hAnsiTheme="minorHAnsi"/>
          <w:sz w:val="28"/>
          <w:szCs w:val="28"/>
          <w:lang w:val="ru-RU"/>
        </w:rPr>
        <w:t>ситуация с квартирами является своеобразным юридическим казусом</w:t>
      </w:r>
      <w:r w:rsidR="00725D68" w:rsidRPr="005572C6">
        <w:rPr>
          <w:rFonts w:asciiTheme="minorHAnsi" w:hAnsiTheme="minorHAnsi"/>
          <w:sz w:val="28"/>
          <w:szCs w:val="28"/>
          <w:lang w:val="ru-RU"/>
        </w:rPr>
        <w:t xml:space="preserve"> (не во всех регионах </w:t>
      </w:r>
      <w:r w:rsidRPr="005572C6">
        <w:rPr>
          <w:rFonts w:asciiTheme="minorHAnsi" w:hAnsiTheme="minorHAnsi"/>
          <w:sz w:val="28"/>
          <w:szCs w:val="28"/>
          <w:lang w:val="ru-RU"/>
        </w:rPr>
        <w:t xml:space="preserve">от </w:t>
      </w:r>
      <w:r w:rsidR="00725D68" w:rsidRPr="005572C6">
        <w:rPr>
          <w:rFonts w:asciiTheme="minorHAnsi" w:hAnsiTheme="minorHAnsi"/>
          <w:sz w:val="28"/>
          <w:szCs w:val="28"/>
          <w:lang w:val="ru-RU"/>
        </w:rPr>
        <w:t>собственник</w:t>
      </w:r>
      <w:r w:rsidRPr="005572C6">
        <w:rPr>
          <w:rFonts w:asciiTheme="minorHAnsi" w:hAnsiTheme="minorHAnsi"/>
          <w:sz w:val="28"/>
          <w:szCs w:val="28"/>
          <w:lang w:val="ru-RU"/>
        </w:rPr>
        <w:t>ов</w:t>
      </w:r>
      <w:r w:rsidR="00725D68" w:rsidRPr="005572C6">
        <w:rPr>
          <w:rFonts w:asciiTheme="minorHAnsi" w:hAnsiTheme="minorHAnsi"/>
          <w:sz w:val="28"/>
          <w:szCs w:val="28"/>
          <w:lang w:val="ru-RU"/>
        </w:rPr>
        <w:t xml:space="preserve"> квар</w:t>
      </w:r>
      <w:r w:rsidRPr="005572C6">
        <w:rPr>
          <w:rFonts w:asciiTheme="minorHAnsi" w:hAnsiTheme="minorHAnsi"/>
          <w:sz w:val="28"/>
          <w:szCs w:val="28"/>
          <w:lang w:val="ru-RU"/>
        </w:rPr>
        <w:t>тир требуют оплачивать земельный налог за долю земельного участка, относящегося к конкретной квартире).</w:t>
      </w:r>
      <w:r w:rsidR="00A201B9" w:rsidRPr="005572C6">
        <w:rPr>
          <w:rFonts w:asciiTheme="minorHAnsi" w:hAnsiTheme="minorHAnsi"/>
          <w:sz w:val="28"/>
          <w:szCs w:val="28"/>
          <w:lang w:val="ru-RU"/>
        </w:rPr>
        <w:t xml:space="preserve"> Ожидается, что данное противоречие в ближайшее время будет </w:t>
      </w:r>
      <w:r w:rsidR="00C615FF" w:rsidRPr="005572C6">
        <w:rPr>
          <w:rFonts w:asciiTheme="minorHAnsi" w:hAnsiTheme="minorHAnsi"/>
          <w:sz w:val="28"/>
          <w:szCs w:val="28"/>
          <w:lang w:val="ru-RU"/>
        </w:rPr>
        <w:t xml:space="preserve">законодательно </w:t>
      </w:r>
      <w:r w:rsidR="00A201B9" w:rsidRPr="005572C6">
        <w:rPr>
          <w:rFonts w:asciiTheme="minorHAnsi" w:hAnsiTheme="minorHAnsi"/>
          <w:sz w:val="28"/>
          <w:szCs w:val="28"/>
          <w:lang w:val="ru-RU"/>
        </w:rPr>
        <w:t>устранено</w:t>
      </w:r>
      <w:r w:rsidR="00725D68" w:rsidRPr="005572C6">
        <w:rPr>
          <w:rFonts w:asciiTheme="minorHAnsi" w:hAnsiTheme="minorHAnsi"/>
          <w:sz w:val="28"/>
          <w:szCs w:val="28"/>
          <w:lang w:val="ru-RU"/>
        </w:rPr>
        <w:t xml:space="preserve"> – собственники квартир будут оплачивать земельный налог по общей схеме</w:t>
      </w:r>
      <w:r w:rsidR="00C615FF" w:rsidRPr="005572C6">
        <w:rPr>
          <w:rFonts w:asciiTheme="minorHAnsi" w:hAnsiTheme="minorHAnsi"/>
          <w:sz w:val="28"/>
          <w:szCs w:val="28"/>
          <w:lang w:val="ru-RU"/>
        </w:rPr>
        <w:t>.</w:t>
      </w:r>
    </w:p>
    <w:p w:rsidR="008619C0" w:rsidRPr="005572C6" w:rsidRDefault="008619C0" w:rsidP="008619C0">
      <w:pPr>
        <w:spacing w:before="120" w:after="0"/>
        <w:ind w:firstLine="708"/>
        <w:jc w:val="both"/>
        <w:rPr>
          <w:sz w:val="28"/>
          <w:szCs w:val="28"/>
        </w:rPr>
      </w:pPr>
      <w:r w:rsidRPr="005572C6">
        <w:rPr>
          <w:sz w:val="28"/>
          <w:szCs w:val="28"/>
        </w:rPr>
        <w:t>Отметим, что в профессиональном оценочном сообществе существует точка зрения, что ОКС не имеет рыночной стоимости, поскольку не может быть отчужден без земельного участка. В этом отношении отметим</w:t>
      </w:r>
      <w:r w:rsidR="00AC6AF9" w:rsidRPr="005572C6">
        <w:rPr>
          <w:sz w:val="28"/>
          <w:szCs w:val="28"/>
        </w:rPr>
        <w:t xml:space="preserve"> следующее.</w:t>
      </w:r>
    </w:p>
    <w:p w:rsidR="008619C0" w:rsidRPr="005572C6" w:rsidRDefault="00AC6AF9" w:rsidP="00AC6AF9">
      <w:pPr>
        <w:spacing w:after="0"/>
        <w:ind w:firstLine="709"/>
        <w:jc w:val="both"/>
        <w:rPr>
          <w:sz w:val="28"/>
          <w:szCs w:val="28"/>
        </w:rPr>
      </w:pPr>
      <w:r w:rsidRPr="005572C6">
        <w:rPr>
          <w:sz w:val="28"/>
          <w:szCs w:val="28"/>
        </w:rPr>
        <w:t>Р</w:t>
      </w:r>
      <w:r w:rsidR="008619C0" w:rsidRPr="005572C6">
        <w:rPr>
          <w:sz w:val="28"/>
          <w:szCs w:val="28"/>
        </w:rPr>
        <w:t>оссийская система налогообложения находится в состоянии трансформации</w:t>
      </w:r>
      <w:r w:rsidRPr="005572C6">
        <w:rPr>
          <w:sz w:val="28"/>
          <w:szCs w:val="28"/>
        </w:rPr>
        <w:t>,</w:t>
      </w:r>
      <w:r w:rsidR="008619C0" w:rsidRPr="005572C6">
        <w:rPr>
          <w:sz w:val="28"/>
          <w:szCs w:val="28"/>
        </w:rPr>
        <w:t xml:space="preserve"> </w:t>
      </w:r>
      <w:r w:rsidR="00E903A0" w:rsidRPr="005572C6">
        <w:rPr>
          <w:sz w:val="28"/>
          <w:szCs w:val="28"/>
        </w:rPr>
        <w:t xml:space="preserve">далеко </w:t>
      </w:r>
      <w:r w:rsidR="008619C0" w:rsidRPr="005572C6">
        <w:rPr>
          <w:sz w:val="28"/>
          <w:szCs w:val="28"/>
        </w:rPr>
        <w:t xml:space="preserve">не все положения </w:t>
      </w:r>
      <w:r w:rsidRPr="005572C6">
        <w:rPr>
          <w:sz w:val="28"/>
          <w:szCs w:val="28"/>
        </w:rPr>
        <w:t xml:space="preserve">огромного массива нормативных и </w:t>
      </w:r>
      <w:r w:rsidRPr="005572C6">
        <w:rPr>
          <w:sz w:val="28"/>
          <w:szCs w:val="28"/>
        </w:rPr>
        <w:lastRenderedPageBreak/>
        <w:t xml:space="preserve">правовых актов </w:t>
      </w:r>
      <w:r w:rsidR="008619C0" w:rsidRPr="005572C6">
        <w:rPr>
          <w:sz w:val="28"/>
          <w:szCs w:val="28"/>
        </w:rPr>
        <w:t>гармонизированы</w:t>
      </w:r>
      <w:r w:rsidRPr="005572C6">
        <w:rPr>
          <w:sz w:val="28"/>
          <w:szCs w:val="28"/>
        </w:rPr>
        <w:t xml:space="preserve"> друг с другом</w:t>
      </w:r>
      <w:r w:rsidR="008619C0" w:rsidRPr="005572C6">
        <w:rPr>
          <w:sz w:val="28"/>
          <w:szCs w:val="28"/>
        </w:rPr>
        <w:t xml:space="preserve">. </w:t>
      </w:r>
      <w:r w:rsidRPr="005572C6">
        <w:rPr>
          <w:sz w:val="28"/>
          <w:szCs w:val="28"/>
        </w:rPr>
        <w:t xml:space="preserve">Важнейшим </w:t>
      </w:r>
      <w:r w:rsidR="008619C0" w:rsidRPr="005572C6">
        <w:rPr>
          <w:sz w:val="28"/>
          <w:szCs w:val="28"/>
        </w:rPr>
        <w:t>услови</w:t>
      </w:r>
      <w:r w:rsidRPr="005572C6">
        <w:rPr>
          <w:sz w:val="28"/>
          <w:szCs w:val="28"/>
        </w:rPr>
        <w:t>ем</w:t>
      </w:r>
      <w:r w:rsidR="008619C0" w:rsidRPr="005572C6">
        <w:rPr>
          <w:sz w:val="28"/>
          <w:szCs w:val="28"/>
        </w:rPr>
        <w:t xml:space="preserve"> успешного внедрения изменений является их «принятие» населением и предпринимательским сообществом. </w:t>
      </w:r>
      <w:r w:rsidRPr="005572C6">
        <w:rPr>
          <w:sz w:val="28"/>
          <w:szCs w:val="28"/>
        </w:rPr>
        <w:t xml:space="preserve">В настоящее время к качеству результатов определения кадастровой стоимости существуют большое количество объективных претензий – в подобной ситуации значительно повышается роль механизма оспаривания результатов определения кадастровой стоимости. Законом об оценке </w:t>
      </w:r>
      <w:r w:rsidR="00E903A0" w:rsidRPr="005572C6">
        <w:rPr>
          <w:sz w:val="28"/>
          <w:szCs w:val="28"/>
        </w:rPr>
        <w:t xml:space="preserve">[7] </w:t>
      </w:r>
      <w:r w:rsidRPr="005572C6">
        <w:rPr>
          <w:sz w:val="28"/>
          <w:szCs w:val="28"/>
        </w:rPr>
        <w:t>предусм</w:t>
      </w:r>
      <w:r w:rsidR="00E903A0" w:rsidRPr="005572C6">
        <w:rPr>
          <w:sz w:val="28"/>
          <w:szCs w:val="28"/>
        </w:rPr>
        <w:t xml:space="preserve">отрена </w:t>
      </w:r>
      <w:r w:rsidRPr="005572C6">
        <w:rPr>
          <w:sz w:val="28"/>
          <w:szCs w:val="28"/>
        </w:rPr>
        <w:t xml:space="preserve">возможность корректировки величины кадастровой стоимости – ее установление в размере рыночной. </w:t>
      </w:r>
      <w:r w:rsidR="00C07A42" w:rsidRPr="005572C6">
        <w:rPr>
          <w:sz w:val="28"/>
          <w:szCs w:val="28"/>
        </w:rPr>
        <w:t xml:space="preserve">Если допустить, что ОКС не имеет рыночной стоимости, то автоматически становится невозможным оспаривание результатов определения его кадастровой стоимости, что способно спровоцировать рост социальной напряженности. </w:t>
      </w:r>
      <w:r w:rsidRPr="005572C6">
        <w:rPr>
          <w:sz w:val="28"/>
          <w:szCs w:val="28"/>
        </w:rPr>
        <w:t xml:space="preserve">Для предотвращения </w:t>
      </w:r>
      <w:r w:rsidR="00C07A42" w:rsidRPr="005572C6">
        <w:rPr>
          <w:sz w:val="28"/>
          <w:szCs w:val="28"/>
        </w:rPr>
        <w:t>этого все участники государственной кадастровой оценки де-факто согласились с тем, что ОКС имеет рыночную стоимость.</w:t>
      </w:r>
    </w:p>
    <w:p w:rsidR="00AC6AF9" w:rsidRPr="005572C6" w:rsidRDefault="008619C0" w:rsidP="00AC6AF9">
      <w:pPr>
        <w:spacing w:after="0"/>
        <w:ind w:firstLine="709"/>
        <w:jc w:val="both"/>
        <w:rPr>
          <w:sz w:val="28"/>
          <w:szCs w:val="28"/>
        </w:rPr>
      </w:pPr>
      <w:r w:rsidRPr="005572C6">
        <w:rPr>
          <w:sz w:val="28"/>
          <w:szCs w:val="28"/>
        </w:rPr>
        <w:t xml:space="preserve">Предыдущий тезис не ставит под сомнение необходимость гармонизации положений законодательства Российской Федерации, в </w:t>
      </w:r>
      <w:proofErr w:type="spellStart"/>
      <w:r w:rsidRPr="005572C6">
        <w:rPr>
          <w:sz w:val="28"/>
          <w:szCs w:val="28"/>
        </w:rPr>
        <w:t>т.ч</w:t>
      </w:r>
      <w:proofErr w:type="spellEnd"/>
      <w:r w:rsidRPr="005572C6">
        <w:rPr>
          <w:sz w:val="28"/>
          <w:szCs w:val="28"/>
        </w:rPr>
        <w:t>. в части, регулирующей оценочную деятельность.</w:t>
      </w:r>
    </w:p>
    <w:p w:rsidR="006D115F" w:rsidRPr="005572C6" w:rsidRDefault="006D115F" w:rsidP="00A40B52">
      <w:pPr>
        <w:spacing w:before="240" w:after="120"/>
        <w:jc w:val="center"/>
        <w:outlineLvl w:val="0"/>
        <w:rPr>
          <w:b/>
          <w:sz w:val="28"/>
          <w:szCs w:val="28"/>
        </w:rPr>
      </w:pPr>
      <w:r w:rsidRPr="005572C6">
        <w:rPr>
          <w:b/>
          <w:sz w:val="28"/>
          <w:szCs w:val="28"/>
        </w:rPr>
        <w:t xml:space="preserve">3. </w:t>
      </w:r>
      <w:r w:rsidR="0000627F" w:rsidRPr="005572C6">
        <w:rPr>
          <w:b/>
          <w:sz w:val="28"/>
          <w:szCs w:val="28"/>
        </w:rPr>
        <w:t xml:space="preserve">Способы </w:t>
      </w:r>
      <w:r w:rsidRPr="005572C6">
        <w:rPr>
          <w:b/>
          <w:sz w:val="28"/>
          <w:szCs w:val="28"/>
        </w:rPr>
        <w:t>оценки рыночной стоимости ОКС</w:t>
      </w:r>
    </w:p>
    <w:p w:rsidR="00C615FF" w:rsidRPr="005572C6" w:rsidRDefault="00497BEA" w:rsidP="0000627F">
      <w:pPr>
        <w:spacing w:before="120" w:after="0"/>
        <w:ind w:firstLine="708"/>
        <w:jc w:val="both"/>
        <w:rPr>
          <w:sz w:val="28"/>
          <w:szCs w:val="28"/>
        </w:rPr>
      </w:pPr>
      <w:r w:rsidRPr="005572C6">
        <w:rPr>
          <w:b/>
          <w:sz w:val="28"/>
          <w:szCs w:val="28"/>
        </w:rPr>
        <w:t>3.1.</w:t>
      </w:r>
      <w:r w:rsidRPr="005572C6">
        <w:rPr>
          <w:sz w:val="28"/>
          <w:szCs w:val="28"/>
        </w:rPr>
        <w:t xml:space="preserve"> </w:t>
      </w:r>
      <w:r w:rsidR="009861A9" w:rsidRPr="005572C6">
        <w:rPr>
          <w:sz w:val="28"/>
          <w:szCs w:val="28"/>
        </w:rPr>
        <w:t xml:space="preserve">На основе затратного подхода к оценке. </w:t>
      </w:r>
      <w:r w:rsidR="00C615FF" w:rsidRPr="005572C6">
        <w:rPr>
          <w:sz w:val="28"/>
          <w:szCs w:val="28"/>
        </w:rPr>
        <w:t>Учитывая описанную выше сущность ОКС («кирпичи»)</w:t>
      </w:r>
      <w:r w:rsidR="00463832" w:rsidRPr="005572C6">
        <w:rPr>
          <w:sz w:val="28"/>
          <w:szCs w:val="28"/>
        </w:rPr>
        <w:t>,</w:t>
      </w:r>
      <w:r w:rsidR="00C615FF" w:rsidRPr="005572C6">
        <w:rPr>
          <w:sz w:val="28"/>
          <w:szCs w:val="28"/>
        </w:rPr>
        <w:t xml:space="preserve"> </w:t>
      </w:r>
      <w:r w:rsidR="0000627F" w:rsidRPr="005572C6">
        <w:rPr>
          <w:sz w:val="28"/>
          <w:szCs w:val="28"/>
        </w:rPr>
        <w:t xml:space="preserve">наиболее простым </w:t>
      </w:r>
      <w:r w:rsidR="00BE1F98" w:rsidRPr="005572C6">
        <w:rPr>
          <w:sz w:val="28"/>
          <w:szCs w:val="28"/>
        </w:rPr>
        <w:t xml:space="preserve">способом </w:t>
      </w:r>
      <w:r w:rsidR="00C615FF" w:rsidRPr="005572C6">
        <w:rPr>
          <w:sz w:val="28"/>
          <w:szCs w:val="28"/>
        </w:rPr>
        <w:t xml:space="preserve">оценки </w:t>
      </w:r>
      <w:r w:rsidR="00BE1F98" w:rsidRPr="005572C6">
        <w:rPr>
          <w:sz w:val="28"/>
          <w:szCs w:val="28"/>
        </w:rPr>
        <w:t>стоимости ОКС является применение методов затратного подхода к оценк</w:t>
      </w:r>
      <w:r w:rsidR="00463832" w:rsidRPr="005572C6">
        <w:rPr>
          <w:sz w:val="28"/>
          <w:szCs w:val="28"/>
        </w:rPr>
        <w:t>е</w:t>
      </w:r>
      <w:r w:rsidR="00BE1F98" w:rsidRPr="005572C6">
        <w:rPr>
          <w:sz w:val="28"/>
          <w:szCs w:val="28"/>
        </w:rPr>
        <w:t>:</w:t>
      </w:r>
    </w:p>
    <w:p w:rsidR="00BE1F98" w:rsidRPr="005572C6" w:rsidRDefault="007269EC" w:rsidP="00BE1F98">
      <w:pPr>
        <w:spacing w:before="240"/>
        <w:ind w:left="3544"/>
        <w:jc w:val="both"/>
        <w:rPr>
          <w:sz w:val="28"/>
          <w:szCs w:val="28"/>
        </w:rPr>
      </w:pPr>
      <m:oMath>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ОКС</m:t>
            </m:r>
          </m:sub>
        </m:sSub>
        <m:r>
          <w:rPr>
            <w:rFonts w:ascii="Cambria Math" w:hAnsi="Cambria Math"/>
            <w:sz w:val="28"/>
            <w:szCs w:val="28"/>
          </w:rPr>
          <m:t>=</m:t>
        </m:r>
        <m:sSub>
          <m:sSubPr>
            <m:ctrlPr>
              <w:rPr>
                <w:rFonts w:ascii="Cambria Math" w:hAnsi="Cambria Math"/>
                <w:i/>
                <w:sz w:val="28"/>
                <w:szCs w:val="28"/>
              </w:rPr>
            </m:ctrlPr>
          </m:sSubPr>
          <m:e>
            <m:nary>
              <m:naryPr>
                <m:chr m:val="∑"/>
                <m:limLoc m:val="undOvr"/>
                <m:ctrlPr>
                  <w:rPr>
                    <w:rFonts w:ascii="Cambria Math" w:hAnsi="Cambria Math"/>
                    <w:i/>
                    <w:sz w:val="28"/>
                    <w:szCs w:val="28"/>
                  </w:rPr>
                </m:ctrlPr>
              </m:naryPr>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Изд</m:t>
                    </m:r>
                  </m:e>
                  <m:sub>
                    <m:r>
                      <w:rPr>
                        <w:rFonts w:ascii="Cambria Math" w:hAnsi="Cambria Math"/>
                        <w:sz w:val="28"/>
                        <w:szCs w:val="28"/>
                        <w:lang w:val="en-US"/>
                      </w:rPr>
                      <m:t>i</m:t>
                    </m:r>
                  </m:sub>
                </m:sSub>
                <m:r>
                  <w:rPr>
                    <w:rFonts w:ascii="Cambria Math" w:hAnsi="Cambria Math"/>
                    <w:sz w:val="28"/>
                    <w:szCs w:val="28"/>
                  </w:rPr>
                  <m:t>+ПП-</m:t>
                </m:r>
              </m:e>
            </m:nary>
            <m:r>
              <w:rPr>
                <w:rFonts w:ascii="Cambria Math" w:hAnsi="Cambria Math"/>
                <w:sz w:val="28"/>
                <w:szCs w:val="28"/>
              </w:rPr>
              <m:t>И</m:t>
            </m:r>
          </m:e>
          <m:sub>
            <m:r>
              <w:rPr>
                <w:rFonts w:ascii="Cambria Math" w:hAnsi="Cambria Math"/>
                <w:sz w:val="28"/>
                <w:szCs w:val="28"/>
              </w:rPr>
              <m:t>Н</m:t>
            </m:r>
          </m:sub>
        </m:sSub>
        <m:r>
          <w:rPr>
            <w:rFonts w:ascii="Cambria Math" w:hAnsi="Cambria Math"/>
            <w:sz w:val="28"/>
            <w:szCs w:val="28"/>
          </w:rPr>
          <m:t>,</m:t>
        </m:r>
      </m:oMath>
      <w:r w:rsidR="00BE1F98" w:rsidRPr="005572C6">
        <w:rPr>
          <w:rFonts w:eastAsiaTheme="minorEastAsia"/>
          <w:sz w:val="28"/>
          <w:szCs w:val="28"/>
        </w:rPr>
        <w:t xml:space="preserve">                                    (1)</w:t>
      </w: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134"/>
        <w:gridCol w:w="5670"/>
      </w:tblGrid>
      <w:tr w:rsidR="00BE1F98" w:rsidRPr="005572C6" w:rsidTr="0000627F">
        <w:trPr>
          <w:jc w:val="center"/>
        </w:trPr>
        <w:tc>
          <w:tcPr>
            <w:tcW w:w="817" w:type="dxa"/>
          </w:tcPr>
          <w:p w:rsidR="00BE1F98" w:rsidRPr="005572C6" w:rsidRDefault="00BE1F98" w:rsidP="0000627F">
            <w:pPr>
              <w:jc w:val="right"/>
              <w:rPr>
                <w:sz w:val="24"/>
                <w:szCs w:val="24"/>
              </w:rPr>
            </w:pPr>
            <w:r w:rsidRPr="005572C6">
              <w:rPr>
                <w:sz w:val="24"/>
                <w:szCs w:val="24"/>
              </w:rPr>
              <w:t>где:</w:t>
            </w:r>
          </w:p>
        </w:tc>
        <w:tc>
          <w:tcPr>
            <w:tcW w:w="1134" w:type="dxa"/>
          </w:tcPr>
          <w:p w:rsidR="00BE1F98" w:rsidRPr="005572C6" w:rsidRDefault="007269EC" w:rsidP="0000627F">
            <w:pPr>
              <w:jc w:val="right"/>
              <w:rPr>
                <w:sz w:val="24"/>
                <w:szCs w:val="24"/>
              </w:rPr>
            </w:pPr>
            <m:oMath>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ОКС</m:t>
                  </m:r>
                </m:sub>
              </m:sSub>
            </m:oMath>
            <w:r w:rsidR="00BE1F98" w:rsidRPr="005572C6">
              <w:rPr>
                <w:sz w:val="24"/>
                <w:szCs w:val="24"/>
              </w:rPr>
              <w:t xml:space="preserve"> – </w:t>
            </w:r>
          </w:p>
        </w:tc>
        <w:tc>
          <w:tcPr>
            <w:tcW w:w="5670" w:type="dxa"/>
          </w:tcPr>
          <w:p w:rsidR="00BE1F98" w:rsidRPr="005572C6" w:rsidRDefault="00BE1F98" w:rsidP="0000627F">
            <w:pPr>
              <w:jc w:val="both"/>
              <w:rPr>
                <w:sz w:val="24"/>
                <w:szCs w:val="24"/>
              </w:rPr>
            </w:pPr>
            <w:r w:rsidRPr="005572C6">
              <w:rPr>
                <w:sz w:val="24"/>
                <w:szCs w:val="24"/>
              </w:rPr>
              <w:t xml:space="preserve">рыночная стоимость ОКС, </w:t>
            </w:r>
            <w:proofErr w:type="spellStart"/>
            <w:r w:rsidRPr="005572C6">
              <w:rPr>
                <w:sz w:val="24"/>
                <w:szCs w:val="24"/>
              </w:rPr>
              <w:t>ден.ед</w:t>
            </w:r>
            <w:proofErr w:type="spellEnd"/>
            <w:r w:rsidRPr="005572C6">
              <w:rPr>
                <w:sz w:val="24"/>
                <w:szCs w:val="24"/>
              </w:rPr>
              <w:t>.;</w:t>
            </w:r>
          </w:p>
        </w:tc>
      </w:tr>
      <w:tr w:rsidR="00BE1F98" w:rsidRPr="005572C6" w:rsidTr="0000627F">
        <w:trPr>
          <w:jc w:val="center"/>
        </w:trPr>
        <w:tc>
          <w:tcPr>
            <w:tcW w:w="817" w:type="dxa"/>
          </w:tcPr>
          <w:p w:rsidR="00BE1F98" w:rsidRPr="005572C6" w:rsidRDefault="00BE1F98" w:rsidP="0000627F">
            <w:pPr>
              <w:jc w:val="right"/>
              <w:rPr>
                <w:sz w:val="24"/>
                <w:szCs w:val="24"/>
              </w:rPr>
            </w:pPr>
          </w:p>
        </w:tc>
        <w:tc>
          <w:tcPr>
            <w:tcW w:w="1134" w:type="dxa"/>
          </w:tcPr>
          <w:p w:rsidR="00BE1F98" w:rsidRPr="005572C6" w:rsidRDefault="007269EC" w:rsidP="00BE1F98">
            <w:pPr>
              <w:jc w:val="right"/>
              <w:rPr>
                <w:sz w:val="24"/>
                <w:szCs w:val="24"/>
              </w:rPr>
            </w:pPr>
            <m:oMath>
              <m:sSub>
                <m:sSubPr>
                  <m:ctrlPr>
                    <w:rPr>
                      <w:rFonts w:ascii="Cambria Math" w:hAnsi="Cambria Math"/>
                      <w:i/>
                      <w:sz w:val="28"/>
                      <w:szCs w:val="28"/>
                    </w:rPr>
                  </m:ctrlPr>
                </m:sSubPr>
                <m:e>
                  <m:r>
                    <w:rPr>
                      <w:rFonts w:ascii="Cambria Math" w:hAnsi="Cambria Math"/>
                      <w:sz w:val="28"/>
                      <w:szCs w:val="28"/>
                    </w:rPr>
                    <m:t>Изд</m:t>
                  </m:r>
                </m:e>
                <m:sub>
                  <m:r>
                    <w:rPr>
                      <w:rFonts w:ascii="Cambria Math" w:hAnsi="Cambria Math"/>
                      <w:sz w:val="28"/>
                      <w:szCs w:val="28"/>
                      <w:lang w:val="en-US"/>
                    </w:rPr>
                    <m:t>i</m:t>
                  </m:r>
                </m:sub>
              </m:sSub>
            </m:oMath>
            <w:r w:rsidR="00BE1F98" w:rsidRPr="005572C6">
              <w:rPr>
                <w:sz w:val="24"/>
                <w:szCs w:val="24"/>
              </w:rPr>
              <w:t xml:space="preserve"> – </w:t>
            </w:r>
          </w:p>
        </w:tc>
        <w:tc>
          <w:tcPr>
            <w:tcW w:w="5670" w:type="dxa"/>
          </w:tcPr>
          <w:p w:rsidR="00BE1F98" w:rsidRPr="005572C6" w:rsidRDefault="00BE1F98" w:rsidP="00BE1F98">
            <w:pPr>
              <w:jc w:val="both"/>
              <w:rPr>
                <w:sz w:val="24"/>
                <w:szCs w:val="24"/>
              </w:rPr>
            </w:pPr>
            <w:proofErr w:type="spellStart"/>
            <w:proofErr w:type="gramStart"/>
            <w:r w:rsidRPr="005572C6">
              <w:rPr>
                <w:sz w:val="24"/>
                <w:szCs w:val="24"/>
                <w:lang w:val="en-US"/>
              </w:rPr>
              <w:t>i</w:t>
            </w:r>
            <w:proofErr w:type="spellEnd"/>
            <w:r w:rsidRPr="005572C6">
              <w:rPr>
                <w:sz w:val="24"/>
                <w:szCs w:val="24"/>
              </w:rPr>
              <w:t>-е</w:t>
            </w:r>
            <w:proofErr w:type="gramEnd"/>
            <w:r w:rsidRPr="005572C6">
              <w:rPr>
                <w:sz w:val="24"/>
                <w:szCs w:val="24"/>
              </w:rPr>
              <w:t xml:space="preserve"> издержки на создание ОКС (строительные материалы, работы и пр.), </w:t>
            </w:r>
            <w:proofErr w:type="spellStart"/>
            <w:r w:rsidRPr="005572C6">
              <w:rPr>
                <w:sz w:val="24"/>
                <w:szCs w:val="24"/>
              </w:rPr>
              <w:t>ден.ед</w:t>
            </w:r>
            <w:proofErr w:type="spellEnd"/>
            <w:r w:rsidRPr="005572C6">
              <w:rPr>
                <w:sz w:val="24"/>
                <w:szCs w:val="24"/>
              </w:rPr>
              <w:t>.;</w:t>
            </w:r>
          </w:p>
        </w:tc>
      </w:tr>
      <w:tr w:rsidR="00BE1F98" w:rsidRPr="005572C6" w:rsidTr="0000627F">
        <w:trPr>
          <w:jc w:val="center"/>
        </w:trPr>
        <w:tc>
          <w:tcPr>
            <w:tcW w:w="817" w:type="dxa"/>
          </w:tcPr>
          <w:p w:rsidR="00BE1F98" w:rsidRPr="005572C6" w:rsidRDefault="00BE1F98" w:rsidP="0000627F">
            <w:pPr>
              <w:jc w:val="right"/>
              <w:rPr>
                <w:sz w:val="24"/>
                <w:szCs w:val="24"/>
              </w:rPr>
            </w:pPr>
          </w:p>
        </w:tc>
        <w:tc>
          <w:tcPr>
            <w:tcW w:w="1134" w:type="dxa"/>
          </w:tcPr>
          <w:p w:rsidR="00BE1F98" w:rsidRPr="005572C6" w:rsidRDefault="00BE1F98" w:rsidP="00BE1F98">
            <w:pPr>
              <w:jc w:val="right"/>
              <w:rPr>
                <w:sz w:val="24"/>
                <w:szCs w:val="24"/>
              </w:rPr>
            </w:pPr>
            <m:oMath>
              <m:r>
                <w:rPr>
                  <w:rFonts w:ascii="Cambria Math" w:hAnsi="Cambria Math"/>
                  <w:sz w:val="28"/>
                  <w:szCs w:val="28"/>
                </w:rPr>
                <m:t>ПП</m:t>
              </m:r>
            </m:oMath>
            <w:r w:rsidRPr="005572C6">
              <w:rPr>
                <w:sz w:val="24"/>
                <w:szCs w:val="24"/>
              </w:rPr>
              <w:t xml:space="preserve"> – </w:t>
            </w:r>
          </w:p>
        </w:tc>
        <w:tc>
          <w:tcPr>
            <w:tcW w:w="5670" w:type="dxa"/>
          </w:tcPr>
          <w:p w:rsidR="00BE1F98" w:rsidRPr="005572C6" w:rsidRDefault="00BE1F98" w:rsidP="00BE1F98">
            <w:pPr>
              <w:jc w:val="both"/>
              <w:rPr>
                <w:sz w:val="24"/>
                <w:szCs w:val="24"/>
              </w:rPr>
            </w:pPr>
            <w:r w:rsidRPr="005572C6">
              <w:rPr>
                <w:sz w:val="24"/>
                <w:szCs w:val="24"/>
              </w:rPr>
              <w:t xml:space="preserve">прибыль предпринимателя, </w:t>
            </w:r>
            <w:proofErr w:type="spellStart"/>
            <w:r w:rsidRPr="005572C6">
              <w:rPr>
                <w:sz w:val="24"/>
                <w:szCs w:val="24"/>
              </w:rPr>
              <w:t>ден.ед</w:t>
            </w:r>
            <w:proofErr w:type="spellEnd"/>
            <w:r w:rsidRPr="005572C6">
              <w:rPr>
                <w:sz w:val="24"/>
                <w:szCs w:val="24"/>
              </w:rPr>
              <w:t>.;</w:t>
            </w:r>
          </w:p>
        </w:tc>
      </w:tr>
      <w:tr w:rsidR="00BE1F98" w:rsidRPr="005572C6" w:rsidTr="0000627F">
        <w:trPr>
          <w:jc w:val="center"/>
        </w:trPr>
        <w:tc>
          <w:tcPr>
            <w:tcW w:w="817" w:type="dxa"/>
          </w:tcPr>
          <w:p w:rsidR="00BE1F98" w:rsidRPr="005572C6" w:rsidRDefault="00BE1F98" w:rsidP="0000627F">
            <w:pPr>
              <w:jc w:val="right"/>
              <w:rPr>
                <w:sz w:val="24"/>
                <w:szCs w:val="24"/>
              </w:rPr>
            </w:pPr>
          </w:p>
        </w:tc>
        <w:tc>
          <w:tcPr>
            <w:tcW w:w="1134" w:type="dxa"/>
          </w:tcPr>
          <w:p w:rsidR="00BE1F98" w:rsidRPr="005572C6" w:rsidRDefault="007269EC" w:rsidP="00BE1F98">
            <w:pPr>
              <w:jc w:val="right"/>
              <w:rPr>
                <w:sz w:val="24"/>
                <w:szCs w:val="24"/>
              </w:rPr>
            </w:pPr>
            <m:oMath>
              <m:sSub>
                <m:sSubPr>
                  <m:ctrlPr>
                    <w:rPr>
                      <w:rFonts w:ascii="Cambria Math" w:hAnsi="Cambria Math"/>
                      <w:i/>
                      <w:sz w:val="28"/>
                      <w:szCs w:val="28"/>
                    </w:rPr>
                  </m:ctrlPr>
                </m:sSubPr>
                <m:e>
                  <m:r>
                    <w:rPr>
                      <w:rFonts w:ascii="Cambria Math" w:hAnsi="Cambria Math"/>
                      <w:sz w:val="28"/>
                      <w:szCs w:val="28"/>
                    </w:rPr>
                    <m:t>И</m:t>
                  </m:r>
                </m:e>
                <m:sub>
                  <m:r>
                    <w:rPr>
                      <w:rFonts w:ascii="Cambria Math" w:hAnsi="Cambria Math"/>
                      <w:sz w:val="28"/>
                      <w:szCs w:val="28"/>
                    </w:rPr>
                    <m:t>Н</m:t>
                  </m:r>
                </m:sub>
              </m:sSub>
            </m:oMath>
            <w:r w:rsidR="00BE1F98" w:rsidRPr="005572C6">
              <w:rPr>
                <w:sz w:val="24"/>
                <w:szCs w:val="24"/>
              </w:rPr>
              <w:t xml:space="preserve"> – </w:t>
            </w:r>
          </w:p>
        </w:tc>
        <w:tc>
          <w:tcPr>
            <w:tcW w:w="5670" w:type="dxa"/>
          </w:tcPr>
          <w:p w:rsidR="00BE1F98" w:rsidRPr="005572C6" w:rsidRDefault="00BE1F98" w:rsidP="00BE1F98">
            <w:pPr>
              <w:jc w:val="both"/>
              <w:rPr>
                <w:sz w:val="24"/>
                <w:szCs w:val="24"/>
              </w:rPr>
            </w:pPr>
            <w:r w:rsidRPr="005572C6">
              <w:rPr>
                <w:sz w:val="24"/>
                <w:szCs w:val="24"/>
              </w:rPr>
              <w:t xml:space="preserve">накопленный износ, </w:t>
            </w:r>
            <w:proofErr w:type="spellStart"/>
            <w:r w:rsidRPr="005572C6">
              <w:rPr>
                <w:sz w:val="24"/>
                <w:szCs w:val="24"/>
              </w:rPr>
              <w:t>ден.ед</w:t>
            </w:r>
            <w:proofErr w:type="spellEnd"/>
            <w:r w:rsidRPr="005572C6">
              <w:rPr>
                <w:sz w:val="24"/>
                <w:szCs w:val="24"/>
              </w:rPr>
              <w:t>.</w:t>
            </w:r>
          </w:p>
        </w:tc>
      </w:tr>
    </w:tbl>
    <w:p w:rsidR="005F1AA2" w:rsidRPr="005572C6" w:rsidRDefault="00BE1F98" w:rsidP="005F1AA2">
      <w:pPr>
        <w:spacing w:before="120" w:after="0"/>
        <w:jc w:val="both"/>
        <w:rPr>
          <w:sz w:val="28"/>
          <w:szCs w:val="28"/>
        </w:rPr>
      </w:pPr>
      <w:r w:rsidRPr="005572C6">
        <w:rPr>
          <w:b/>
          <w:sz w:val="28"/>
          <w:szCs w:val="28"/>
        </w:rPr>
        <w:tab/>
      </w:r>
      <w:r w:rsidRPr="005572C6">
        <w:rPr>
          <w:sz w:val="28"/>
          <w:szCs w:val="28"/>
        </w:rPr>
        <w:t>Данная схема расчета</w:t>
      </w:r>
      <w:r w:rsidR="009861A9" w:rsidRPr="005572C6">
        <w:rPr>
          <w:sz w:val="28"/>
          <w:szCs w:val="28"/>
        </w:rPr>
        <w:t xml:space="preserve">, в </w:t>
      </w:r>
      <w:proofErr w:type="spellStart"/>
      <w:r w:rsidR="009861A9" w:rsidRPr="005572C6">
        <w:rPr>
          <w:sz w:val="28"/>
          <w:szCs w:val="28"/>
        </w:rPr>
        <w:t>т.ч</w:t>
      </w:r>
      <w:proofErr w:type="spellEnd"/>
      <w:r w:rsidR="009861A9" w:rsidRPr="005572C6">
        <w:rPr>
          <w:sz w:val="28"/>
          <w:szCs w:val="28"/>
        </w:rPr>
        <w:t>. необходимость учета прибыли предпринимателя,</w:t>
      </w:r>
      <w:r w:rsidRPr="005572C6">
        <w:rPr>
          <w:sz w:val="28"/>
          <w:szCs w:val="28"/>
        </w:rPr>
        <w:t xml:space="preserve"> </w:t>
      </w:r>
      <w:r w:rsidR="009861A9" w:rsidRPr="005572C6">
        <w:rPr>
          <w:sz w:val="28"/>
          <w:szCs w:val="28"/>
        </w:rPr>
        <w:t xml:space="preserve">прямо прописана в </w:t>
      </w:r>
      <w:proofErr w:type="spellStart"/>
      <w:r w:rsidR="009861A9" w:rsidRPr="005572C6">
        <w:rPr>
          <w:sz w:val="28"/>
          <w:szCs w:val="28"/>
        </w:rPr>
        <w:t>п.п</w:t>
      </w:r>
      <w:proofErr w:type="spellEnd"/>
      <w:r w:rsidR="009861A9" w:rsidRPr="005572C6">
        <w:rPr>
          <w:sz w:val="28"/>
          <w:szCs w:val="28"/>
        </w:rPr>
        <w:t xml:space="preserve">. «г» п. 24 ФСО №7 и </w:t>
      </w:r>
      <w:r w:rsidRPr="005572C6">
        <w:rPr>
          <w:sz w:val="28"/>
          <w:szCs w:val="28"/>
        </w:rPr>
        <w:t xml:space="preserve">характеризуется максимальной простотой. </w:t>
      </w:r>
      <w:r w:rsidR="00D64B47" w:rsidRPr="005572C6">
        <w:rPr>
          <w:sz w:val="28"/>
          <w:szCs w:val="28"/>
        </w:rPr>
        <w:t xml:space="preserve">Отметим, что в настоящее время </w:t>
      </w:r>
      <w:r w:rsidR="005F1AA2" w:rsidRPr="005572C6">
        <w:rPr>
          <w:sz w:val="28"/>
          <w:szCs w:val="28"/>
        </w:rPr>
        <w:t xml:space="preserve">некоторые </w:t>
      </w:r>
      <w:proofErr w:type="spellStart"/>
      <w:r w:rsidRPr="005572C6">
        <w:rPr>
          <w:sz w:val="28"/>
          <w:szCs w:val="28"/>
        </w:rPr>
        <w:t>правоприменители</w:t>
      </w:r>
      <w:proofErr w:type="spellEnd"/>
      <w:r w:rsidRPr="005572C6">
        <w:rPr>
          <w:sz w:val="28"/>
          <w:szCs w:val="28"/>
        </w:rPr>
        <w:t xml:space="preserve"> (Комиссии по оспариванию результатов определения кадастровой стоимости, большинство СРОО), а также суды </w:t>
      </w:r>
      <w:r w:rsidR="000B19FC" w:rsidRPr="005572C6">
        <w:rPr>
          <w:sz w:val="28"/>
          <w:szCs w:val="28"/>
        </w:rPr>
        <w:t xml:space="preserve">пока </w:t>
      </w:r>
      <w:r w:rsidRPr="005572C6">
        <w:rPr>
          <w:sz w:val="28"/>
          <w:szCs w:val="28"/>
        </w:rPr>
        <w:t>не готовы принимать отчеты об оценке ОКС, в которых реализован только затратный подход к оценк</w:t>
      </w:r>
      <w:r w:rsidR="00463832" w:rsidRPr="005572C6">
        <w:rPr>
          <w:sz w:val="28"/>
          <w:szCs w:val="28"/>
        </w:rPr>
        <w:t>е</w:t>
      </w:r>
      <w:r w:rsidRPr="005572C6">
        <w:rPr>
          <w:sz w:val="28"/>
          <w:szCs w:val="28"/>
        </w:rPr>
        <w:t>.</w:t>
      </w:r>
      <w:r w:rsidR="005F1AA2" w:rsidRPr="005572C6">
        <w:rPr>
          <w:sz w:val="28"/>
          <w:szCs w:val="28"/>
        </w:rPr>
        <w:t xml:space="preserve"> Это приводит к тому, что в абсолютном большинстве отчетов об оценке реализуются более сложные схемы расчетов, описанные далее.</w:t>
      </w:r>
    </w:p>
    <w:p w:rsidR="005F1AA2" w:rsidRPr="005572C6" w:rsidRDefault="00D16DB0" w:rsidP="00126ED9">
      <w:pPr>
        <w:spacing w:after="0"/>
        <w:ind w:firstLine="709"/>
        <w:jc w:val="both"/>
        <w:rPr>
          <w:sz w:val="28"/>
          <w:szCs w:val="28"/>
        </w:rPr>
      </w:pPr>
      <w:r w:rsidRPr="005572C6">
        <w:rPr>
          <w:sz w:val="28"/>
          <w:szCs w:val="28"/>
        </w:rPr>
        <w:lastRenderedPageBreak/>
        <w:t>О</w:t>
      </w:r>
      <w:r w:rsidR="005F1AA2" w:rsidRPr="005572C6">
        <w:rPr>
          <w:sz w:val="28"/>
          <w:szCs w:val="28"/>
        </w:rPr>
        <w:t>ценочное сообщество должно дон</w:t>
      </w:r>
      <w:r w:rsidRPr="005572C6">
        <w:rPr>
          <w:sz w:val="28"/>
          <w:szCs w:val="28"/>
        </w:rPr>
        <w:t xml:space="preserve">ести </w:t>
      </w:r>
      <w:r w:rsidR="00D64B47" w:rsidRPr="005572C6">
        <w:rPr>
          <w:sz w:val="28"/>
          <w:szCs w:val="28"/>
        </w:rPr>
        <w:t xml:space="preserve">до указанных </w:t>
      </w:r>
      <w:proofErr w:type="spellStart"/>
      <w:r w:rsidR="00D64B47" w:rsidRPr="005572C6">
        <w:rPr>
          <w:sz w:val="28"/>
          <w:szCs w:val="28"/>
        </w:rPr>
        <w:t>правоприменителей</w:t>
      </w:r>
      <w:proofErr w:type="spellEnd"/>
      <w:r w:rsidR="00D64B47" w:rsidRPr="005572C6">
        <w:rPr>
          <w:sz w:val="28"/>
          <w:szCs w:val="28"/>
        </w:rPr>
        <w:t xml:space="preserve"> </w:t>
      </w:r>
      <w:r w:rsidR="005F1AA2" w:rsidRPr="005572C6">
        <w:rPr>
          <w:sz w:val="28"/>
          <w:szCs w:val="28"/>
        </w:rPr>
        <w:t>свою профессиональную позицию</w:t>
      </w:r>
      <w:r w:rsidR="00D64B47" w:rsidRPr="005572C6">
        <w:rPr>
          <w:sz w:val="28"/>
          <w:szCs w:val="28"/>
        </w:rPr>
        <w:t xml:space="preserve"> о возможности оценки рыночной стоимости ОКС на основе единственного затратного подхода к оценке</w:t>
      </w:r>
      <w:r w:rsidRPr="005572C6">
        <w:rPr>
          <w:sz w:val="28"/>
          <w:szCs w:val="28"/>
        </w:rPr>
        <w:t>. В</w:t>
      </w:r>
      <w:r w:rsidR="005F1AA2" w:rsidRPr="005572C6">
        <w:rPr>
          <w:sz w:val="28"/>
          <w:szCs w:val="28"/>
        </w:rPr>
        <w:t xml:space="preserve"> противном случае</w:t>
      </w:r>
      <w:r w:rsidR="00463832" w:rsidRPr="005572C6">
        <w:rPr>
          <w:sz w:val="28"/>
          <w:szCs w:val="28"/>
        </w:rPr>
        <w:t>,</w:t>
      </w:r>
      <w:r w:rsidR="005F1AA2" w:rsidRPr="005572C6">
        <w:rPr>
          <w:sz w:val="28"/>
          <w:szCs w:val="28"/>
        </w:rPr>
        <w:t xml:space="preserve"> возможно вырождение профессиональной деятель</w:t>
      </w:r>
      <w:r w:rsidRPr="005572C6">
        <w:rPr>
          <w:sz w:val="28"/>
          <w:szCs w:val="28"/>
        </w:rPr>
        <w:t>ности до «ритуальных» бессмысленных действий.</w:t>
      </w:r>
    </w:p>
    <w:p w:rsidR="00497BEA" w:rsidRPr="005572C6" w:rsidRDefault="00497BEA" w:rsidP="00497BEA">
      <w:pPr>
        <w:spacing w:before="120" w:after="0"/>
        <w:ind w:firstLine="709"/>
        <w:jc w:val="both"/>
        <w:rPr>
          <w:sz w:val="28"/>
          <w:szCs w:val="28"/>
        </w:rPr>
      </w:pPr>
      <w:r w:rsidRPr="005572C6">
        <w:rPr>
          <w:b/>
          <w:sz w:val="28"/>
          <w:szCs w:val="28"/>
        </w:rPr>
        <w:t>3.</w:t>
      </w:r>
      <w:r w:rsidR="0000627F" w:rsidRPr="005572C6">
        <w:rPr>
          <w:b/>
          <w:sz w:val="28"/>
          <w:szCs w:val="28"/>
        </w:rPr>
        <w:t>2</w:t>
      </w:r>
      <w:r w:rsidRPr="005572C6">
        <w:rPr>
          <w:b/>
          <w:sz w:val="28"/>
          <w:szCs w:val="28"/>
        </w:rPr>
        <w:t>.</w:t>
      </w:r>
      <w:r w:rsidRPr="005572C6">
        <w:rPr>
          <w:sz w:val="28"/>
          <w:szCs w:val="28"/>
        </w:rPr>
        <w:t xml:space="preserve"> Через стоимость ЕОН:</w:t>
      </w:r>
    </w:p>
    <w:p w:rsidR="00497BEA" w:rsidRPr="005572C6" w:rsidRDefault="007269EC" w:rsidP="00CE50DA">
      <w:pPr>
        <w:spacing w:before="240"/>
        <w:ind w:left="3544"/>
        <w:jc w:val="both"/>
        <w:rPr>
          <w:sz w:val="28"/>
          <w:szCs w:val="28"/>
        </w:rPr>
      </w:pPr>
      <m:oMath>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ОКС</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ЕОН</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ЗУ</m:t>
            </m:r>
          </m:sub>
        </m:sSub>
        <m:r>
          <w:rPr>
            <w:rFonts w:ascii="Cambria Math" w:hAnsi="Cambria Math"/>
            <w:sz w:val="28"/>
            <w:szCs w:val="28"/>
          </w:rPr>
          <m:t>,</m:t>
        </m:r>
      </m:oMath>
      <w:r w:rsidR="00CE50DA" w:rsidRPr="005572C6">
        <w:rPr>
          <w:rFonts w:eastAsiaTheme="minorEastAsia"/>
          <w:sz w:val="28"/>
          <w:szCs w:val="28"/>
        </w:rPr>
        <w:t xml:space="preserve">                                                       (</w:t>
      </w:r>
      <w:r w:rsidR="0000627F" w:rsidRPr="005572C6">
        <w:rPr>
          <w:rFonts w:eastAsiaTheme="minorEastAsia"/>
          <w:sz w:val="28"/>
          <w:szCs w:val="28"/>
        </w:rPr>
        <w:t>2</w:t>
      </w:r>
      <w:r w:rsidR="00CE50DA" w:rsidRPr="005572C6">
        <w:rPr>
          <w:rFonts w:eastAsiaTheme="minorEastAsia"/>
          <w:sz w:val="28"/>
          <w:szCs w:val="28"/>
        </w:rPr>
        <w:t>)</w:t>
      </w: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134"/>
        <w:gridCol w:w="5670"/>
      </w:tblGrid>
      <w:tr w:rsidR="00497BEA" w:rsidRPr="005572C6" w:rsidTr="00497BEA">
        <w:trPr>
          <w:jc w:val="center"/>
        </w:trPr>
        <w:tc>
          <w:tcPr>
            <w:tcW w:w="817" w:type="dxa"/>
          </w:tcPr>
          <w:p w:rsidR="00497BEA" w:rsidRPr="005572C6" w:rsidRDefault="00497BEA" w:rsidP="00497BEA">
            <w:pPr>
              <w:jc w:val="right"/>
              <w:rPr>
                <w:sz w:val="24"/>
                <w:szCs w:val="24"/>
              </w:rPr>
            </w:pPr>
            <w:r w:rsidRPr="005572C6">
              <w:rPr>
                <w:sz w:val="24"/>
                <w:szCs w:val="24"/>
              </w:rPr>
              <w:t>где:</w:t>
            </w:r>
          </w:p>
        </w:tc>
        <w:tc>
          <w:tcPr>
            <w:tcW w:w="1134" w:type="dxa"/>
          </w:tcPr>
          <w:p w:rsidR="00497BEA" w:rsidRPr="005572C6" w:rsidRDefault="007269EC" w:rsidP="00497BEA">
            <w:pPr>
              <w:jc w:val="right"/>
              <w:rPr>
                <w:sz w:val="24"/>
                <w:szCs w:val="24"/>
              </w:rPr>
            </w:pPr>
            <m:oMath>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ОКС</m:t>
                  </m:r>
                </m:sub>
              </m:sSub>
            </m:oMath>
            <w:r w:rsidR="00497BEA" w:rsidRPr="005572C6">
              <w:rPr>
                <w:sz w:val="24"/>
                <w:szCs w:val="24"/>
              </w:rPr>
              <w:t xml:space="preserve"> – </w:t>
            </w:r>
          </w:p>
        </w:tc>
        <w:tc>
          <w:tcPr>
            <w:tcW w:w="5670" w:type="dxa"/>
          </w:tcPr>
          <w:p w:rsidR="00497BEA" w:rsidRPr="005572C6" w:rsidRDefault="00497BEA" w:rsidP="00497BEA">
            <w:pPr>
              <w:jc w:val="both"/>
              <w:rPr>
                <w:sz w:val="24"/>
                <w:szCs w:val="24"/>
              </w:rPr>
            </w:pPr>
            <w:r w:rsidRPr="005572C6">
              <w:rPr>
                <w:sz w:val="24"/>
                <w:szCs w:val="24"/>
              </w:rPr>
              <w:t xml:space="preserve">рыночная стоимость ОКС, </w:t>
            </w:r>
            <w:proofErr w:type="spellStart"/>
            <w:r w:rsidRPr="005572C6">
              <w:rPr>
                <w:sz w:val="24"/>
                <w:szCs w:val="24"/>
              </w:rPr>
              <w:t>ден.ед</w:t>
            </w:r>
            <w:proofErr w:type="spellEnd"/>
            <w:r w:rsidRPr="005572C6">
              <w:rPr>
                <w:sz w:val="24"/>
                <w:szCs w:val="24"/>
              </w:rPr>
              <w:t>.;</w:t>
            </w:r>
          </w:p>
        </w:tc>
      </w:tr>
      <w:tr w:rsidR="00497BEA" w:rsidRPr="005572C6" w:rsidTr="00497BEA">
        <w:trPr>
          <w:jc w:val="center"/>
        </w:trPr>
        <w:tc>
          <w:tcPr>
            <w:tcW w:w="817" w:type="dxa"/>
          </w:tcPr>
          <w:p w:rsidR="00497BEA" w:rsidRPr="005572C6" w:rsidRDefault="00497BEA" w:rsidP="00497BEA">
            <w:pPr>
              <w:jc w:val="right"/>
              <w:rPr>
                <w:sz w:val="24"/>
                <w:szCs w:val="24"/>
              </w:rPr>
            </w:pPr>
          </w:p>
        </w:tc>
        <w:tc>
          <w:tcPr>
            <w:tcW w:w="1134" w:type="dxa"/>
          </w:tcPr>
          <w:p w:rsidR="00497BEA" w:rsidRPr="005572C6" w:rsidRDefault="007269EC" w:rsidP="00497BEA">
            <w:pPr>
              <w:jc w:val="right"/>
              <w:rPr>
                <w:sz w:val="24"/>
                <w:szCs w:val="24"/>
              </w:rPr>
            </w:pPr>
            <m:oMath>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ЕОН</m:t>
                  </m:r>
                </m:sub>
              </m:sSub>
            </m:oMath>
            <w:r w:rsidR="00497BEA" w:rsidRPr="005572C6">
              <w:rPr>
                <w:sz w:val="24"/>
                <w:szCs w:val="24"/>
              </w:rPr>
              <w:t xml:space="preserve"> – </w:t>
            </w:r>
          </w:p>
        </w:tc>
        <w:tc>
          <w:tcPr>
            <w:tcW w:w="5670" w:type="dxa"/>
          </w:tcPr>
          <w:p w:rsidR="00497BEA" w:rsidRPr="005572C6" w:rsidRDefault="00497BEA" w:rsidP="00497BEA">
            <w:pPr>
              <w:jc w:val="both"/>
              <w:rPr>
                <w:sz w:val="24"/>
                <w:szCs w:val="24"/>
              </w:rPr>
            </w:pPr>
            <w:r w:rsidRPr="005572C6">
              <w:rPr>
                <w:sz w:val="24"/>
                <w:szCs w:val="24"/>
              </w:rPr>
              <w:t xml:space="preserve">рыночная стоимость ЕОН, </w:t>
            </w:r>
            <w:proofErr w:type="spellStart"/>
            <w:r w:rsidRPr="005572C6">
              <w:rPr>
                <w:sz w:val="24"/>
                <w:szCs w:val="24"/>
              </w:rPr>
              <w:t>ден.ед</w:t>
            </w:r>
            <w:proofErr w:type="spellEnd"/>
            <w:r w:rsidRPr="005572C6">
              <w:rPr>
                <w:sz w:val="24"/>
                <w:szCs w:val="24"/>
              </w:rPr>
              <w:t>.;</w:t>
            </w:r>
          </w:p>
        </w:tc>
      </w:tr>
      <w:tr w:rsidR="00497BEA" w:rsidRPr="005572C6" w:rsidTr="00497BEA">
        <w:trPr>
          <w:jc w:val="center"/>
        </w:trPr>
        <w:tc>
          <w:tcPr>
            <w:tcW w:w="817" w:type="dxa"/>
          </w:tcPr>
          <w:p w:rsidR="00497BEA" w:rsidRPr="005572C6" w:rsidRDefault="00497BEA" w:rsidP="00497BEA">
            <w:pPr>
              <w:jc w:val="right"/>
              <w:rPr>
                <w:sz w:val="24"/>
                <w:szCs w:val="24"/>
              </w:rPr>
            </w:pPr>
          </w:p>
        </w:tc>
        <w:tc>
          <w:tcPr>
            <w:tcW w:w="1134" w:type="dxa"/>
          </w:tcPr>
          <w:p w:rsidR="00497BEA" w:rsidRPr="005572C6" w:rsidRDefault="007269EC" w:rsidP="009861A9">
            <w:pPr>
              <w:jc w:val="right"/>
              <w:rPr>
                <w:sz w:val="24"/>
                <w:szCs w:val="24"/>
              </w:rPr>
            </w:pPr>
            <m:oMath>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ЗУ</m:t>
                  </m:r>
                </m:sub>
              </m:sSub>
            </m:oMath>
            <w:r w:rsidR="00497BEA" w:rsidRPr="005572C6">
              <w:rPr>
                <w:sz w:val="24"/>
                <w:szCs w:val="24"/>
              </w:rPr>
              <w:t xml:space="preserve"> –</w:t>
            </w:r>
          </w:p>
        </w:tc>
        <w:tc>
          <w:tcPr>
            <w:tcW w:w="5670" w:type="dxa"/>
          </w:tcPr>
          <w:p w:rsidR="00497BEA" w:rsidRPr="005572C6" w:rsidRDefault="00497BEA" w:rsidP="004F240B">
            <w:pPr>
              <w:jc w:val="both"/>
              <w:rPr>
                <w:sz w:val="24"/>
                <w:szCs w:val="24"/>
              </w:rPr>
            </w:pPr>
            <w:r w:rsidRPr="005572C6">
              <w:rPr>
                <w:sz w:val="24"/>
                <w:szCs w:val="24"/>
              </w:rPr>
              <w:t xml:space="preserve">рыночная стоимость </w:t>
            </w:r>
            <w:r w:rsidR="004F240B" w:rsidRPr="005572C6">
              <w:rPr>
                <w:sz w:val="24"/>
                <w:szCs w:val="24"/>
              </w:rPr>
              <w:t xml:space="preserve">прав на </w:t>
            </w:r>
            <w:r w:rsidRPr="005572C6">
              <w:rPr>
                <w:sz w:val="24"/>
                <w:szCs w:val="24"/>
              </w:rPr>
              <w:t>земельн</w:t>
            </w:r>
            <w:r w:rsidR="004F240B" w:rsidRPr="005572C6">
              <w:rPr>
                <w:sz w:val="24"/>
                <w:szCs w:val="24"/>
              </w:rPr>
              <w:t>ый</w:t>
            </w:r>
            <w:r w:rsidRPr="005572C6">
              <w:rPr>
                <w:sz w:val="24"/>
                <w:szCs w:val="24"/>
              </w:rPr>
              <w:t xml:space="preserve"> участ</w:t>
            </w:r>
            <w:r w:rsidR="004F240B" w:rsidRPr="005572C6">
              <w:rPr>
                <w:sz w:val="24"/>
                <w:szCs w:val="24"/>
              </w:rPr>
              <w:t>о</w:t>
            </w:r>
            <w:r w:rsidRPr="005572C6">
              <w:rPr>
                <w:sz w:val="24"/>
                <w:szCs w:val="24"/>
              </w:rPr>
              <w:t xml:space="preserve">к, </w:t>
            </w:r>
            <w:proofErr w:type="spellStart"/>
            <w:r w:rsidRPr="005572C6">
              <w:rPr>
                <w:sz w:val="24"/>
                <w:szCs w:val="24"/>
              </w:rPr>
              <w:t>ден.ед</w:t>
            </w:r>
            <w:proofErr w:type="spellEnd"/>
            <w:r w:rsidRPr="005572C6">
              <w:rPr>
                <w:sz w:val="24"/>
                <w:szCs w:val="24"/>
              </w:rPr>
              <w:t>.</w:t>
            </w:r>
          </w:p>
        </w:tc>
      </w:tr>
    </w:tbl>
    <w:p w:rsidR="00497BEA" w:rsidRPr="005572C6" w:rsidRDefault="0000627F" w:rsidP="0000627F">
      <w:pPr>
        <w:spacing w:before="240"/>
        <w:ind w:firstLine="708"/>
        <w:jc w:val="both"/>
        <w:rPr>
          <w:sz w:val="28"/>
          <w:szCs w:val="28"/>
        </w:rPr>
      </w:pPr>
      <w:r w:rsidRPr="005572C6">
        <w:rPr>
          <w:sz w:val="28"/>
          <w:szCs w:val="28"/>
        </w:rPr>
        <w:t>При этом стоимость ЕОН может определяться по нескольким подходам к оценке</w:t>
      </w:r>
      <w:r w:rsidR="00700C43" w:rsidRPr="005572C6">
        <w:rPr>
          <w:sz w:val="28"/>
          <w:szCs w:val="28"/>
        </w:rPr>
        <w:t>:</w:t>
      </w:r>
    </w:p>
    <w:p w:rsidR="0000627F" w:rsidRPr="005572C6" w:rsidRDefault="007269EC" w:rsidP="00CE50DA">
      <w:pPr>
        <w:spacing w:before="240"/>
        <w:ind w:left="3544"/>
        <w:jc w:val="both"/>
        <w:rPr>
          <w:sz w:val="28"/>
          <w:szCs w:val="28"/>
        </w:rPr>
      </w:pPr>
      <m:oMath>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ЕОН</m:t>
            </m:r>
          </m:sub>
        </m:sSub>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n</m:t>
            </m:r>
          </m:sup>
          <m:e>
            <m:sSubSup>
              <m:sSubSupPr>
                <m:ctrlPr>
                  <w:rPr>
                    <w:rFonts w:ascii="Cambria Math" w:hAnsi="Cambria Math"/>
                    <w:i/>
                    <w:sz w:val="28"/>
                    <w:szCs w:val="28"/>
                  </w:rPr>
                </m:ctrlPr>
              </m:sSubSupPr>
              <m:e>
                <m:r>
                  <w:rPr>
                    <w:rFonts w:ascii="Cambria Math" w:hAnsi="Cambria Math"/>
                    <w:sz w:val="28"/>
                    <w:szCs w:val="28"/>
                  </w:rPr>
                  <m:t>С</m:t>
                </m:r>
              </m:e>
              <m:sub>
                <m:r>
                  <w:rPr>
                    <w:rFonts w:ascii="Cambria Math" w:hAnsi="Cambria Math"/>
                    <w:sz w:val="28"/>
                    <w:szCs w:val="28"/>
                  </w:rPr>
                  <m:t>ЕОН</m:t>
                </m:r>
              </m:sub>
              <m:sup>
                <m:r>
                  <w:rPr>
                    <w:rFonts w:ascii="Cambria Math" w:hAnsi="Cambria Math"/>
                    <w:sz w:val="28"/>
                    <w:szCs w:val="28"/>
                    <w:lang w:val="en-US"/>
                  </w:rPr>
                  <m:t>i</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i</m:t>
                </m:r>
              </m:sub>
            </m:sSub>
          </m:e>
        </m:nary>
        <m:r>
          <w:rPr>
            <w:rFonts w:ascii="Cambria Math" w:hAnsi="Cambria Math"/>
            <w:sz w:val="28"/>
            <w:szCs w:val="28"/>
          </w:rPr>
          <m:t>,</m:t>
        </m:r>
      </m:oMath>
      <w:r w:rsidR="0000627F" w:rsidRPr="005572C6">
        <w:rPr>
          <w:rFonts w:eastAsiaTheme="minorEastAsia"/>
          <w:sz w:val="28"/>
          <w:szCs w:val="28"/>
        </w:rPr>
        <w:t xml:space="preserve">                                                 (</w:t>
      </w:r>
      <w:r w:rsidR="006958FB" w:rsidRPr="005572C6">
        <w:rPr>
          <w:rFonts w:eastAsiaTheme="minorEastAsia"/>
          <w:sz w:val="28"/>
          <w:szCs w:val="28"/>
        </w:rPr>
        <w:t>3</w:t>
      </w:r>
      <w:r w:rsidR="0000627F" w:rsidRPr="005572C6">
        <w:rPr>
          <w:rFonts w:eastAsiaTheme="minorEastAsia"/>
          <w:sz w:val="28"/>
          <w:szCs w:val="28"/>
        </w:rPr>
        <w:t>)</w:t>
      </w: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134"/>
        <w:gridCol w:w="6539"/>
      </w:tblGrid>
      <w:tr w:rsidR="00497BEA" w:rsidRPr="005572C6" w:rsidTr="00497BEA">
        <w:trPr>
          <w:jc w:val="center"/>
        </w:trPr>
        <w:tc>
          <w:tcPr>
            <w:tcW w:w="817" w:type="dxa"/>
          </w:tcPr>
          <w:p w:rsidR="00497BEA" w:rsidRPr="005572C6" w:rsidRDefault="00497BEA" w:rsidP="0000627F">
            <w:pPr>
              <w:jc w:val="right"/>
              <w:rPr>
                <w:sz w:val="24"/>
                <w:szCs w:val="24"/>
              </w:rPr>
            </w:pPr>
            <w:r w:rsidRPr="005572C6">
              <w:rPr>
                <w:sz w:val="24"/>
                <w:szCs w:val="24"/>
              </w:rPr>
              <w:t>где:</w:t>
            </w:r>
          </w:p>
        </w:tc>
        <w:tc>
          <w:tcPr>
            <w:tcW w:w="1134" w:type="dxa"/>
          </w:tcPr>
          <w:p w:rsidR="00497BEA" w:rsidRPr="005572C6" w:rsidRDefault="007269EC" w:rsidP="00497BEA">
            <w:pPr>
              <w:jc w:val="right"/>
              <w:rPr>
                <w:sz w:val="24"/>
                <w:szCs w:val="24"/>
              </w:rPr>
            </w:pPr>
            <m:oMath>
              <m:sSubSup>
                <m:sSubSupPr>
                  <m:ctrlPr>
                    <w:rPr>
                      <w:rFonts w:ascii="Cambria Math" w:hAnsi="Cambria Math"/>
                      <w:i/>
                      <w:sz w:val="28"/>
                      <w:szCs w:val="28"/>
                    </w:rPr>
                  </m:ctrlPr>
                </m:sSubSupPr>
                <m:e>
                  <m:r>
                    <w:rPr>
                      <w:rFonts w:ascii="Cambria Math" w:hAnsi="Cambria Math"/>
                      <w:sz w:val="28"/>
                      <w:szCs w:val="28"/>
                    </w:rPr>
                    <m:t>С</m:t>
                  </m:r>
                </m:e>
                <m:sub>
                  <m:r>
                    <w:rPr>
                      <w:rFonts w:ascii="Cambria Math" w:hAnsi="Cambria Math"/>
                      <w:sz w:val="28"/>
                      <w:szCs w:val="28"/>
                    </w:rPr>
                    <m:t>ЕОН</m:t>
                  </m:r>
                </m:sub>
                <m:sup>
                  <m:r>
                    <w:rPr>
                      <w:rFonts w:ascii="Cambria Math" w:hAnsi="Cambria Math"/>
                      <w:sz w:val="28"/>
                      <w:szCs w:val="28"/>
                      <w:lang w:val="en-US"/>
                    </w:rPr>
                    <m:t>i</m:t>
                  </m:r>
                </m:sup>
              </m:sSubSup>
            </m:oMath>
            <w:r w:rsidR="00497BEA" w:rsidRPr="005572C6">
              <w:rPr>
                <w:rFonts w:eastAsiaTheme="minorEastAsia"/>
                <w:sz w:val="28"/>
                <w:szCs w:val="28"/>
              </w:rPr>
              <w:t xml:space="preserve"> </w:t>
            </w:r>
            <w:r w:rsidR="00497BEA" w:rsidRPr="005572C6">
              <w:rPr>
                <w:sz w:val="24"/>
                <w:szCs w:val="24"/>
              </w:rPr>
              <w:t>–</w:t>
            </w:r>
          </w:p>
        </w:tc>
        <w:tc>
          <w:tcPr>
            <w:tcW w:w="6539" w:type="dxa"/>
          </w:tcPr>
          <w:p w:rsidR="00497BEA" w:rsidRPr="005572C6" w:rsidRDefault="00497BEA" w:rsidP="00497BEA">
            <w:pPr>
              <w:jc w:val="both"/>
              <w:rPr>
                <w:sz w:val="24"/>
                <w:szCs w:val="24"/>
              </w:rPr>
            </w:pPr>
            <w:r w:rsidRPr="005572C6">
              <w:rPr>
                <w:sz w:val="24"/>
                <w:szCs w:val="24"/>
              </w:rPr>
              <w:t xml:space="preserve">рыночная стоимость ЕОН по </w:t>
            </w:r>
            <w:proofErr w:type="spellStart"/>
            <w:r w:rsidRPr="005572C6">
              <w:rPr>
                <w:sz w:val="24"/>
                <w:szCs w:val="24"/>
                <w:lang w:val="en-US"/>
              </w:rPr>
              <w:t>i</w:t>
            </w:r>
            <w:proofErr w:type="spellEnd"/>
            <w:r w:rsidRPr="005572C6">
              <w:rPr>
                <w:sz w:val="24"/>
                <w:szCs w:val="24"/>
              </w:rPr>
              <w:t xml:space="preserve">-му подходу к оценке, </w:t>
            </w:r>
            <w:proofErr w:type="spellStart"/>
            <w:r w:rsidRPr="005572C6">
              <w:rPr>
                <w:sz w:val="24"/>
                <w:szCs w:val="24"/>
              </w:rPr>
              <w:t>ден.ед</w:t>
            </w:r>
            <w:proofErr w:type="spellEnd"/>
            <w:r w:rsidRPr="005572C6">
              <w:rPr>
                <w:sz w:val="24"/>
                <w:szCs w:val="24"/>
              </w:rPr>
              <w:t>.;</w:t>
            </w:r>
          </w:p>
        </w:tc>
      </w:tr>
      <w:tr w:rsidR="00497BEA" w:rsidRPr="005572C6" w:rsidTr="00497BEA">
        <w:trPr>
          <w:jc w:val="center"/>
        </w:trPr>
        <w:tc>
          <w:tcPr>
            <w:tcW w:w="817" w:type="dxa"/>
          </w:tcPr>
          <w:p w:rsidR="00497BEA" w:rsidRPr="005572C6" w:rsidRDefault="00497BEA" w:rsidP="0000627F">
            <w:pPr>
              <w:jc w:val="right"/>
              <w:rPr>
                <w:sz w:val="24"/>
                <w:szCs w:val="24"/>
              </w:rPr>
            </w:pPr>
          </w:p>
        </w:tc>
        <w:tc>
          <w:tcPr>
            <w:tcW w:w="1134" w:type="dxa"/>
          </w:tcPr>
          <w:p w:rsidR="00497BEA" w:rsidRPr="005572C6" w:rsidRDefault="007269EC" w:rsidP="0000627F">
            <w:pPr>
              <w:jc w:val="right"/>
              <w:rPr>
                <w:sz w:val="24"/>
                <w:szCs w:val="24"/>
              </w:rPr>
            </w:pPr>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i</m:t>
                  </m:r>
                </m:sub>
              </m:sSub>
            </m:oMath>
            <w:r w:rsidR="00497BEA" w:rsidRPr="005572C6">
              <w:rPr>
                <w:rFonts w:eastAsiaTheme="minorEastAsia"/>
                <w:sz w:val="28"/>
                <w:szCs w:val="28"/>
              </w:rPr>
              <w:t xml:space="preserve"> </w:t>
            </w:r>
            <w:r w:rsidR="00497BEA" w:rsidRPr="005572C6">
              <w:rPr>
                <w:sz w:val="24"/>
                <w:szCs w:val="24"/>
              </w:rPr>
              <w:t xml:space="preserve">– </w:t>
            </w:r>
          </w:p>
        </w:tc>
        <w:tc>
          <w:tcPr>
            <w:tcW w:w="6539" w:type="dxa"/>
          </w:tcPr>
          <w:p w:rsidR="00497BEA" w:rsidRPr="005572C6" w:rsidRDefault="00497BEA" w:rsidP="00497BEA">
            <w:pPr>
              <w:jc w:val="both"/>
              <w:rPr>
                <w:sz w:val="24"/>
                <w:szCs w:val="24"/>
              </w:rPr>
            </w:pPr>
            <w:r w:rsidRPr="005572C6">
              <w:rPr>
                <w:sz w:val="24"/>
                <w:szCs w:val="24"/>
              </w:rPr>
              <w:t xml:space="preserve">весовой коэффициент </w:t>
            </w:r>
            <w:proofErr w:type="spellStart"/>
            <w:r w:rsidRPr="005572C6">
              <w:rPr>
                <w:sz w:val="24"/>
                <w:szCs w:val="24"/>
                <w:lang w:val="en-US"/>
              </w:rPr>
              <w:t>i</w:t>
            </w:r>
            <w:proofErr w:type="spellEnd"/>
            <w:r w:rsidRPr="005572C6">
              <w:rPr>
                <w:sz w:val="24"/>
                <w:szCs w:val="24"/>
              </w:rPr>
              <w:t>-го подхода к оценке, доли ед.</w:t>
            </w:r>
          </w:p>
        </w:tc>
      </w:tr>
    </w:tbl>
    <w:p w:rsidR="006958FB" w:rsidRPr="005572C6" w:rsidRDefault="006958FB" w:rsidP="00700C43">
      <w:pPr>
        <w:spacing w:before="240" w:after="120"/>
        <w:ind w:firstLine="709"/>
        <w:jc w:val="both"/>
        <w:rPr>
          <w:b/>
          <w:sz w:val="28"/>
          <w:szCs w:val="28"/>
        </w:rPr>
      </w:pPr>
      <w:r w:rsidRPr="005572C6">
        <w:rPr>
          <w:sz w:val="28"/>
          <w:szCs w:val="28"/>
        </w:rPr>
        <w:t>Учитывая (1) – (3) имеем:</w:t>
      </w:r>
    </w:p>
    <w:tbl>
      <w:tblPr>
        <w:tblStyle w:val="af2"/>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6"/>
        <w:gridCol w:w="783"/>
        <w:gridCol w:w="5810"/>
      </w:tblGrid>
      <w:tr w:rsidR="003F7E71" w:rsidRPr="005572C6" w:rsidTr="003F7E71">
        <w:trPr>
          <w:jc w:val="center"/>
        </w:trPr>
        <w:tc>
          <w:tcPr>
            <w:tcW w:w="3046" w:type="dxa"/>
            <w:vAlign w:val="center"/>
          </w:tcPr>
          <w:p w:rsidR="003F7E71" w:rsidRPr="005572C6" w:rsidRDefault="00B70BEF" w:rsidP="006958FB">
            <w:pPr>
              <w:spacing w:before="120" w:after="120"/>
              <w:rPr>
                <w:sz w:val="28"/>
                <w:szCs w:val="28"/>
              </w:rPr>
            </w:pPr>
            <w:r>
              <w:rPr>
                <w:b/>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1846580</wp:posOffset>
                      </wp:positionH>
                      <wp:positionV relativeFrom="paragraph">
                        <wp:posOffset>107950</wp:posOffset>
                      </wp:positionV>
                      <wp:extent cx="171450" cy="933450"/>
                      <wp:effectExtent l="0" t="0" r="19050" b="19050"/>
                      <wp:wrapNone/>
                      <wp:docPr id="2" name="Правая фигурная скобк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933450"/>
                              </a:xfrm>
                              <a:prstGeom prst="rightBrace">
                                <a:avLst>
                                  <a:gd name="adj1" fmla="val 27381"/>
                                  <a:gd name="adj2" fmla="val 50000"/>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9564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 o:spid="_x0000_s1026" type="#_x0000_t88" style="position:absolute;margin-left:145.4pt;margin-top:8.5pt;width:13.5pt;height: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" adj="1086" strokecolor="black [3213]" strokeweight="1.25pt"/>
                  </w:pict>
                </mc:Fallback>
              </mc:AlternateContent>
            </w:r>
            <w:r w:rsidR="003F7E71" w:rsidRPr="005572C6">
              <w:rPr>
                <w:sz w:val="28"/>
                <w:szCs w:val="28"/>
              </w:rPr>
              <w:t>затратный (ЕОН)</w:t>
            </w:r>
          </w:p>
        </w:tc>
        <w:tc>
          <w:tcPr>
            <w:tcW w:w="783" w:type="dxa"/>
            <w:vMerge w:val="restart"/>
            <w:vAlign w:val="center"/>
          </w:tcPr>
          <w:p w:rsidR="003F7E71" w:rsidRPr="005572C6" w:rsidRDefault="003F7E71" w:rsidP="006958FB">
            <w:pPr>
              <w:spacing w:before="120"/>
              <w:jc w:val="center"/>
              <w:rPr>
                <w:b/>
                <w:sz w:val="28"/>
                <w:szCs w:val="28"/>
              </w:rPr>
            </w:pPr>
          </w:p>
        </w:tc>
        <w:tc>
          <w:tcPr>
            <w:tcW w:w="5810" w:type="dxa"/>
            <w:vMerge w:val="restart"/>
            <w:vAlign w:val="center"/>
          </w:tcPr>
          <w:p w:rsidR="003F7E71" w:rsidRPr="005572C6" w:rsidRDefault="007269EC" w:rsidP="004F240B">
            <w:pPr>
              <w:spacing w:before="120"/>
              <w:jc w:val="center"/>
              <w:rPr>
                <w:rFonts w:eastAsiaTheme="minorEastAsia"/>
                <w:sz w:val="28"/>
                <w:szCs w:val="28"/>
              </w:rPr>
            </w:pPr>
            <m:oMathPara>
              <m:oMath>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ЕОН</m:t>
                    </m:r>
                  </m:sub>
                </m:sSub>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n</m:t>
                    </m:r>
                  </m:sup>
                  <m:e>
                    <m:sSubSup>
                      <m:sSubSupPr>
                        <m:ctrlPr>
                          <w:rPr>
                            <w:rFonts w:ascii="Cambria Math" w:hAnsi="Cambria Math"/>
                            <w:i/>
                            <w:sz w:val="28"/>
                            <w:szCs w:val="28"/>
                          </w:rPr>
                        </m:ctrlPr>
                      </m:sSubSupPr>
                      <m:e>
                        <m:r>
                          <w:rPr>
                            <w:rFonts w:ascii="Cambria Math" w:hAnsi="Cambria Math"/>
                            <w:sz w:val="28"/>
                            <w:szCs w:val="28"/>
                          </w:rPr>
                          <m:t>С</m:t>
                        </m:r>
                      </m:e>
                      <m:sub>
                        <m:r>
                          <w:rPr>
                            <w:rFonts w:ascii="Cambria Math" w:hAnsi="Cambria Math"/>
                            <w:sz w:val="28"/>
                            <w:szCs w:val="28"/>
                          </w:rPr>
                          <m:t>ЕОН</m:t>
                        </m:r>
                      </m:sub>
                      <m:sup>
                        <m:r>
                          <w:rPr>
                            <w:rFonts w:ascii="Cambria Math" w:hAnsi="Cambria Math"/>
                            <w:sz w:val="28"/>
                            <w:szCs w:val="28"/>
                            <w:lang w:val="en-US"/>
                          </w:rPr>
                          <m:t>i</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i</m:t>
                        </m:r>
                      </m:sub>
                    </m:sSub>
                    <m:r>
                      <w:rPr>
                        <w:rFonts w:ascii="Cambria Math" w:hAnsi="Cambria Math"/>
                        <w:sz w:val="28"/>
                        <w:szCs w:val="28"/>
                      </w:rPr>
                      <m:t>  (4)</m:t>
                    </m:r>
                  </m:e>
                </m:nary>
              </m:oMath>
            </m:oMathPara>
          </w:p>
          <w:p w:rsidR="003F7E71" w:rsidRPr="005572C6" w:rsidRDefault="007269EC" w:rsidP="003F7E71">
            <w:pPr>
              <w:spacing w:before="360"/>
              <w:jc w:val="center"/>
              <w:rPr>
                <w:rFonts w:ascii="Calibri" w:eastAsia="Calibri" w:hAnsi="Calibri" w:cs="Book Antiqua"/>
                <w:sz w:val="28"/>
                <w:szCs w:val="28"/>
              </w:rPr>
            </w:pPr>
            <m:oMathPara>
              <m:oMath>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ОКС</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ЕОН</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ЗУ</m:t>
                    </m:r>
                  </m:sub>
                </m:sSub>
                <m:r>
                  <w:rPr>
                    <w:rFonts w:ascii="Cambria Math" w:hAnsi="Cambria Math"/>
                    <w:sz w:val="28"/>
                    <w:szCs w:val="28"/>
                  </w:rPr>
                  <m:t>  (5)</m:t>
                </m:r>
              </m:oMath>
            </m:oMathPara>
          </w:p>
        </w:tc>
      </w:tr>
      <w:tr w:rsidR="003F7E71" w:rsidRPr="005572C6" w:rsidTr="003F7E71">
        <w:trPr>
          <w:jc w:val="center"/>
        </w:trPr>
        <w:tc>
          <w:tcPr>
            <w:tcW w:w="3046" w:type="dxa"/>
            <w:vAlign w:val="center"/>
          </w:tcPr>
          <w:p w:rsidR="003F7E71" w:rsidRPr="005572C6" w:rsidRDefault="003F7E71" w:rsidP="006958FB">
            <w:pPr>
              <w:spacing w:before="120" w:after="120"/>
              <w:rPr>
                <w:sz w:val="28"/>
                <w:szCs w:val="28"/>
              </w:rPr>
            </w:pPr>
            <w:r w:rsidRPr="005572C6">
              <w:rPr>
                <w:sz w:val="28"/>
                <w:szCs w:val="28"/>
              </w:rPr>
              <w:t>сравнительный (ЕОН)</w:t>
            </w:r>
          </w:p>
        </w:tc>
        <w:tc>
          <w:tcPr>
            <w:tcW w:w="783" w:type="dxa"/>
            <w:vMerge/>
            <w:vAlign w:val="center"/>
          </w:tcPr>
          <w:p w:rsidR="003F7E71" w:rsidRPr="005572C6" w:rsidRDefault="003F7E71" w:rsidP="006958FB">
            <w:pPr>
              <w:spacing w:before="120"/>
              <w:jc w:val="center"/>
              <w:rPr>
                <w:b/>
                <w:sz w:val="28"/>
                <w:szCs w:val="28"/>
              </w:rPr>
            </w:pPr>
          </w:p>
        </w:tc>
        <w:tc>
          <w:tcPr>
            <w:tcW w:w="5810" w:type="dxa"/>
            <w:vMerge/>
            <w:vAlign w:val="center"/>
          </w:tcPr>
          <w:p w:rsidR="003F7E71" w:rsidRPr="005572C6" w:rsidRDefault="003F7E71" w:rsidP="006958FB">
            <w:pPr>
              <w:spacing w:before="120"/>
              <w:jc w:val="center"/>
              <w:rPr>
                <w:b/>
                <w:sz w:val="28"/>
                <w:szCs w:val="28"/>
              </w:rPr>
            </w:pPr>
          </w:p>
        </w:tc>
      </w:tr>
      <w:tr w:rsidR="003F7E71" w:rsidRPr="005572C6" w:rsidTr="003F7E71">
        <w:trPr>
          <w:jc w:val="center"/>
        </w:trPr>
        <w:tc>
          <w:tcPr>
            <w:tcW w:w="3046" w:type="dxa"/>
            <w:vAlign w:val="center"/>
          </w:tcPr>
          <w:p w:rsidR="003F7E71" w:rsidRPr="005572C6" w:rsidRDefault="003F7E71" w:rsidP="006958FB">
            <w:pPr>
              <w:spacing w:before="120" w:after="120"/>
              <w:rPr>
                <w:sz w:val="28"/>
                <w:szCs w:val="28"/>
              </w:rPr>
            </w:pPr>
            <w:r w:rsidRPr="005572C6">
              <w:rPr>
                <w:sz w:val="28"/>
                <w:szCs w:val="28"/>
              </w:rPr>
              <w:t>доходный (ЕОН)</w:t>
            </w:r>
          </w:p>
        </w:tc>
        <w:tc>
          <w:tcPr>
            <w:tcW w:w="783" w:type="dxa"/>
            <w:vMerge/>
            <w:vAlign w:val="center"/>
          </w:tcPr>
          <w:p w:rsidR="003F7E71" w:rsidRPr="005572C6" w:rsidRDefault="003F7E71" w:rsidP="006958FB">
            <w:pPr>
              <w:spacing w:before="120"/>
              <w:jc w:val="center"/>
              <w:rPr>
                <w:b/>
                <w:sz w:val="28"/>
                <w:szCs w:val="28"/>
              </w:rPr>
            </w:pPr>
          </w:p>
        </w:tc>
        <w:tc>
          <w:tcPr>
            <w:tcW w:w="5810" w:type="dxa"/>
            <w:vMerge/>
            <w:vAlign w:val="center"/>
          </w:tcPr>
          <w:p w:rsidR="003F7E71" w:rsidRPr="005572C6" w:rsidRDefault="003F7E71" w:rsidP="006958FB">
            <w:pPr>
              <w:spacing w:before="120"/>
              <w:jc w:val="center"/>
              <w:rPr>
                <w:b/>
                <w:sz w:val="28"/>
                <w:szCs w:val="28"/>
              </w:rPr>
            </w:pPr>
          </w:p>
        </w:tc>
      </w:tr>
    </w:tbl>
    <w:p w:rsidR="009861A9" w:rsidRPr="005572C6" w:rsidRDefault="004F240B" w:rsidP="00700C43">
      <w:pPr>
        <w:spacing w:before="120" w:after="0"/>
        <w:ind w:firstLine="709"/>
        <w:jc w:val="both"/>
        <w:rPr>
          <w:sz w:val="28"/>
          <w:szCs w:val="28"/>
        </w:rPr>
      </w:pPr>
      <w:r w:rsidRPr="005572C6">
        <w:rPr>
          <w:sz w:val="28"/>
          <w:szCs w:val="28"/>
        </w:rPr>
        <w:t>Рыночная стоимость прав на земельный участок определяется уместными в конкретной оценочной ситуации классическими методами [12].</w:t>
      </w:r>
    </w:p>
    <w:p w:rsidR="004F240B" w:rsidRPr="005572C6" w:rsidRDefault="004F240B" w:rsidP="004F240B">
      <w:pPr>
        <w:spacing w:after="0"/>
        <w:ind w:firstLine="709"/>
        <w:jc w:val="both"/>
        <w:rPr>
          <w:sz w:val="28"/>
          <w:szCs w:val="28"/>
        </w:rPr>
      </w:pPr>
      <w:r w:rsidRPr="005572C6">
        <w:rPr>
          <w:sz w:val="28"/>
          <w:szCs w:val="28"/>
        </w:rPr>
        <w:t>Отметим</w:t>
      </w:r>
      <w:r w:rsidR="00D64B47" w:rsidRPr="005572C6">
        <w:rPr>
          <w:sz w:val="28"/>
          <w:szCs w:val="28"/>
        </w:rPr>
        <w:t xml:space="preserve"> существование точки зрения, что </w:t>
      </w:r>
      <w:r w:rsidRPr="005572C6">
        <w:rPr>
          <w:sz w:val="28"/>
          <w:szCs w:val="28"/>
        </w:rPr>
        <w:t xml:space="preserve">при оценке ОКС в целях оспаривания величину рыночной стоимости земельного участка </w:t>
      </w:r>
      <w:r w:rsidR="00D64B47" w:rsidRPr="005572C6">
        <w:rPr>
          <w:sz w:val="28"/>
          <w:szCs w:val="28"/>
        </w:rPr>
        <w:t xml:space="preserve">допустимо </w:t>
      </w:r>
      <w:r w:rsidRPr="005572C6">
        <w:rPr>
          <w:sz w:val="28"/>
          <w:szCs w:val="28"/>
        </w:rPr>
        <w:t>приравнивать к кадастровой. Корректность подобного шага вызывает сомнение, поскольку он приводит к «смешению» методов массовой (кадастровой) и индивидуальной (рыночной) оценки, что негативно сказывается на точности последней. Поясним данный тезис. Например, погрешность кадастровой оценки земельных участков составляет +/- 30%, а точность рыночной - +/-10%. Использование выражения (</w:t>
      </w:r>
      <w:r w:rsidR="003F7E71" w:rsidRPr="005572C6">
        <w:rPr>
          <w:sz w:val="28"/>
          <w:szCs w:val="28"/>
        </w:rPr>
        <w:t>5</w:t>
      </w:r>
      <w:r w:rsidRPr="005572C6">
        <w:rPr>
          <w:sz w:val="28"/>
          <w:szCs w:val="28"/>
        </w:rPr>
        <w:t>) повысит погрешность рыночной оценки до уровня кадастровой.</w:t>
      </w:r>
    </w:p>
    <w:p w:rsidR="00497BEA" w:rsidRPr="005572C6" w:rsidRDefault="00497BEA" w:rsidP="00700C43">
      <w:pPr>
        <w:spacing w:before="120" w:after="0"/>
        <w:ind w:firstLine="709"/>
        <w:jc w:val="both"/>
        <w:rPr>
          <w:sz w:val="28"/>
          <w:szCs w:val="28"/>
        </w:rPr>
      </w:pPr>
      <w:r w:rsidRPr="005572C6">
        <w:rPr>
          <w:b/>
          <w:sz w:val="28"/>
          <w:szCs w:val="28"/>
        </w:rPr>
        <w:lastRenderedPageBreak/>
        <w:t>3.</w:t>
      </w:r>
      <w:r w:rsidR="00690445" w:rsidRPr="005572C6">
        <w:rPr>
          <w:b/>
          <w:sz w:val="28"/>
          <w:szCs w:val="28"/>
        </w:rPr>
        <w:t>3</w:t>
      </w:r>
      <w:r w:rsidRPr="005572C6">
        <w:rPr>
          <w:b/>
          <w:sz w:val="28"/>
          <w:szCs w:val="28"/>
        </w:rPr>
        <w:t>.</w:t>
      </w:r>
      <w:r w:rsidRPr="005572C6">
        <w:rPr>
          <w:sz w:val="28"/>
          <w:szCs w:val="28"/>
        </w:rPr>
        <w:t xml:space="preserve"> Прямое определение стоимости ОКС</w:t>
      </w:r>
      <w:r w:rsidR="009861A9" w:rsidRPr="005572C6">
        <w:rPr>
          <w:sz w:val="28"/>
          <w:szCs w:val="28"/>
        </w:rPr>
        <w:t xml:space="preserve"> по различным подходам к оценке</w:t>
      </w:r>
      <w:r w:rsidRPr="005572C6">
        <w:rPr>
          <w:sz w:val="28"/>
          <w:szCs w:val="28"/>
        </w:rPr>
        <w:t>:</w:t>
      </w:r>
    </w:p>
    <w:p w:rsidR="00497BEA" w:rsidRPr="005572C6" w:rsidRDefault="007269EC" w:rsidP="00CE50DA">
      <w:pPr>
        <w:spacing w:before="240"/>
        <w:ind w:left="3544"/>
        <w:jc w:val="both"/>
        <w:rPr>
          <w:sz w:val="28"/>
          <w:szCs w:val="28"/>
        </w:rPr>
      </w:pPr>
      <m:oMath>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ОКС</m:t>
            </m:r>
          </m:sub>
        </m:sSub>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n</m:t>
            </m:r>
          </m:sup>
          <m:e>
            <m:sSubSup>
              <m:sSubSupPr>
                <m:ctrlPr>
                  <w:rPr>
                    <w:rFonts w:ascii="Cambria Math" w:hAnsi="Cambria Math"/>
                    <w:i/>
                    <w:sz w:val="28"/>
                    <w:szCs w:val="28"/>
                  </w:rPr>
                </m:ctrlPr>
              </m:sSubSupPr>
              <m:e>
                <m:r>
                  <w:rPr>
                    <w:rFonts w:ascii="Cambria Math" w:hAnsi="Cambria Math"/>
                    <w:sz w:val="28"/>
                    <w:szCs w:val="28"/>
                  </w:rPr>
                  <m:t>С</m:t>
                </m:r>
              </m:e>
              <m:sub>
                <m:r>
                  <w:rPr>
                    <w:rFonts w:ascii="Cambria Math" w:hAnsi="Cambria Math"/>
                    <w:sz w:val="28"/>
                    <w:szCs w:val="28"/>
                  </w:rPr>
                  <m:t>ОКС</m:t>
                </m:r>
              </m:sub>
              <m:sup>
                <m:r>
                  <w:rPr>
                    <w:rFonts w:ascii="Cambria Math" w:hAnsi="Cambria Math"/>
                    <w:sz w:val="28"/>
                    <w:szCs w:val="28"/>
                    <w:lang w:val="en-US"/>
                  </w:rPr>
                  <m:t>i</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i</m:t>
                </m:r>
              </m:sub>
            </m:sSub>
          </m:e>
        </m:nary>
        <m:r>
          <w:rPr>
            <w:rFonts w:ascii="Cambria Math" w:hAnsi="Cambria Math"/>
            <w:sz w:val="28"/>
            <w:szCs w:val="28"/>
          </w:rPr>
          <m:t>,</m:t>
        </m:r>
      </m:oMath>
      <w:r w:rsidR="00CE50DA" w:rsidRPr="005572C6">
        <w:rPr>
          <w:rFonts w:eastAsiaTheme="minorEastAsia"/>
          <w:sz w:val="28"/>
          <w:szCs w:val="28"/>
        </w:rPr>
        <w:t xml:space="preserve">                                                 (</w:t>
      </w:r>
      <w:r w:rsidR="003F7E71" w:rsidRPr="005572C6">
        <w:rPr>
          <w:rFonts w:eastAsiaTheme="minorEastAsia"/>
          <w:sz w:val="28"/>
          <w:szCs w:val="28"/>
        </w:rPr>
        <w:t>6</w:t>
      </w:r>
      <w:r w:rsidR="00CE50DA" w:rsidRPr="005572C6">
        <w:rPr>
          <w:rFonts w:eastAsiaTheme="minorEastAsia"/>
          <w:sz w:val="28"/>
          <w:szCs w:val="28"/>
        </w:rPr>
        <w:t>)</w:t>
      </w: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134"/>
        <w:gridCol w:w="6539"/>
      </w:tblGrid>
      <w:tr w:rsidR="00497BEA" w:rsidRPr="005572C6" w:rsidTr="0000627F">
        <w:trPr>
          <w:jc w:val="center"/>
        </w:trPr>
        <w:tc>
          <w:tcPr>
            <w:tcW w:w="817" w:type="dxa"/>
          </w:tcPr>
          <w:p w:rsidR="00497BEA" w:rsidRPr="005572C6" w:rsidRDefault="00497BEA" w:rsidP="0000627F">
            <w:pPr>
              <w:jc w:val="right"/>
              <w:rPr>
                <w:sz w:val="24"/>
                <w:szCs w:val="24"/>
              </w:rPr>
            </w:pPr>
            <w:r w:rsidRPr="005572C6">
              <w:rPr>
                <w:sz w:val="24"/>
                <w:szCs w:val="24"/>
              </w:rPr>
              <w:t>где:</w:t>
            </w:r>
          </w:p>
        </w:tc>
        <w:tc>
          <w:tcPr>
            <w:tcW w:w="1134" w:type="dxa"/>
          </w:tcPr>
          <w:p w:rsidR="00497BEA" w:rsidRPr="005572C6" w:rsidRDefault="007269EC" w:rsidP="00497BEA">
            <w:pPr>
              <w:jc w:val="right"/>
              <w:rPr>
                <w:sz w:val="24"/>
                <w:szCs w:val="24"/>
              </w:rPr>
            </w:pPr>
            <m:oMath>
              <m:sSubSup>
                <m:sSubSupPr>
                  <m:ctrlPr>
                    <w:rPr>
                      <w:rFonts w:ascii="Cambria Math" w:hAnsi="Cambria Math"/>
                      <w:i/>
                      <w:sz w:val="28"/>
                      <w:szCs w:val="28"/>
                    </w:rPr>
                  </m:ctrlPr>
                </m:sSubSupPr>
                <m:e>
                  <m:r>
                    <w:rPr>
                      <w:rFonts w:ascii="Cambria Math" w:hAnsi="Cambria Math"/>
                      <w:sz w:val="28"/>
                      <w:szCs w:val="28"/>
                    </w:rPr>
                    <m:t>С</m:t>
                  </m:r>
                </m:e>
                <m:sub>
                  <m:r>
                    <w:rPr>
                      <w:rFonts w:ascii="Cambria Math" w:hAnsi="Cambria Math"/>
                      <w:sz w:val="28"/>
                      <w:szCs w:val="28"/>
                    </w:rPr>
                    <m:t>ОКС</m:t>
                  </m:r>
                </m:sub>
                <m:sup>
                  <m:r>
                    <w:rPr>
                      <w:rFonts w:ascii="Cambria Math" w:hAnsi="Cambria Math"/>
                      <w:sz w:val="28"/>
                      <w:szCs w:val="28"/>
                      <w:lang w:val="en-US"/>
                    </w:rPr>
                    <m:t>i</m:t>
                  </m:r>
                </m:sup>
              </m:sSubSup>
            </m:oMath>
            <w:r w:rsidR="00497BEA" w:rsidRPr="005572C6">
              <w:rPr>
                <w:rFonts w:eastAsiaTheme="minorEastAsia"/>
                <w:sz w:val="28"/>
                <w:szCs w:val="28"/>
              </w:rPr>
              <w:t xml:space="preserve"> </w:t>
            </w:r>
            <w:r w:rsidR="00497BEA" w:rsidRPr="005572C6">
              <w:rPr>
                <w:sz w:val="24"/>
                <w:szCs w:val="24"/>
              </w:rPr>
              <w:t>–</w:t>
            </w:r>
          </w:p>
        </w:tc>
        <w:tc>
          <w:tcPr>
            <w:tcW w:w="6539" w:type="dxa"/>
          </w:tcPr>
          <w:p w:rsidR="00497BEA" w:rsidRPr="005572C6" w:rsidRDefault="00497BEA" w:rsidP="00497BEA">
            <w:pPr>
              <w:jc w:val="both"/>
              <w:rPr>
                <w:sz w:val="24"/>
                <w:szCs w:val="24"/>
              </w:rPr>
            </w:pPr>
            <w:r w:rsidRPr="005572C6">
              <w:rPr>
                <w:sz w:val="24"/>
                <w:szCs w:val="24"/>
              </w:rPr>
              <w:t xml:space="preserve">рыночная стоимость ОКС по </w:t>
            </w:r>
            <w:proofErr w:type="spellStart"/>
            <w:r w:rsidRPr="005572C6">
              <w:rPr>
                <w:sz w:val="24"/>
                <w:szCs w:val="24"/>
                <w:lang w:val="en-US"/>
              </w:rPr>
              <w:t>i</w:t>
            </w:r>
            <w:proofErr w:type="spellEnd"/>
            <w:r w:rsidRPr="005572C6">
              <w:rPr>
                <w:sz w:val="24"/>
                <w:szCs w:val="24"/>
              </w:rPr>
              <w:t xml:space="preserve">-му подходу к оценке, </w:t>
            </w:r>
            <w:proofErr w:type="spellStart"/>
            <w:r w:rsidRPr="005572C6">
              <w:rPr>
                <w:sz w:val="24"/>
                <w:szCs w:val="24"/>
              </w:rPr>
              <w:t>ден.ед</w:t>
            </w:r>
            <w:proofErr w:type="spellEnd"/>
            <w:r w:rsidRPr="005572C6">
              <w:rPr>
                <w:sz w:val="24"/>
                <w:szCs w:val="24"/>
              </w:rPr>
              <w:t>.</w:t>
            </w:r>
          </w:p>
        </w:tc>
      </w:tr>
    </w:tbl>
    <w:p w:rsidR="008E763E" w:rsidRPr="005572C6" w:rsidRDefault="008E763E" w:rsidP="008E763E">
      <w:pPr>
        <w:spacing w:before="120" w:after="0"/>
        <w:ind w:firstLine="709"/>
        <w:jc w:val="both"/>
        <w:rPr>
          <w:sz w:val="28"/>
          <w:szCs w:val="28"/>
        </w:rPr>
      </w:pPr>
      <w:r w:rsidRPr="005572C6">
        <w:rPr>
          <w:sz w:val="28"/>
          <w:szCs w:val="28"/>
        </w:rPr>
        <w:t>Для затратного подхода к оценке применяется выражение (1), для сравнительного – см. раздел 4 статьи. В доходном подходе к оценке рыночная стоимость ОКС может быть определена напрямую модифицированным методом остатка:</w:t>
      </w:r>
    </w:p>
    <w:p w:rsidR="008E763E" w:rsidRPr="005572C6" w:rsidRDefault="007269EC" w:rsidP="008E763E">
      <w:pPr>
        <w:spacing w:before="240"/>
        <w:ind w:left="3544"/>
        <w:jc w:val="both"/>
        <w:rPr>
          <w:rFonts w:ascii="Cambria Math" w:hAnsi="Cambria Math"/>
          <w:i/>
          <w:sz w:val="28"/>
          <w:szCs w:val="28"/>
        </w:rPr>
      </w:pPr>
      <m:oMath>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ОКС</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ЧОД</m:t>
                </m:r>
              </m:e>
              <m:sub>
                <m:r>
                  <w:rPr>
                    <w:rFonts w:ascii="Cambria Math" w:hAnsi="Cambria Math"/>
                    <w:sz w:val="28"/>
                    <w:szCs w:val="28"/>
                  </w:rPr>
                  <m:t>ЕОН</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ЗУ</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ЗУ</m:t>
                </m:r>
              </m:sub>
            </m:sSub>
          </m:num>
          <m:den>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ОКС</m:t>
                </m:r>
              </m:sub>
            </m:sSub>
          </m:den>
        </m:f>
        <m:r>
          <m:rPr>
            <m:sty m:val="p"/>
          </m:rPr>
          <w:rPr>
            <w:rFonts w:ascii="Cambria Math" w:hAnsi="Cambria Math"/>
            <w:sz w:val="28"/>
            <w:szCs w:val="28"/>
          </w:rPr>
          <m:t>,</m:t>
        </m:r>
      </m:oMath>
      <w:r w:rsidR="008E763E" w:rsidRPr="005572C6">
        <w:rPr>
          <w:rFonts w:ascii="Cambria Math" w:eastAsiaTheme="minorEastAsia" w:hAnsi="Cambria Math"/>
          <w:sz w:val="28"/>
          <w:szCs w:val="28"/>
        </w:rPr>
        <w:t xml:space="preserve">                                                  (</w:t>
      </w:r>
      <w:r w:rsidR="003F7E71" w:rsidRPr="005572C6">
        <w:rPr>
          <w:rFonts w:ascii="Cambria Math" w:eastAsiaTheme="minorEastAsia" w:hAnsi="Cambria Math"/>
          <w:sz w:val="28"/>
          <w:szCs w:val="28"/>
        </w:rPr>
        <w:t>7</w:t>
      </w:r>
      <w:r w:rsidR="008E763E" w:rsidRPr="005572C6">
        <w:rPr>
          <w:rFonts w:ascii="Cambria Math" w:eastAsiaTheme="minorEastAsia" w:hAnsi="Cambria Math"/>
          <w:sz w:val="28"/>
          <w:szCs w:val="28"/>
        </w:rPr>
        <w:t>)</w:t>
      </w: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454"/>
        <w:gridCol w:w="6238"/>
      </w:tblGrid>
      <w:tr w:rsidR="008E763E" w:rsidRPr="005572C6" w:rsidTr="009544A0">
        <w:trPr>
          <w:jc w:val="center"/>
        </w:trPr>
        <w:tc>
          <w:tcPr>
            <w:tcW w:w="817" w:type="dxa"/>
          </w:tcPr>
          <w:p w:rsidR="008E763E" w:rsidRPr="005572C6" w:rsidRDefault="008E763E" w:rsidP="009544A0">
            <w:pPr>
              <w:jc w:val="right"/>
              <w:rPr>
                <w:sz w:val="24"/>
                <w:szCs w:val="24"/>
              </w:rPr>
            </w:pPr>
            <w:r w:rsidRPr="005572C6">
              <w:rPr>
                <w:sz w:val="24"/>
                <w:szCs w:val="24"/>
              </w:rPr>
              <w:t>где:</w:t>
            </w:r>
          </w:p>
        </w:tc>
        <w:tc>
          <w:tcPr>
            <w:tcW w:w="1454" w:type="dxa"/>
          </w:tcPr>
          <w:p w:rsidR="008E763E" w:rsidRPr="005572C6" w:rsidRDefault="007269EC" w:rsidP="009544A0">
            <w:pPr>
              <w:jc w:val="right"/>
              <w:rPr>
                <w:sz w:val="24"/>
                <w:szCs w:val="24"/>
              </w:rPr>
            </w:pPr>
            <m:oMath>
              <m:sSub>
                <m:sSubPr>
                  <m:ctrlPr>
                    <w:rPr>
                      <w:rFonts w:ascii="Cambria Math" w:hAnsi="Cambria Math"/>
                      <w:i/>
                      <w:sz w:val="28"/>
                      <w:szCs w:val="28"/>
                    </w:rPr>
                  </m:ctrlPr>
                </m:sSubPr>
                <m:e>
                  <m:r>
                    <w:rPr>
                      <w:rFonts w:ascii="Cambria Math" w:hAnsi="Cambria Math"/>
                      <w:sz w:val="28"/>
                      <w:szCs w:val="28"/>
                    </w:rPr>
                    <m:t>ЧОД</m:t>
                  </m:r>
                </m:e>
                <m:sub>
                  <m:r>
                    <w:rPr>
                      <w:rFonts w:ascii="Cambria Math" w:hAnsi="Cambria Math"/>
                      <w:sz w:val="28"/>
                      <w:szCs w:val="28"/>
                    </w:rPr>
                    <m:t>ЕОН</m:t>
                  </m:r>
                </m:sub>
              </m:sSub>
            </m:oMath>
            <w:r w:rsidR="008E763E" w:rsidRPr="005572C6">
              <w:rPr>
                <w:sz w:val="24"/>
                <w:szCs w:val="24"/>
              </w:rPr>
              <w:t xml:space="preserve"> –</w:t>
            </w:r>
          </w:p>
        </w:tc>
        <w:tc>
          <w:tcPr>
            <w:tcW w:w="6238" w:type="dxa"/>
          </w:tcPr>
          <w:p w:rsidR="008E763E" w:rsidRPr="005572C6" w:rsidRDefault="008E763E" w:rsidP="009544A0">
            <w:pPr>
              <w:jc w:val="both"/>
              <w:rPr>
                <w:sz w:val="24"/>
                <w:szCs w:val="24"/>
              </w:rPr>
            </w:pPr>
            <w:r w:rsidRPr="005572C6">
              <w:rPr>
                <w:sz w:val="24"/>
                <w:szCs w:val="24"/>
              </w:rPr>
              <w:t xml:space="preserve">чистый операционный доход ЕОН, </w:t>
            </w:r>
            <w:proofErr w:type="spellStart"/>
            <w:r w:rsidRPr="005572C6">
              <w:rPr>
                <w:sz w:val="24"/>
                <w:szCs w:val="24"/>
              </w:rPr>
              <w:t>ден.ед</w:t>
            </w:r>
            <w:proofErr w:type="spellEnd"/>
            <w:r w:rsidRPr="005572C6">
              <w:rPr>
                <w:sz w:val="24"/>
                <w:szCs w:val="24"/>
              </w:rPr>
              <w:t>.;</w:t>
            </w:r>
          </w:p>
        </w:tc>
      </w:tr>
      <w:tr w:rsidR="008E763E" w:rsidRPr="005572C6" w:rsidTr="009544A0">
        <w:trPr>
          <w:jc w:val="center"/>
        </w:trPr>
        <w:tc>
          <w:tcPr>
            <w:tcW w:w="817" w:type="dxa"/>
          </w:tcPr>
          <w:p w:rsidR="008E763E" w:rsidRPr="005572C6" w:rsidRDefault="008E763E" w:rsidP="009544A0">
            <w:pPr>
              <w:jc w:val="right"/>
              <w:rPr>
                <w:sz w:val="24"/>
                <w:szCs w:val="24"/>
              </w:rPr>
            </w:pPr>
          </w:p>
        </w:tc>
        <w:tc>
          <w:tcPr>
            <w:tcW w:w="1454" w:type="dxa"/>
          </w:tcPr>
          <w:p w:rsidR="008E763E" w:rsidRPr="005572C6" w:rsidRDefault="007269EC" w:rsidP="009544A0">
            <w:pPr>
              <w:jc w:val="right"/>
              <w:rPr>
                <w:rFonts w:ascii="Calibri" w:eastAsia="Calibri" w:hAnsi="Calibri" w:cs="Times New Roman"/>
                <w:sz w:val="28"/>
                <w:szCs w:val="28"/>
              </w:rPr>
            </w:pPr>
            <m:oMath>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ЗУ</m:t>
                  </m:r>
                </m:sub>
              </m:sSub>
            </m:oMath>
            <w:r w:rsidR="008E763E" w:rsidRPr="005572C6">
              <w:rPr>
                <w:sz w:val="24"/>
                <w:szCs w:val="24"/>
              </w:rPr>
              <w:t xml:space="preserve"> –</w:t>
            </w:r>
          </w:p>
        </w:tc>
        <w:tc>
          <w:tcPr>
            <w:tcW w:w="6238" w:type="dxa"/>
          </w:tcPr>
          <w:p w:rsidR="008E763E" w:rsidRPr="005572C6" w:rsidRDefault="008E763E" w:rsidP="009544A0">
            <w:pPr>
              <w:jc w:val="both"/>
              <w:rPr>
                <w:sz w:val="24"/>
                <w:szCs w:val="24"/>
              </w:rPr>
            </w:pPr>
            <w:r w:rsidRPr="005572C6">
              <w:rPr>
                <w:sz w:val="24"/>
                <w:szCs w:val="24"/>
              </w:rPr>
              <w:t xml:space="preserve">рыночная стоимость земельного участка, </w:t>
            </w:r>
            <w:proofErr w:type="spellStart"/>
            <w:r w:rsidRPr="005572C6">
              <w:rPr>
                <w:sz w:val="24"/>
                <w:szCs w:val="24"/>
              </w:rPr>
              <w:t>ден.ед</w:t>
            </w:r>
            <w:proofErr w:type="spellEnd"/>
            <w:r w:rsidRPr="005572C6">
              <w:rPr>
                <w:sz w:val="24"/>
                <w:szCs w:val="24"/>
              </w:rPr>
              <w:t>.;</w:t>
            </w:r>
          </w:p>
        </w:tc>
      </w:tr>
      <w:tr w:rsidR="008E763E" w:rsidRPr="005572C6" w:rsidTr="009544A0">
        <w:trPr>
          <w:jc w:val="center"/>
        </w:trPr>
        <w:tc>
          <w:tcPr>
            <w:tcW w:w="817" w:type="dxa"/>
          </w:tcPr>
          <w:p w:rsidR="008E763E" w:rsidRPr="005572C6" w:rsidRDefault="008E763E" w:rsidP="009544A0">
            <w:pPr>
              <w:jc w:val="right"/>
              <w:rPr>
                <w:sz w:val="24"/>
                <w:szCs w:val="24"/>
              </w:rPr>
            </w:pPr>
          </w:p>
        </w:tc>
        <w:tc>
          <w:tcPr>
            <w:tcW w:w="1454" w:type="dxa"/>
          </w:tcPr>
          <w:p w:rsidR="008E763E" w:rsidRPr="005572C6" w:rsidRDefault="007269EC" w:rsidP="009544A0">
            <w:pPr>
              <w:jc w:val="right"/>
              <w:rPr>
                <w:rFonts w:ascii="Calibri" w:eastAsia="Calibri" w:hAnsi="Calibri" w:cs="Times New Roman"/>
                <w:sz w:val="28"/>
                <w:szCs w:val="28"/>
              </w:rPr>
            </w:pPr>
            <m:oMath>
              <m:sSub>
                <m:sSubPr>
                  <m:ctrlPr>
                    <w:rPr>
                      <w:rFonts w:ascii="Cambria Math" w:hAnsi="Cambria Math"/>
                      <w:i/>
                      <w:sz w:val="28"/>
                      <w:szCs w:val="28"/>
                    </w:rPr>
                  </m:ctrlPr>
                </m:sSubPr>
                <m:e>
                  <m:r>
                    <w:rPr>
                      <w:rFonts w:ascii="Cambria Math" w:hAnsi="Cambria Math"/>
                      <w:sz w:val="28"/>
                      <w:szCs w:val="28"/>
                      <w:lang w:val="en-US"/>
                    </w:rPr>
                    <m:t>R</m:t>
                  </m:r>
                </m:e>
                <m:sub>
                  <m:r>
                    <w:rPr>
                      <w:rFonts w:ascii="Cambria Math" w:hAnsi="Cambria Math"/>
                      <w:sz w:val="28"/>
                      <w:szCs w:val="28"/>
                    </w:rPr>
                    <m:t>ЗУ</m:t>
                  </m:r>
                </m:sub>
              </m:sSub>
            </m:oMath>
            <w:r w:rsidR="008E763E" w:rsidRPr="005572C6">
              <w:rPr>
                <w:sz w:val="24"/>
                <w:szCs w:val="24"/>
              </w:rPr>
              <w:t xml:space="preserve"> –</w:t>
            </w:r>
          </w:p>
        </w:tc>
        <w:tc>
          <w:tcPr>
            <w:tcW w:w="6238" w:type="dxa"/>
          </w:tcPr>
          <w:p w:rsidR="008E763E" w:rsidRPr="005572C6" w:rsidRDefault="008E763E" w:rsidP="009544A0">
            <w:pPr>
              <w:jc w:val="both"/>
              <w:rPr>
                <w:sz w:val="24"/>
                <w:szCs w:val="24"/>
              </w:rPr>
            </w:pPr>
            <w:r w:rsidRPr="005572C6">
              <w:rPr>
                <w:sz w:val="24"/>
                <w:szCs w:val="24"/>
              </w:rPr>
              <w:t xml:space="preserve">коэффициент капитализации для земельного участка, </w:t>
            </w:r>
            <w:proofErr w:type="spellStart"/>
            <w:r w:rsidRPr="005572C6">
              <w:rPr>
                <w:sz w:val="24"/>
                <w:szCs w:val="24"/>
              </w:rPr>
              <w:t>доли.ед</w:t>
            </w:r>
            <w:proofErr w:type="spellEnd"/>
            <w:r w:rsidRPr="005572C6">
              <w:rPr>
                <w:sz w:val="24"/>
                <w:szCs w:val="24"/>
              </w:rPr>
              <w:t>.;</w:t>
            </w:r>
          </w:p>
        </w:tc>
      </w:tr>
      <w:tr w:rsidR="008E763E" w:rsidRPr="005572C6" w:rsidTr="009544A0">
        <w:trPr>
          <w:jc w:val="center"/>
        </w:trPr>
        <w:tc>
          <w:tcPr>
            <w:tcW w:w="817" w:type="dxa"/>
          </w:tcPr>
          <w:p w:rsidR="008E763E" w:rsidRPr="005572C6" w:rsidRDefault="008E763E" w:rsidP="009544A0">
            <w:pPr>
              <w:jc w:val="right"/>
              <w:rPr>
                <w:sz w:val="24"/>
                <w:szCs w:val="24"/>
              </w:rPr>
            </w:pPr>
          </w:p>
        </w:tc>
        <w:tc>
          <w:tcPr>
            <w:tcW w:w="1454" w:type="dxa"/>
          </w:tcPr>
          <w:p w:rsidR="008E763E" w:rsidRPr="005572C6" w:rsidRDefault="007269EC" w:rsidP="009544A0">
            <w:pPr>
              <w:jc w:val="right"/>
              <w:rPr>
                <w:rFonts w:ascii="Calibri" w:eastAsia="Calibri" w:hAnsi="Calibri" w:cs="Times New Roman"/>
                <w:sz w:val="28"/>
                <w:szCs w:val="28"/>
              </w:rPr>
            </w:pPr>
            <m:oMath>
              <m:sSub>
                <m:sSubPr>
                  <m:ctrlPr>
                    <w:rPr>
                      <w:rFonts w:ascii="Cambria Math" w:hAnsi="Cambria Math"/>
                      <w:i/>
                      <w:sz w:val="28"/>
                      <w:szCs w:val="28"/>
                    </w:rPr>
                  </m:ctrlPr>
                </m:sSubPr>
                <m:e>
                  <m:r>
                    <w:rPr>
                      <w:rFonts w:ascii="Cambria Math" w:hAnsi="Cambria Math"/>
                      <w:sz w:val="28"/>
                      <w:szCs w:val="28"/>
                      <w:lang w:val="en-US"/>
                    </w:rPr>
                    <m:t>R</m:t>
                  </m:r>
                </m:e>
                <m:sub>
                  <m:r>
                    <w:rPr>
                      <w:rFonts w:ascii="Cambria Math" w:hAnsi="Cambria Math"/>
                      <w:sz w:val="28"/>
                      <w:szCs w:val="28"/>
                    </w:rPr>
                    <m:t>ОКС</m:t>
                  </m:r>
                </m:sub>
              </m:sSub>
            </m:oMath>
            <w:r w:rsidR="008E763E" w:rsidRPr="005572C6">
              <w:rPr>
                <w:sz w:val="24"/>
                <w:szCs w:val="24"/>
              </w:rPr>
              <w:t xml:space="preserve"> –</w:t>
            </w:r>
          </w:p>
        </w:tc>
        <w:tc>
          <w:tcPr>
            <w:tcW w:w="6238" w:type="dxa"/>
          </w:tcPr>
          <w:p w:rsidR="008E763E" w:rsidRPr="005572C6" w:rsidRDefault="008E763E" w:rsidP="009544A0">
            <w:pPr>
              <w:jc w:val="both"/>
              <w:rPr>
                <w:sz w:val="24"/>
                <w:szCs w:val="24"/>
              </w:rPr>
            </w:pPr>
            <w:r w:rsidRPr="005572C6">
              <w:rPr>
                <w:sz w:val="24"/>
                <w:szCs w:val="24"/>
              </w:rPr>
              <w:t xml:space="preserve">коэффициент капитализации для ОКС, </w:t>
            </w:r>
            <w:proofErr w:type="spellStart"/>
            <w:r w:rsidRPr="005572C6">
              <w:rPr>
                <w:sz w:val="24"/>
                <w:szCs w:val="24"/>
              </w:rPr>
              <w:t>доли.ед</w:t>
            </w:r>
            <w:proofErr w:type="spellEnd"/>
            <w:r w:rsidRPr="005572C6">
              <w:rPr>
                <w:sz w:val="24"/>
                <w:szCs w:val="24"/>
              </w:rPr>
              <w:t>.</w:t>
            </w:r>
          </w:p>
        </w:tc>
      </w:tr>
    </w:tbl>
    <w:p w:rsidR="00690445" w:rsidRPr="005572C6" w:rsidRDefault="00D64B47" w:rsidP="002267FB">
      <w:pPr>
        <w:spacing w:before="120" w:after="0"/>
        <w:ind w:firstLine="709"/>
        <w:jc w:val="both"/>
        <w:rPr>
          <w:sz w:val="28"/>
          <w:szCs w:val="28"/>
        </w:rPr>
      </w:pPr>
      <w:r w:rsidRPr="005572C6">
        <w:rPr>
          <w:sz w:val="28"/>
          <w:szCs w:val="28"/>
        </w:rPr>
        <w:t>В</w:t>
      </w:r>
      <w:r w:rsidR="00690445" w:rsidRPr="005572C6">
        <w:rPr>
          <w:sz w:val="28"/>
          <w:szCs w:val="28"/>
        </w:rPr>
        <w:t xml:space="preserve">ыбор подходов к оценке рыночной стоимости ОКС </w:t>
      </w:r>
      <w:r w:rsidRPr="005572C6">
        <w:rPr>
          <w:sz w:val="28"/>
          <w:szCs w:val="28"/>
        </w:rPr>
        <w:t>должен основываться на анализе качества (достаточности и достоверности) имеющейся рыночной информации.</w:t>
      </w:r>
    </w:p>
    <w:p w:rsidR="00690445" w:rsidRPr="005572C6" w:rsidRDefault="00690445" w:rsidP="00690445">
      <w:pPr>
        <w:spacing w:after="0"/>
        <w:ind w:firstLine="709"/>
        <w:jc w:val="both"/>
        <w:rPr>
          <w:sz w:val="28"/>
          <w:szCs w:val="28"/>
        </w:rPr>
      </w:pPr>
      <w:r w:rsidRPr="005572C6">
        <w:rPr>
          <w:sz w:val="28"/>
          <w:szCs w:val="28"/>
        </w:rPr>
        <w:t>Опытный Оценщик может самостоятельно предложить вариации способов расчета, описанных в п. 3.1 – 3.3, которые будут учитывать специфику конкретной оценочной ситуации (особенности рыночной конъюнктуры, объекта оценки и имеющейся исходной информации).</w:t>
      </w:r>
    </w:p>
    <w:p w:rsidR="00690445" w:rsidRPr="005572C6" w:rsidRDefault="00690445" w:rsidP="00690445">
      <w:pPr>
        <w:spacing w:before="120" w:after="0"/>
        <w:ind w:firstLine="709"/>
        <w:jc w:val="both"/>
        <w:rPr>
          <w:sz w:val="28"/>
          <w:szCs w:val="28"/>
        </w:rPr>
      </w:pPr>
      <w:r w:rsidRPr="005572C6">
        <w:rPr>
          <w:sz w:val="28"/>
          <w:szCs w:val="28"/>
        </w:rPr>
        <w:t xml:space="preserve">В целом, при оценке ОКС по сравнению с оценкой «типичных» объектов недвижимости присутствует единственная методическая проблема. </w:t>
      </w:r>
      <w:r w:rsidR="00AB31F1" w:rsidRPr="005572C6">
        <w:rPr>
          <w:sz w:val="28"/>
          <w:szCs w:val="28"/>
        </w:rPr>
        <w:t>В</w:t>
      </w:r>
      <w:r w:rsidR="00497BEA" w:rsidRPr="005572C6">
        <w:rPr>
          <w:sz w:val="28"/>
          <w:szCs w:val="28"/>
        </w:rPr>
        <w:t xml:space="preserve"> открытых источниках отсутствует информация о ценах ОКС, которые могли бы быть использованы в качестве объектов-аналогов. По этой причине в сравнительном и доходном подходе в качестве объектов-аналогов возможно использование ЕОН с проведением </w:t>
      </w:r>
      <w:r w:rsidR="00B5246A" w:rsidRPr="005572C6">
        <w:rPr>
          <w:sz w:val="28"/>
          <w:szCs w:val="28"/>
        </w:rPr>
        <w:t>«</w:t>
      </w:r>
      <w:r w:rsidR="00497BEA" w:rsidRPr="005572C6">
        <w:rPr>
          <w:sz w:val="28"/>
          <w:szCs w:val="28"/>
        </w:rPr>
        <w:t>очистки</w:t>
      </w:r>
      <w:r w:rsidR="00B5246A" w:rsidRPr="005572C6">
        <w:rPr>
          <w:sz w:val="28"/>
          <w:szCs w:val="28"/>
        </w:rPr>
        <w:t>»</w:t>
      </w:r>
      <w:r w:rsidR="00497BEA" w:rsidRPr="005572C6">
        <w:rPr>
          <w:sz w:val="28"/>
          <w:szCs w:val="28"/>
        </w:rPr>
        <w:t xml:space="preserve"> их цены от вклада земельного участка</w:t>
      </w:r>
      <w:r w:rsidRPr="005572C6">
        <w:rPr>
          <w:sz w:val="28"/>
          <w:szCs w:val="28"/>
        </w:rPr>
        <w:t xml:space="preserve"> – см. далее</w:t>
      </w:r>
      <w:r w:rsidR="00497BEA" w:rsidRPr="005572C6">
        <w:rPr>
          <w:sz w:val="28"/>
          <w:szCs w:val="28"/>
        </w:rPr>
        <w:t>.</w:t>
      </w:r>
    </w:p>
    <w:p w:rsidR="00690445" w:rsidRPr="005572C6" w:rsidRDefault="00690445" w:rsidP="00A40B52">
      <w:pPr>
        <w:spacing w:before="240" w:after="120"/>
        <w:jc w:val="center"/>
        <w:outlineLvl w:val="0"/>
        <w:rPr>
          <w:b/>
          <w:sz w:val="28"/>
          <w:szCs w:val="28"/>
        </w:rPr>
      </w:pPr>
      <w:r w:rsidRPr="005572C6">
        <w:rPr>
          <w:b/>
          <w:sz w:val="28"/>
          <w:szCs w:val="28"/>
        </w:rPr>
        <w:t xml:space="preserve">4. Как </w:t>
      </w:r>
      <w:r w:rsidR="00B5246A" w:rsidRPr="005572C6">
        <w:rPr>
          <w:b/>
          <w:sz w:val="28"/>
          <w:szCs w:val="28"/>
        </w:rPr>
        <w:t>«</w:t>
      </w:r>
      <w:r w:rsidRPr="005572C6">
        <w:rPr>
          <w:b/>
          <w:sz w:val="28"/>
          <w:szCs w:val="28"/>
        </w:rPr>
        <w:t>очистить</w:t>
      </w:r>
      <w:r w:rsidR="00B5246A" w:rsidRPr="005572C6">
        <w:rPr>
          <w:b/>
          <w:sz w:val="28"/>
          <w:szCs w:val="28"/>
        </w:rPr>
        <w:t>»</w:t>
      </w:r>
      <w:r w:rsidRPr="005572C6">
        <w:rPr>
          <w:b/>
          <w:sz w:val="28"/>
          <w:szCs w:val="28"/>
        </w:rPr>
        <w:t xml:space="preserve"> стоимость ЕОН от вклада земельного участка</w:t>
      </w:r>
    </w:p>
    <w:p w:rsidR="00126ED9" w:rsidRPr="005572C6" w:rsidRDefault="00126ED9" w:rsidP="002267FB">
      <w:pPr>
        <w:spacing w:before="120" w:after="0"/>
        <w:ind w:firstLine="709"/>
        <w:jc w:val="both"/>
        <w:rPr>
          <w:sz w:val="28"/>
          <w:szCs w:val="28"/>
        </w:rPr>
      </w:pPr>
      <w:r w:rsidRPr="005572C6">
        <w:rPr>
          <w:sz w:val="28"/>
          <w:szCs w:val="28"/>
        </w:rPr>
        <w:t xml:space="preserve">Обратим внимание, что расчетные модели, предусматривающие </w:t>
      </w:r>
      <w:r w:rsidR="00B5246A" w:rsidRPr="005572C6">
        <w:rPr>
          <w:sz w:val="28"/>
          <w:szCs w:val="28"/>
        </w:rPr>
        <w:t>«</w:t>
      </w:r>
      <w:r w:rsidRPr="005572C6">
        <w:rPr>
          <w:sz w:val="28"/>
          <w:szCs w:val="28"/>
        </w:rPr>
        <w:t>очистку</w:t>
      </w:r>
      <w:r w:rsidR="00B5246A" w:rsidRPr="005572C6">
        <w:rPr>
          <w:sz w:val="28"/>
          <w:szCs w:val="28"/>
        </w:rPr>
        <w:t>»</w:t>
      </w:r>
      <w:r w:rsidRPr="005572C6">
        <w:rPr>
          <w:sz w:val="28"/>
          <w:szCs w:val="28"/>
        </w:rPr>
        <w:t xml:space="preserve"> стоимости ЕОН от вклада земельного участка, обычно характеризуются большей погрешностью, чем м</w:t>
      </w:r>
      <w:r w:rsidR="007D5BF4" w:rsidRPr="005572C6">
        <w:rPr>
          <w:sz w:val="28"/>
          <w:szCs w:val="28"/>
        </w:rPr>
        <w:t>етод</w:t>
      </w:r>
      <w:r w:rsidRPr="005572C6">
        <w:rPr>
          <w:sz w:val="28"/>
          <w:szCs w:val="28"/>
        </w:rPr>
        <w:t>, описанн</w:t>
      </w:r>
      <w:r w:rsidR="007D5BF4" w:rsidRPr="005572C6">
        <w:rPr>
          <w:sz w:val="28"/>
          <w:szCs w:val="28"/>
        </w:rPr>
        <w:t>ый</w:t>
      </w:r>
      <w:r w:rsidRPr="005572C6">
        <w:rPr>
          <w:sz w:val="28"/>
          <w:szCs w:val="28"/>
        </w:rPr>
        <w:t xml:space="preserve"> в разделе</w:t>
      </w:r>
      <w:r w:rsidR="006931C9" w:rsidRPr="005572C6">
        <w:rPr>
          <w:sz w:val="28"/>
          <w:szCs w:val="28"/>
        </w:rPr>
        <w:t> </w:t>
      </w:r>
      <w:r w:rsidRPr="005572C6">
        <w:rPr>
          <w:sz w:val="28"/>
          <w:szCs w:val="28"/>
        </w:rPr>
        <w:t>3.1.</w:t>
      </w:r>
    </w:p>
    <w:p w:rsidR="003D77BF" w:rsidRPr="005572C6" w:rsidRDefault="00690445" w:rsidP="002267FB">
      <w:pPr>
        <w:spacing w:before="120" w:after="0"/>
        <w:ind w:firstLine="709"/>
        <w:jc w:val="both"/>
        <w:rPr>
          <w:sz w:val="28"/>
          <w:szCs w:val="28"/>
        </w:rPr>
      </w:pPr>
      <w:r w:rsidRPr="005572C6">
        <w:rPr>
          <w:b/>
          <w:sz w:val="28"/>
          <w:szCs w:val="28"/>
        </w:rPr>
        <w:t>4.1.</w:t>
      </w:r>
      <w:r w:rsidRPr="005572C6">
        <w:rPr>
          <w:sz w:val="28"/>
          <w:szCs w:val="28"/>
        </w:rPr>
        <w:t xml:space="preserve"> </w:t>
      </w:r>
      <w:r w:rsidR="00B5246A" w:rsidRPr="005572C6">
        <w:rPr>
          <w:sz w:val="28"/>
          <w:szCs w:val="28"/>
        </w:rPr>
        <w:t>«</w:t>
      </w:r>
      <w:r w:rsidRPr="005572C6">
        <w:rPr>
          <w:sz w:val="28"/>
          <w:szCs w:val="28"/>
        </w:rPr>
        <w:t>О</w:t>
      </w:r>
      <w:r w:rsidR="00497BEA" w:rsidRPr="005572C6">
        <w:rPr>
          <w:sz w:val="28"/>
          <w:szCs w:val="28"/>
        </w:rPr>
        <w:t>чистка</w:t>
      </w:r>
      <w:r w:rsidR="00B5246A" w:rsidRPr="005572C6">
        <w:rPr>
          <w:sz w:val="28"/>
          <w:szCs w:val="28"/>
        </w:rPr>
        <w:t>»</w:t>
      </w:r>
      <w:r w:rsidR="00497BEA" w:rsidRPr="005572C6">
        <w:rPr>
          <w:sz w:val="28"/>
          <w:szCs w:val="28"/>
        </w:rPr>
        <w:t xml:space="preserve"> может быть </w:t>
      </w:r>
      <w:r w:rsidR="003D77BF" w:rsidRPr="005572C6">
        <w:rPr>
          <w:sz w:val="28"/>
          <w:szCs w:val="28"/>
        </w:rPr>
        <w:t xml:space="preserve">осуществлена </w:t>
      </w:r>
      <w:r w:rsidR="008E763E" w:rsidRPr="005572C6">
        <w:rPr>
          <w:sz w:val="28"/>
          <w:szCs w:val="28"/>
        </w:rPr>
        <w:t>по двум основным схемам</w:t>
      </w:r>
      <w:r w:rsidR="00497BEA" w:rsidRPr="005572C6">
        <w:rPr>
          <w:sz w:val="28"/>
          <w:szCs w:val="28"/>
        </w:rPr>
        <w:t>:</w:t>
      </w:r>
    </w:p>
    <w:p w:rsidR="003D77BF" w:rsidRPr="005572C6" w:rsidRDefault="003D77BF" w:rsidP="003D77BF">
      <w:pPr>
        <w:pStyle w:val="ae"/>
        <w:numPr>
          <w:ilvl w:val="0"/>
          <w:numId w:val="3"/>
        </w:numPr>
        <w:spacing w:line="276" w:lineRule="auto"/>
        <w:ind w:hanging="357"/>
        <w:jc w:val="both"/>
        <w:rPr>
          <w:rFonts w:asciiTheme="minorHAnsi" w:hAnsiTheme="minorHAnsi"/>
          <w:sz w:val="28"/>
          <w:szCs w:val="28"/>
          <w:lang w:val="ru-RU"/>
        </w:rPr>
      </w:pPr>
      <w:r w:rsidRPr="005572C6">
        <w:rPr>
          <w:rFonts w:asciiTheme="minorHAnsi" w:hAnsiTheme="minorHAnsi"/>
          <w:sz w:val="28"/>
          <w:szCs w:val="28"/>
          <w:lang w:val="ru-RU"/>
        </w:rPr>
        <w:lastRenderedPageBreak/>
        <w:t>«на входе» – цена ЕОН-аналогов уменьшается на вклад стоимости земельных участков еще до внесения корректировок на различие в характеристиках с ОКС-объектом оценки (табл. 1);</w:t>
      </w:r>
    </w:p>
    <w:p w:rsidR="003D77BF" w:rsidRPr="005572C6" w:rsidRDefault="003D77BF" w:rsidP="003D77BF">
      <w:pPr>
        <w:pStyle w:val="ae"/>
        <w:numPr>
          <w:ilvl w:val="0"/>
          <w:numId w:val="3"/>
        </w:numPr>
        <w:spacing w:line="276" w:lineRule="auto"/>
        <w:ind w:hanging="357"/>
        <w:jc w:val="both"/>
        <w:rPr>
          <w:rFonts w:asciiTheme="minorHAnsi" w:hAnsiTheme="minorHAnsi"/>
          <w:sz w:val="28"/>
          <w:szCs w:val="28"/>
          <w:lang w:val="ru-RU"/>
        </w:rPr>
      </w:pPr>
      <w:r w:rsidRPr="005572C6">
        <w:rPr>
          <w:rFonts w:asciiTheme="minorHAnsi" w:hAnsiTheme="minorHAnsi"/>
          <w:sz w:val="28"/>
          <w:szCs w:val="28"/>
          <w:lang w:val="ru-RU"/>
        </w:rPr>
        <w:t xml:space="preserve">«на выходе» – определяется стоимости ЕОН, включающего оцениваемый </w:t>
      </w:r>
      <w:r w:rsidR="00AB31F1" w:rsidRPr="005572C6">
        <w:rPr>
          <w:rFonts w:asciiTheme="minorHAnsi" w:hAnsiTheme="minorHAnsi"/>
          <w:sz w:val="28"/>
          <w:szCs w:val="28"/>
          <w:lang w:val="ru-RU"/>
        </w:rPr>
        <w:t>ОКС</w:t>
      </w:r>
      <w:r w:rsidRPr="005572C6">
        <w:rPr>
          <w:rFonts w:asciiTheme="minorHAnsi" w:hAnsiTheme="minorHAnsi"/>
          <w:sz w:val="28"/>
          <w:szCs w:val="28"/>
          <w:lang w:val="ru-RU"/>
        </w:rPr>
        <w:t xml:space="preserve">, после чего из нее вычитается стоимость земельного участка, приходящегося на объект оценки (табл. </w:t>
      </w:r>
      <w:r w:rsidR="00E03A10" w:rsidRPr="005572C6">
        <w:rPr>
          <w:rFonts w:asciiTheme="minorHAnsi" w:hAnsiTheme="minorHAnsi"/>
          <w:sz w:val="28"/>
          <w:szCs w:val="28"/>
          <w:lang w:val="ru-RU"/>
        </w:rPr>
        <w:t>2</w:t>
      </w:r>
      <w:r w:rsidRPr="005572C6">
        <w:rPr>
          <w:rFonts w:asciiTheme="minorHAnsi" w:hAnsiTheme="minorHAnsi"/>
          <w:sz w:val="28"/>
          <w:szCs w:val="28"/>
          <w:lang w:val="ru-RU"/>
        </w:rPr>
        <w:t>).</w:t>
      </w:r>
    </w:p>
    <w:p w:rsidR="00497BEA" w:rsidRPr="005572C6" w:rsidRDefault="00690445" w:rsidP="006768D9">
      <w:pPr>
        <w:tabs>
          <w:tab w:val="left" w:pos="2445"/>
        </w:tabs>
        <w:spacing w:before="120" w:after="0"/>
        <w:ind w:firstLine="709"/>
        <w:jc w:val="right"/>
        <w:rPr>
          <w:i/>
          <w:sz w:val="28"/>
          <w:szCs w:val="28"/>
        </w:rPr>
      </w:pPr>
      <w:r w:rsidRPr="005572C6">
        <w:rPr>
          <w:i/>
          <w:sz w:val="28"/>
          <w:szCs w:val="28"/>
        </w:rPr>
        <w:t>Таблица 1.</w:t>
      </w:r>
    </w:p>
    <w:p w:rsidR="00497BEA" w:rsidRPr="005572C6" w:rsidRDefault="00B5246A" w:rsidP="00497BEA">
      <w:pPr>
        <w:spacing w:after="120"/>
        <w:jc w:val="center"/>
        <w:rPr>
          <w:b/>
          <w:sz w:val="28"/>
          <w:szCs w:val="28"/>
        </w:rPr>
      </w:pPr>
      <w:r w:rsidRPr="005572C6">
        <w:rPr>
          <w:b/>
          <w:sz w:val="28"/>
          <w:szCs w:val="28"/>
        </w:rPr>
        <w:t>«</w:t>
      </w:r>
      <w:r w:rsidR="000B4118" w:rsidRPr="005572C6">
        <w:rPr>
          <w:b/>
          <w:sz w:val="28"/>
          <w:szCs w:val="28"/>
        </w:rPr>
        <w:t>О</w:t>
      </w:r>
      <w:r w:rsidR="00497BEA" w:rsidRPr="005572C6">
        <w:rPr>
          <w:b/>
          <w:sz w:val="28"/>
          <w:szCs w:val="28"/>
        </w:rPr>
        <w:t>чистк</w:t>
      </w:r>
      <w:r w:rsidR="000B4118" w:rsidRPr="005572C6">
        <w:rPr>
          <w:b/>
          <w:sz w:val="28"/>
          <w:szCs w:val="28"/>
        </w:rPr>
        <w:t>а</w:t>
      </w:r>
      <w:r w:rsidRPr="005572C6">
        <w:rPr>
          <w:b/>
          <w:sz w:val="28"/>
          <w:szCs w:val="28"/>
        </w:rPr>
        <w:t>»</w:t>
      </w:r>
      <w:r w:rsidR="00497BEA" w:rsidRPr="005572C6">
        <w:rPr>
          <w:b/>
          <w:sz w:val="28"/>
          <w:szCs w:val="28"/>
        </w:rPr>
        <w:t xml:space="preserve"> цены ЕОН-аналогов </w:t>
      </w:r>
      <w:r w:rsidR="000B4118" w:rsidRPr="005572C6">
        <w:rPr>
          <w:b/>
          <w:sz w:val="28"/>
          <w:szCs w:val="28"/>
        </w:rPr>
        <w:t xml:space="preserve">от </w:t>
      </w:r>
      <w:r w:rsidR="00CE50DA" w:rsidRPr="005572C6">
        <w:rPr>
          <w:b/>
          <w:sz w:val="28"/>
          <w:szCs w:val="28"/>
        </w:rPr>
        <w:t xml:space="preserve">вклада земельного участка </w:t>
      </w:r>
      <w:r w:rsidR="000B4118" w:rsidRPr="005572C6">
        <w:rPr>
          <w:b/>
          <w:sz w:val="28"/>
          <w:szCs w:val="28"/>
        </w:rPr>
        <w:t>«на </w:t>
      </w:r>
      <w:r w:rsidR="00497BEA" w:rsidRPr="005572C6">
        <w:rPr>
          <w:b/>
          <w:sz w:val="28"/>
          <w:szCs w:val="28"/>
        </w:rPr>
        <w:t>входе»</w:t>
      </w:r>
    </w:p>
    <w:tbl>
      <w:tblPr>
        <w:tblStyle w:val="af2"/>
        <w:tblW w:w="0" w:type="auto"/>
        <w:jc w:val="center"/>
        <w:tblLayout w:type="fixed"/>
        <w:tblLook w:val="04A0" w:firstRow="1" w:lastRow="0" w:firstColumn="1" w:lastColumn="0" w:noHBand="0" w:noVBand="1"/>
      </w:tblPr>
      <w:tblGrid>
        <w:gridCol w:w="675"/>
        <w:gridCol w:w="2127"/>
        <w:gridCol w:w="1275"/>
        <w:gridCol w:w="1276"/>
        <w:gridCol w:w="1418"/>
        <w:gridCol w:w="1399"/>
        <w:gridCol w:w="1683"/>
      </w:tblGrid>
      <w:tr w:rsidR="00497BEA" w:rsidRPr="005572C6" w:rsidTr="00690445">
        <w:trPr>
          <w:tblHeader/>
          <w:jc w:val="center"/>
        </w:trPr>
        <w:tc>
          <w:tcPr>
            <w:tcW w:w="675" w:type="dxa"/>
            <w:vMerge w:val="restart"/>
            <w:shd w:val="clear" w:color="auto" w:fill="F2F2F2" w:themeFill="background1" w:themeFillShade="F2"/>
            <w:vAlign w:val="center"/>
          </w:tcPr>
          <w:p w:rsidR="00497BEA" w:rsidRPr="005572C6" w:rsidRDefault="00497BEA" w:rsidP="00497BEA">
            <w:pPr>
              <w:jc w:val="center"/>
              <w:rPr>
                <w:b/>
                <w:sz w:val="24"/>
                <w:szCs w:val="24"/>
              </w:rPr>
            </w:pPr>
            <w:r w:rsidRPr="005572C6">
              <w:rPr>
                <w:b/>
                <w:sz w:val="24"/>
                <w:szCs w:val="24"/>
              </w:rPr>
              <w:t>№ стр.</w:t>
            </w:r>
          </w:p>
        </w:tc>
        <w:tc>
          <w:tcPr>
            <w:tcW w:w="2127" w:type="dxa"/>
            <w:vMerge w:val="restart"/>
            <w:shd w:val="clear" w:color="auto" w:fill="F2F2F2" w:themeFill="background1" w:themeFillShade="F2"/>
            <w:vAlign w:val="center"/>
          </w:tcPr>
          <w:p w:rsidR="00497BEA" w:rsidRPr="005572C6" w:rsidRDefault="00497BEA" w:rsidP="00497BEA">
            <w:pPr>
              <w:jc w:val="center"/>
              <w:rPr>
                <w:b/>
                <w:sz w:val="24"/>
                <w:szCs w:val="24"/>
              </w:rPr>
            </w:pPr>
            <w:r w:rsidRPr="005572C6">
              <w:rPr>
                <w:b/>
                <w:sz w:val="24"/>
                <w:szCs w:val="24"/>
              </w:rPr>
              <w:t>Показатель</w:t>
            </w:r>
          </w:p>
        </w:tc>
        <w:tc>
          <w:tcPr>
            <w:tcW w:w="5368" w:type="dxa"/>
            <w:gridSpan w:val="4"/>
            <w:shd w:val="clear" w:color="auto" w:fill="F2F2F2" w:themeFill="background1" w:themeFillShade="F2"/>
            <w:vAlign w:val="center"/>
          </w:tcPr>
          <w:p w:rsidR="00497BEA" w:rsidRPr="005572C6" w:rsidRDefault="00497BEA" w:rsidP="00497BEA">
            <w:pPr>
              <w:jc w:val="center"/>
              <w:rPr>
                <w:b/>
                <w:sz w:val="24"/>
                <w:szCs w:val="24"/>
              </w:rPr>
            </w:pPr>
            <w:r w:rsidRPr="005572C6">
              <w:rPr>
                <w:b/>
                <w:sz w:val="24"/>
                <w:szCs w:val="24"/>
              </w:rPr>
              <w:t>Значение</w:t>
            </w:r>
          </w:p>
        </w:tc>
        <w:tc>
          <w:tcPr>
            <w:tcW w:w="1683" w:type="dxa"/>
            <w:vMerge w:val="restart"/>
            <w:shd w:val="clear" w:color="auto" w:fill="F2F2F2" w:themeFill="background1" w:themeFillShade="F2"/>
            <w:vAlign w:val="center"/>
          </w:tcPr>
          <w:p w:rsidR="00497BEA" w:rsidRPr="005572C6" w:rsidRDefault="00497BEA" w:rsidP="00497BEA">
            <w:pPr>
              <w:jc w:val="center"/>
              <w:rPr>
                <w:b/>
                <w:sz w:val="24"/>
                <w:szCs w:val="24"/>
              </w:rPr>
            </w:pPr>
            <w:r w:rsidRPr="005572C6">
              <w:rPr>
                <w:b/>
                <w:sz w:val="24"/>
                <w:szCs w:val="24"/>
              </w:rPr>
              <w:t>Комментарий</w:t>
            </w:r>
          </w:p>
        </w:tc>
      </w:tr>
      <w:tr w:rsidR="00497BEA" w:rsidRPr="005572C6" w:rsidTr="00690445">
        <w:trPr>
          <w:tblHeader/>
          <w:jc w:val="center"/>
        </w:trPr>
        <w:tc>
          <w:tcPr>
            <w:tcW w:w="675" w:type="dxa"/>
            <w:vMerge/>
            <w:shd w:val="clear" w:color="auto" w:fill="F2F2F2" w:themeFill="background1" w:themeFillShade="F2"/>
            <w:vAlign w:val="center"/>
          </w:tcPr>
          <w:p w:rsidR="00497BEA" w:rsidRPr="005572C6" w:rsidRDefault="00497BEA" w:rsidP="00497BEA">
            <w:pPr>
              <w:jc w:val="center"/>
              <w:rPr>
                <w:b/>
                <w:sz w:val="24"/>
                <w:szCs w:val="24"/>
              </w:rPr>
            </w:pPr>
          </w:p>
        </w:tc>
        <w:tc>
          <w:tcPr>
            <w:tcW w:w="2127" w:type="dxa"/>
            <w:vMerge/>
            <w:shd w:val="clear" w:color="auto" w:fill="F2F2F2" w:themeFill="background1" w:themeFillShade="F2"/>
            <w:vAlign w:val="center"/>
          </w:tcPr>
          <w:p w:rsidR="00497BEA" w:rsidRPr="005572C6" w:rsidRDefault="00497BEA" w:rsidP="00497BEA">
            <w:pPr>
              <w:jc w:val="center"/>
              <w:rPr>
                <w:b/>
                <w:sz w:val="24"/>
                <w:szCs w:val="24"/>
              </w:rPr>
            </w:pPr>
          </w:p>
        </w:tc>
        <w:tc>
          <w:tcPr>
            <w:tcW w:w="1275" w:type="dxa"/>
            <w:shd w:val="clear" w:color="auto" w:fill="F2F2F2" w:themeFill="background1" w:themeFillShade="F2"/>
            <w:vAlign w:val="center"/>
          </w:tcPr>
          <w:p w:rsidR="00497BEA" w:rsidRPr="005572C6" w:rsidRDefault="00497BEA" w:rsidP="00497BEA">
            <w:pPr>
              <w:jc w:val="center"/>
              <w:rPr>
                <w:b/>
                <w:sz w:val="24"/>
                <w:szCs w:val="24"/>
              </w:rPr>
            </w:pPr>
            <w:r w:rsidRPr="005572C6">
              <w:rPr>
                <w:b/>
                <w:sz w:val="24"/>
                <w:szCs w:val="24"/>
              </w:rPr>
              <w:t>объект оценки</w:t>
            </w:r>
          </w:p>
        </w:tc>
        <w:tc>
          <w:tcPr>
            <w:tcW w:w="1276" w:type="dxa"/>
            <w:shd w:val="clear" w:color="auto" w:fill="F2F2F2" w:themeFill="background1" w:themeFillShade="F2"/>
            <w:vAlign w:val="center"/>
          </w:tcPr>
          <w:p w:rsidR="00497BEA" w:rsidRPr="005572C6" w:rsidRDefault="00497BEA" w:rsidP="00497BEA">
            <w:pPr>
              <w:jc w:val="center"/>
              <w:rPr>
                <w:b/>
                <w:sz w:val="24"/>
                <w:szCs w:val="24"/>
              </w:rPr>
            </w:pPr>
            <w:r w:rsidRPr="005572C6">
              <w:rPr>
                <w:b/>
                <w:sz w:val="24"/>
                <w:szCs w:val="24"/>
              </w:rPr>
              <w:t>аналог 1</w:t>
            </w:r>
          </w:p>
        </w:tc>
        <w:tc>
          <w:tcPr>
            <w:tcW w:w="1418" w:type="dxa"/>
            <w:shd w:val="clear" w:color="auto" w:fill="F2F2F2" w:themeFill="background1" w:themeFillShade="F2"/>
            <w:vAlign w:val="center"/>
          </w:tcPr>
          <w:p w:rsidR="00497BEA" w:rsidRPr="005572C6" w:rsidRDefault="00497BEA" w:rsidP="00497BEA">
            <w:pPr>
              <w:jc w:val="center"/>
              <w:rPr>
                <w:b/>
                <w:sz w:val="24"/>
                <w:szCs w:val="24"/>
              </w:rPr>
            </w:pPr>
            <w:r w:rsidRPr="005572C6">
              <w:rPr>
                <w:b/>
                <w:sz w:val="24"/>
                <w:szCs w:val="24"/>
              </w:rPr>
              <w:t>аналог 2</w:t>
            </w:r>
          </w:p>
        </w:tc>
        <w:tc>
          <w:tcPr>
            <w:tcW w:w="1399" w:type="dxa"/>
            <w:shd w:val="clear" w:color="auto" w:fill="F2F2F2" w:themeFill="background1" w:themeFillShade="F2"/>
            <w:vAlign w:val="center"/>
          </w:tcPr>
          <w:p w:rsidR="00497BEA" w:rsidRPr="005572C6" w:rsidRDefault="00497BEA" w:rsidP="00497BEA">
            <w:pPr>
              <w:jc w:val="center"/>
              <w:rPr>
                <w:b/>
                <w:sz w:val="24"/>
                <w:szCs w:val="24"/>
              </w:rPr>
            </w:pPr>
            <w:r w:rsidRPr="005572C6">
              <w:rPr>
                <w:b/>
                <w:sz w:val="24"/>
                <w:szCs w:val="24"/>
              </w:rPr>
              <w:t>аналог 3</w:t>
            </w:r>
            <w:r w:rsidR="002F7FB6" w:rsidRPr="005572C6">
              <w:rPr>
                <w:rStyle w:val="a5"/>
                <w:b/>
                <w:sz w:val="24"/>
                <w:szCs w:val="24"/>
              </w:rPr>
              <w:footnoteReference w:id="2"/>
            </w:r>
          </w:p>
        </w:tc>
        <w:tc>
          <w:tcPr>
            <w:tcW w:w="1683" w:type="dxa"/>
            <w:vMerge/>
            <w:shd w:val="clear" w:color="auto" w:fill="F2F2F2" w:themeFill="background1" w:themeFillShade="F2"/>
          </w:tcPr>
          <w:p w:rsidR="00497BEA" w:rsidRPr="005572C6" w:rsidRDefault="00497BEA" w:rsidP="00497BEA">
            <w:pPr>
              <w:jc w:val="center"/>
              <w:rPr>
                <w:b/>
                <w:sz w:val="24"/>
                <w:szCs w:val="24"/>
              </w:rPr>
            </w:pPr>
          </w:p>
        </w:tc>
      </w:tr>
      <w:tr w:rsidR="00497BEA" w:rsidRPr="005572C6" w:rsidTr="00497BEA">
        <w:trPr>
          <w:jc w:val="center"/>
        </w:trPr>
        <w:tc>
          <w:tcPr>
            <w:tcW w:w="9853" w:type="dxa"/>
            <w:gridSpan w:val="7"/>
          </w:tcPr>
          <w:p w:rsidR="00497BEA" w:rsidRPr="005572C6" w:rsidRDefault="00497BEA" w:rsidP="00497BEA">
            <w:pPr>
              <w:jc w:val="center"/>
              <w:rPr>
                <w:sz w:val="24"/>
                <w:szCs w:val="24"/>
              </w:rPr>
            </w:pPr>
            <w:r w:rsidRPr="005572C6">
              <w:rPr>
                <w:sz w:val="24"/>
                <w:szCs w:val="24"/>
              </w:rPr>
              <w:t>…</w:t>
            </w:r>
          </w:p>
        </w:tc>
      </w:tr>
      <w:tr w:rsidR="00497BEA" w:rsidRPr="005572C6" w:rsidTr="00497BEA">
        <w:trPr>
          <w:jc w:val="center"/>
        </w:trPr>
        <w:tc>
          <w:tcPr>
            <w:tcW w:w="675" w:type="dxa"/>
            <w:vAlign w:val="center"/>
          </w:tcPr>
          <w:p w:rsidR="00497BEA" w:rsidRPr="005572C6" w:rsidRDefault="00497BEA" w:rsidP="00497BEA">
            <w:pPr>
              <w:jc w:val="center"/>
              <w:rPr>
                <w:sz w:val="24"/>
                <w:szCs w:val="24"/>
              </w:rPr>
            </w:pPr>
            <w:r w:rsidRPr="005572C6">
              <w:rPr>
                <w:sz w:val="24"/>
                <w:szCs w:val="24"/>
              </w:rPr>
              <w:t>1</w:t>
            </w:r>
          </w:p>
        </w:tc>
        <w:tc>
          <w:tcPr>
            <w:tcW w:w="2127" w:type="dxa"/>
          </w:tcPr>
          <w:p w:rsidR="00497BEA" w:rsidRPr="005572C6" w:rsidRDefault="00BC7941" w:rsidP="00497BEA">
            <w:pPr>
              <w:jc w:val="both"/>
              <w:rPr>
                <w:sz w:val="24"/>
                <w:szCs w:val="24"/>
              </w:rPr>
            </w:pPr>
            <w:r w:rsidRPr="005572C6">
              <w:rPr>
                <w:sz w:val="24"/>
                <w:szCs w:val="24"/>
              </w:rPr>
              <w:t>Стоимость</w:t>
            </w:r>
            <w:r w:rsidR="00497BEA" w:rsidRPr="005572C6">
              <w:rPr>
                <w:sz w:val="24"/>
                <w:szCs w:val="24"/>
              </w:rPr>
              <w:t xml:space="preserve"> ЕОН, руб.</w:t>
            </w:r>
          </w:p>
        </w:tc>
        <w:tc>
          <w:tcPr>
            <w:tcW w:w="1275" w:type="dxa"/>
            <w:vAlign w:val="center"/>
          </w:tcPr>
          <w:p w:rsidR="00497BEA" w:rsidRPr="005572C6" w:rsidRDefault="00497BEA" w:rsidP="00497BEA">
            <w:pPr>
              <w:jc w:val="center"/>
              <w:rPr>
                <w:sz w:val="24"/>
                <w:szCs w:val="24"/>
              </w:rPr>
            </w:pPr>
          </w:p>
        </w:tc>
        <w:tc>
          <w:tcPr>
            <w:tcW w:w="1276" w:type="dxa"/>
            <w:vAlign w:val="center"/>
          </w:tcPr>
          <w:p w:rsidR="00497BEA" w:rsidRPr="005572C6" w:rsidRDefault="00497BEA" w:rsidP="00497BEA">
            <w:pPr>
              <w:jc w:val="center"/>
              <w:rPr>
                <w:sz w:val="24"/>
                <w:szCs w:val="24"/>
              </w:rPr>
            </w:pPr>
            <w:r w:rsidRPr="005572C6">
              <w:rPr>
                <w:sz w:val="24"/>
                <w:szCs w:val="24"/>
              </w:rPr>
              <w:t>2 000 000</w:t>
            </w:r>
          </w:p>
        </w:tc>
        <w:tc>
          <w:tcPr>
            <w:tcW w:w="1418" w:type="dxa"/>
            <w:vAlign w:val="center"/>
          </w:tcPr>
          <w:p w:rsidR="00497BEA" w:rsidRPr="005572C6" w:rsidRDefault="00497BEA" w:rsidP="00497BEA">
            <w:pPr>
              <w:jc w:val="center"/>
              <w:rPr>
                <w:sz w:val="24"/>
                <w:szCs w:val="24"/>
              </w:rPr>
            </w:pPr>
            <w:r w:rsidRPr="005572C6">
              <w:rPr>
                <w:sz w:val="24"/>
                <w:szCs w:val="24"/>
              </w:rPr>
              <w:t>2 200 000</w:t>
            </w:r>
          </w:p>
        </w:tc>
        <w:tc>
          <w:tcPr>
            <w:tcW w:w="1399" w:type="dxa"/>
            <w:vAlign w:val="center"/>
          </w:tcPr>
          <w:p w:rsidR="00497BEA" w:rsidRPr="005572C6" w:rsidRDefault="00497BEA" w:rsidP="00497BEA">
            <w:pPr>
              <w:jc w:val="center"/>
              <w:rPr>
                <w:sz w:val="24"/>
                <w:szCs w:val="24"/>
              </w:rPr>
            </w:pPr>
            <w:r w:rsidRPr="005572C6">
              <w:rPr>
                <w:sz w:val="24"/>
                <w:szCs w:val="24"/>
              </w:rPr>
              <w:t>2 500 000</w:t>
            </w:r>
          </w:p>
        </w:tc>
        <w:tc>
          <w:tcPr>
            <w:tcW w:w="1683" w:type="dxa"/>
            <w:vAlign w:val="center"/>
          </w:tcPr>
          <w:p w:rsidR="00497BEA" w:rsidRPr="005572C6" w:rsidRDefault="00497BEA" w:rsidP="00497BEA">
            <w:pPr>
              <w:jc w:val="center"/>
              <w:rPr>
                <w:sz w:val="24"/>
                <w:szCs w:val="24"/>
              </w:rPr>
            </w:pPr>
          </w:p>
        </w:tc>
      </w:tr>
      <w:tr w:rsidR="00497BEA" w:rsidRPr="005572C6" w:rsidTr="00497BEA">
        <w:trPr>
          <w:jc w:val="center"/>
        </w:trPr>
        <w:tc>
          <w:tcPr>
            <w:tcW w:w="675" w:type="dxa"/>
            <w:vAlign w:val="center"/>
          </w:tcPr>
          <w:p w:rsidR="00497BEA" w:rsidRPr="005572C6" w:rsidRDefault="00497BEA" w:rsidP="00497BEA">
            <w:pPr>
              <w:jc w:val="center"/>
              <w:rPr>
                <w:sz w:val="24"/>
                <w:szCs w:val="24"/>
              </w:rPr>
            </w:pPr>
            <w:r w:rsidRPr="005572C6">
              <w:rPr>
                <w:sz w:val="24"/>
                <w:szCs w:val="24"/>
              </w:rPr>
              <w:t>2</w:t>
            </w:r>
          </w:p>
        </w:tc>
        <w:tc>
          <w:tcPr>
            <w:tcW w:w="2127" w:type="dxa"/>
          </w:tcPr>
          <w:p w:rsidR="00497BEA" w:rsidRPr="005572C6" w:rsidRDefault="00497BEA" w:rsidP="00497BEA">
            <w:pPr>
              <w:jc w:val="both"/>
              <w:rPr>
                <w:sz w:val="24"/>
                <w:szCs w:val="24"/>
              </w:rPr>
            </w:pPr>
            <w:r w:rsidRPr="005572C6">
              <w:rPr>
                <w:sz w:val="24"/>
                <w:szCs w:val="24"/>
              </w:rPr>
              <w:t xml:space="preserve">Площадь земельного участка в составе ЕОН, </w:t>
            </w:r>
            <w:proofErr w:type="spellStart"/>
            <w:r w:rsidRPr="005572C6">
              <w:rPr>
                <w:sz w:val="24"/>
                <w:szCs w:val="24"/>
              </w:rPr>
              <w:t>кв.м</w:t>
            </w:r>
            <w:proofErr w:type="spellEnd"/>
          </w:p>
        </w:tc>
        <w:tc>
          <w:tcPr>
            <w:tcW w:w="1275" w:type="dxa"/>
            <w:vAlign w:val="center"/>
          </w:tcPr>
          <w:p w:rsidR="00497BEA" w:rsidRPr="005572C6" w:rsidRDefault="00497BEA" w:rsidP="00497BEA">
            <w:pPr>
              <w:jc w:val="center"/>
              <w:rPr>
                <w:sz w:val="24"/>
                <w:szCs w:val="24"/>
              </w:rPr>
            </w:pPr>
          </w:p>
        </w:tc>
        <w:tc>
          <w:tcPr>
            <w:tcW w:w="1276" w:type="dxa"/>
            <w:vAlign w:val="center"/>
          </w:tcPr>
          <w:p w:rsidR="00497BEA" w:rsidRPr="005572C6" w:rsidRDefault="00497BEA" w:rsidP="00497BEA">
            <w:pPr>
              <w:jc w:val="center"/>
              <w:rPr>
                <w:sz w:val="24"/>
                <w:szCs w:val="24"/>
              </w:rPr>
            </w:pPr>
            <w:r w:rsidRPr="005572C6">
              <w:rPr>
                <w:sz w:val="24"/>
                <w:szCs w:val="24"/>
              </w:rPr>
              <w:t>1 000</w:t>
            </w:r>
          </w:p>
        </w:tc>
        <w:tc>
          <w:tcPr>
            <w:tcW w:w="1418" w:type="dxa"/>
            <w:vAlign w:val="center"/>
          </w:tcPr>
          <w:p w:rsidR="00497BEA" w:rsidRPr="005572C6" w:rsidRDefault="00497BEA" w:rsidP="00497BEA">
            <w:pPr>
              <w:jc w:val="center"/>
              <w:rPr>
                <w:sz w:val="24"/>
                <w:szCs w:val="24"/>
              </w:rPr>
            </w:pPr>
            <w:r w:rsidRPr="005572C6">
              <w:rPr>
                <w:sz w:val="24"/>
                <w:szCs w:val="24"/>
              </w:rPr>
              <w:t>1 100</w:t>
            </w:r>
          </w:p>
        </w:tc>
        <w:tc>
          <w:tcPr>
            <w:tcW w:w="1399" w:type="dxa"/>
            <w:vAlign w:val="center"/>
          </w:tcPr>
          <w:p w:rsidR="00497BEA" w:rsidRPr="005572C6" w:rsidRDefault="00497BEA" w:rsidP="00497BEA">
            <w:pPr>
              <w:jc w:val="center"/>
              <w:rPr>
                <w:sz w:val="24"/>
                <w:szCs w:val="24"/>
              </w:rPr>
            </w:pPr>
            <w:r w:rsidRPr="005572C6">
              <w:rPr>
                <w:sz w:val="24"/>
                <w:szCs w:val="24"/>
              </w:rPr>
              <w:t>1 250</w:t>
            </w:r>
          </w:p>
        </w:tc>
        <w:tc>
          <w:tcPr>
            <w:tcW w:w="1683" w:type="dxa"/>
            <w:vAlign w:val="center"/>
          </w:tcPr>
          <w:p w:rsidR="00497BEA" w:rsidRPr="005572C6" w:rsidRDefault="000B4118" w:rsidP="000B4118">
            <w:pPr>
              <w:jc w:val="center"/>
              <w:rPr>
                <w:sz w:val="24"/>
                <w:szCs w:val="24"/>
              </w:rPr>
            </w:pPr>
            <w:r w:rsidRPr="005572C6">
              <w:rPr>
                <w:sz w:val="24"/>
                <w:szCs w:val="24"/>
              </w:rPr>
              <w:t>важно знать данный параметр</w:t>
            </w:r>
          </w:p>
        </w:tc>
      </w:tr>
      <w:tr w:rsidR="00497BEA" w:rsidRPr="005572C6" w:rsidTr="00497BEA">
        <w:trPr>
          <w:jc w:val="center"/>
        </w:trPr>
        <w:tc>
          <w:tcPr>
            <w:tcW w:w="675" w:type="dxa"/>
            <w:vAlign w:val="center"/>
          </w:tcPr>
          <w:p w:rsidR="00497BEA" w:rsidRPr="005572C6" w:rsidRDefault="00497BEA" w:rsidP="00497BEA">
            <w:pPr>
              <w:jc w:val="center"/>
              <w:rPr>
                <w:sz w:val="24"/>
                <w:szCs w:val="24"/>
              </w:rPr>
            </w:pPr>
            <w:r w:rsidRPr="005572C6">
              <w:rPr>
                <w:sz w:val="24"/>
                <w:szCs w:val="24"/>
              </w:rPr>
              <w:t>3</w:t>
            </w:r>
          </w:p>
        </w:tc>
        <w:tc>
          <w:tcPr>
            <w:tcW w:w="2127" w:type="dxa"/>
          </w:tcPr>
          <w:p w:rsidR="00497BEA" w:rsidRPr="005572C6" w:rsidRDefault="002F7FB6" w:rsidP="002F7FB6">
            <w:pPr>
              <w:jc w:val="both"/>
              <w:rPr>
                <w:sz w:val="24"/>
                <w:szCs w:val="24"/>
              </w:rPr>
            </w:pPr>
            <w:r w:rsidRPr="005572C6">
              <w:rPr>
                <w:sz w:val="24"/>
                <w:szCs w:val="24"/>
              </w:rPr>
              <w:t>Удельная с</w:t>
            </w:r>
            <w:r w:rsidR="00497BEA" w:rsidRPr="005572C6">
              <w:rPr>
                <w:sz w:val="24"/>
                <w:szCs w:val="24"/>
              </w:rPr>
              <w:t>тоимость земельного участка, руб./</w:t>
            </w:r>
            <w:proofErr w:type="spellStart"/>
            <w:r w:rsidR="00497BEA" w:rsidRPr="005572C6">
              <w:rPr>
                <w:sz w:val="24"/>
                <w:szCs w:val="24"/>
              </w:rPr>
              <w:t>кв.м</w:t>
            </w:r>
            <w:proofErr w:type="spellEnd"/>
          </w:p>
        </w:tc>
        <w:tc>
          <w:tcPr>
            <w:tcW w:w="1275" w:type="dxa"/>
            <w:vAlign w:val="center"/>
          </w:tcPr>
          <w:p w:rsidR="00497BEA" w:rsidRPr="005572C6" w:rsidRDefault="00497BEA" w:rsidP="00497BEA">
            <w:pPr>
              <w:jc w:val="center"/>
              <w:rPr>
                <w:sz w:val="24"/>
                <w:szCs w:val="24"/>
              </w:rPr>
            </w:pPr>
          </w:p>
        </w:tc>
        <w:tc>
          <w:tcPr>
            <w:tcW w:w="1276" w:type="dxa"/>
            <w:vAlign w:val="center"/>
          </w:tcPr>
          <w:p w:rsidR="00497BEA" w:rsidRPr="005572C6" w:rsidRDefault="00497BEA" w:rsidP="00497BEA">
            <w:pPr>
              <w:jc w:val="center"/>
              <w:rPr>
                <w:sz w:val="24"/>
                <w:szCs w:val="24"/>
              </w:rPr>
            </w:pPr>
            <w:r w:rsidRPr="005572C6">
              <w:rPr>
                <w:sz w:val="24"/>
                <w:szCs w:val="24"/>
              </w:rPr>
              <w:t>800</w:t>
            </w:r>
          </w:p>
        </w:tc>
        <w:tc>
          <w:tcPr>
            <w:tcW w:w="1418" w:type="dxa"/>
            <w:vAlign w:val="center"/>
          </w:tcPr>
          <w:p w:rsidR="00497BEA" w:rsidRPr="005572C6" w:rsidRDefault="00497BEA" w:rsidP="00497BEA">
            <w:pPr>
              <w:jc w:val="center"/>
              <w:rPr>
                <w:sz w:val="24"/>
                <w:szCs w:val="24"/>
              </w:rPr>
            </w:pPr>
            <w:r w:rsidRPr="005572C6">
              <w:rPr>
                <w:sz w:val="24"/>
                <w:szCs w:val="24"/>
              </w:rPr>
              <w:t>800</w:t>
            </w:r>
          </w:p>
        </w:tc>
        <w:tc>
          <w:tcPr>
            <w:tcW w:w="1399" w:type="dxa"/>
            <w:vAlign w:val="center"/>
          </w:tcPr>
          <w:p w:rsidR="00497BEA" w:rsidRPr="005572C6" w:rsidRDefault="00497BEA" w:rsidP="00497BEA">
            <w:pPr>
              <w:jc w:val="center"/>
              <w:rPr>
                <w:sz w:val="24"/>
                <w:szCs w:val="24"/>
              </w:rPr>
            </w:pPr>
            <w:r w:rsidRPr="005572C6">
              <w:rPr>
                <w:sz w:val="24"/>
                <w:szCs w:val="24"/>
              </w:rPr>
              <w:t>950</w:t>
            </w:r>
          </w:p>
        </w:tc>
        <w:tc>
          <w:tcPr>
            <w:tcW w:w="1683" w:type="dxa"/>
            <w:vAlign w:val="center"/>
          </w:tcPr>
          <w:p w:rsidR="00497BEA" w:rsidRPr="005572C6" w:rsidRDefault="00BC7941" w:rsidP="00BC7941">
            <w:pPr>
              <w:jc w:val="center"/>
              <w:rPr>
                <w:sz w:val="24"/>
                <w:szCs w:val="24"/>
              </w:rPr>
            </w:pPr>
            <w:r w:rsidRPr="005572C6">
              <w:rPr>
                <w:sz w:val="24"/>
                <w:szCs w:val="24"/>
              </w:rPr>
              <w:t>результат расчета</w:t>
            </w:r>
            <w:r w:rsidRPr="005572C6">
              <w:rPr>
                <w:sz w:val="24"/>
                <w:szCs w:val="24"/>
              </w:rPr>
              <w:br/>
              <w:t>или данные аналитики</w:t>
            </w:r>
          </w:p>
        </w:tc>
      </w:tr>
      <w:tr w:rsidR="00497BEA" w:rsidRPr="005572C6" w:rsidTr="00497BEA">
        <w:trPr>
          <w:jc w:val="center"/>
        </w:trPr>
        <w:tc>
          <w:tcPr>
            <w:tcW w:w="675" w:type="dxa"/>
            <w:vAlign w:val="center"/>
          </w:tcPr>
          <w:p w:rsidR="00497BEA" w:rsidRPr="005572C6" w:rsidRDefault="00497BEA" w:rsidP="00497BEA">
            <w:pPr>
              <w:jc w:val="center"/>
              <w:rPr>
                <w:sz w:val="24"/>
                <w:szCs w:val="24"/>
              </w:rPr>
            </w:pPr>
            <w:r w:rsidRPr="005572C6">
              <w:rPr>
                <w:sz w:val="24"/>
                <w:szCs w:val="24"/>
              </w:rPr>
              <w:t>4</w:t>
            </w:r>
          </w:p>
        </w:tc>
        <w:tc>
          <w:tcPr>
            <w:tcW w:w="2127" w:type="dxa"/>
          </w:tcPr>
          <w:p w:rsidR="00497BEA" w:rsidRPr="005572C6" w:rsidRDefault="00497BEA" w:rsidP="002C4462">
            <w:pPr>
              <w:jc w:val="both"/>
              <w:rPr>
                <w:sz w:val="24"/>
                <w:szCs w:val="24"/>
              </w:rPr>
            </w:pPr>
            <w:r w:rsidRPr="005572C6">
              <w:rPr>
                <w:sz w:val="24"/>
                <w:szCs w:val="24"/>
              </w:rPr>
              <w:t>Стоимость земельного участка, руб.</w:t>
            </w:r>
          </w:p>
        </w:tc>
        <w:tc>
          <w:tcPr>
            <w:tcW w:w="1275" w:type="dxa"/>
            <w:vAlign w:val="center"/>
          </w:tcPr>
          <w:p w:rsidR="00497BEA" w:rsidRPr="005572C6" w:rsidRDefault="00497BEA" w:rsidP="00497BEA">
            <w:pPr>
              <w:jc w:val="center"/>
              <w:rPr>
                <w:sz w:val="24"/>
                <w:szCs w:val="24"/>
              </w:rPr>
            </w:pPr>
          </w:p>
        </w:tc>
        <w:tc>
          <w:tcPr>
            <w:tcW w:w="1276" w:type="dxa"/>
            <w:vAlign w:val="center"/>
          </w:tcPr>
          <w:p w:rsidR="00497BEA" w:rsidRPr="005572C6" w:rsidRDefault="00497BEA" w:rsidP="00497BEA">
            <w:pPr>
              <w:jc w:val="center"/>
              <w:rPr>
                <w:sz w:val="24"/>
                <w:szCs w:val="24"/>
              </w:rPr>
            </w:pPr>
            <w:r w:rsidRPr="005572C6">
              <w:rPr>
                <w:sz w:val="24"/>
                <w:szCs w:val="24"/>
              </w:rPr>
              <w:t>800 000</w:t>
            </w:r>
          </w:p>
        </w:tc>
        <w:tc>
          <w:tcPr>
            <w:tcW w:w="1418" w:type="dxa"/>
            <w:vAlign w:val="center"/>
          </w:tcPr>
          <w:p w:rsidR="00497BEA" w:rsidRPr="005572C6" w:rsidRDefault="00497BEA" w:rsidP="00497BEA">
            <w:pPr>
              <w:jc w:val="center"/>
              <w:rPr>
                <w:sz w:val="24"/>
                <w:szCs w:val="24"/>
              </w:rPr>
            </w:pPr>
            <w:r w:rsidRPr="005572C6">
              <w:rPr>
                <w:sz w:val="24"/>
                <w:szCs w:val="24"/>
              </w:rPr>
              <w:t>880 000</w:t>
            </w:r>
          </w:p>
        </w:tc>
        <w:tc>
          <w:tcPr>
            <w:tcW w:w="1399" w:type="dxa"/>
            <w:vAlign w:val="center"/>
          </w:tcPr>
          <w:p w:rsidR="00497BEA" w:rsidRPr="005572C6" w:rsidRDefault="00497BEA" w:rsidP="00497BEA">
            <w:pPr>
              <w:jc w:val="center"/>
              <w:rPr>
                <w:sz w:val="24"/>
                <w:szCs w:val="24"/>
              </w:rPr>
            </w:pPr>
            <w:r w:rsidRPr="005572C6">
              <w:rPr>
                <w:sz w:val="24"/>
                <w:szCs w:val="24"/>
              </w:rPr>
              <w:t>1 187 500</w:t>
            </w:r>
          </w:p>
        </w:tc>
        <w:tc>
          <w:tcPr>
            <w:tcW w:w="1683" w:type="dxa"/>
            <w:vAlign w:val="center"/>
          </w:tcPr>
          <w:p w:rsidR="00497BEA" w:rsidRPr="005572C6" w:rsidRDefault="00497BEA" w:rsidP="0062134F">
            <w:pPr>
              <w:jc w:val="center"/>
              <w:rPr>
                <w:sz w:val="24"/>
                <w:szCs w:val="24"/>
              </w:rPr>
            </w:pPr>
            <w:r w:rsidRPr="005572C6">
              <w:rPr>
                <w:sz w:val="24"/>
                <w:szCs w:val="24"/>
              </w:rPr>
              <w:t>стр. 2 х стр. 3</w:t>
            </w:r>
          </w:p>
        </w:tc>
      </w:tr>
      <w:tr w:rsidR="00497BEA" w:rsidRPr="005572C6" w:rsidTr="00497BEA">
        <w:trPr>
          <w:jc w:val="center"/>
        </w:trPr>
        <w:tc>
          <w:tcPr>
            <w:tcW w:w="675" w:type="dxa"/>
            <w:vAlign w:val="center"/>
          </w:tcPr>
          <w:p w:rsidR="00497BEA" w:rsidRPr="005572C6" w:rsidRDefault="00497BEA" w:rsidP="00497BEA">
            <w:pPr>
              <w:jc w:val="center"/>
              <w:rPr>
                <w:sz w:val="24"/>
                <w:szCs w:val="24"/>
              </w:rPr>
            </w:pPr>
            <w:r w:rsidRPr="005572C6">
              <w:rPr>
                <w:sz w:val="24"/>
                <w:szCs w:val="24"/>
              </w:rPr>
              <w:t>5</w:t>
            </w:r>
          </w:p>
        </w:tc>
        <w:tc>
          <w:tcPr>
            <w:tcW w:w="2127" w:type="dxa"/>
          </w:tcPr>
          <w:p w:rsidR="00497BEA" w:rsidRPr="005572C6" w:rsidRDefault="00497BEA" w:rsidP="00BC7941">
            <w:pPr>
              <w:jc w:val="both"/>
              <w:rPr>
                <w:sz w:val="24"/>
                <w:szCs w:val="24"/>
              </w:rPr>
            </w:pPr>
            <w:r w:rsidRPr="005572C6">
              <w:rPr>
                <w:sz w:val="24"/>
                <w:szCs w:val="24"/>
              </w:rPr>
              <w:t>Стоимость ОКС, руб.</w:t>
            </w:r>
          </w:p>
        </w:tc>
        <w:tc>
          <w:tcPr>
            <w:tcW w:w="1275" w:type="dxa"/>
            <w:vAlign w:val="center"/>
          </w:tcPr>
          <w:p w:rsidR="00497BEA" w:rsidRPr="005572C6" w:rsidRDefault="00497BEA" w:rsidP="00497BEA">
            <w:pPr>
              <w:jc w:val="center"/>
              <w:rPr>
                <w:sz w:val="24"/>
                <w:szCs w:val="24"/>
              </w:rPr>
            </w:pPr>
          </w:p>
        </w:tc>
        <w:tc>
          <w:tcPr>
            <w:tcW w:w="1276" w:type="dxa"/>
            <w:vAlign w:val="center"/>
          </w:tcPr>
          <w:p w:rsidR="00497BEA" w:rsidRPr="005572C6" w:rsidRDefault="00497BEA" w:rsidP="00497BEA">
            <w:pPr>
              <w:jc w:val="center"/>
              <w:rPr>
                <w:sz w:val="24"/>
                <w:szCs w:val="24"/>
              </w:rPr>
            </w:pPr>
            <w:r w:rsidRPr="005572C6">
              <w:rPr>
                <w:sz w:val="24"/>
                <w:szCs w:val="24"/>
              </w:rPr>
              <w:t>1 200 000</w:t>
            </w:r>
          </w:p>
        </w:tc>
        <w:tc>
          <w:tcPr>
            <w:tcW w:w="1418" w:type="dxa"/>
            <w:vAlign w:val="center"/>
          </w:tcPr>
          <w:p w:rsidR="00497BEA" w:rsidRPr="005572C6" w:rsidRDefault="00497BEA" w:rsidP="00497BEA">
            <w:pPr>
              <w:jc w:val="center"/>
              <w:rPr>
                <w:sz w:val="24"/>
                <w:szCs w:val="24"/>
              </w:rPr>
            </w:pPr>
            <w:r w:rsidRPr="005572C6">
              <w:rPr>
                <w:sz w:val="24"/>
                <w:szCs w:val="24"/>
              </w:rPr>
              <w:t>1 320 000</w:t>
            </w:r>
          </w:p>
        </w:tc>
        <w:tc>
          <w:tcPr>
            <w:tcW w:w="1399" w:type="dxa"/>
            <w:vAlign w:val="center"/>
          </w:tcPr>
          <w:p w:rsidR="00497BEA" w:rsidRPr="005572C6" w:rsidRDefault="00497BEA" w:rsidP="00497BEA">
            <w:pPr>
              <w:jc w:val="center"/>
              <w:rPr>
                <w:sz w:val="24"/>
                <w:szCs w:val="24"/>
              </w:rPr>
            </w:pPr>
            <w:r w:rsidRPr="005572C6">
              <w:rPr>
                <w:sz w:val="24"/>
                <w:szCs w:val="24"/>
              </w:rPr>
              <w:t>1 312 500</w:t>
            </w:r>
          </w:p>
        </w:tc>
        <w:tc>
          <w:tcPr>
            <w:tcW w:w="1683" w:type="dxa"/>
            <w:vAlign w:val="center"/>
          </w:tcPr>
          <w:p w:rsidR="00497BEA" w:rsidRPr="005572C6" w:rsidRDefault="00497BEA" w:rsidP="00497BEA">
            <w:pPr>
              <w:jc w:val="center"/>
              <w:rPr>
                <w:sz w:val="24"/>
                <w:szCs w:val="24"/>
              </w:rPr>
            </w:pPr>
            <w:r w:rsidRPr="005572C6">
              <w:rPr>
                <w:sz w:val="24"/>
                <w:szCs w:val="24"/>
              </w:rPr>
              <w:t>стр. 1 – стр. 4</w:t>
            </w:r>
          </w:p>
        </w:tc>
      </w:tr>
      <w:tr w:rsidR="00BC7941" w:rsidRPr="005572C6" w:rsidTr="00BC7941">
        <w:trPr>
          <w:jc w:val="center"/>
        </w:trPr>
        <w:tc>
          <w:tcPr>
            <w:tcW w:w="9853" w:type="dxa"/>
            <w:gridSpan w:val="7"/>
            <w:vAlign w:val="center"/>
          </w:tcPr>
          <w:p w:rsidR="00BC7941" w:rsidRPr="005572C6" w:rsidRDefault="00BC7941" w:rsidP="00497BEA">
            <w:pPr>
              <w:jc w:val="center"/>
              <w:rPr>
                <w:sz w:val="24"/>
                <w:szCs w:val="24"/>
              </w:rPr>
            </w:pPr>
            <w:r w:rsidRPr="005572C6">
              <w:rPr>
                <w:sz w:val="24"/>
                <w:szCs w:val="24"/>
              </w:rPr>
              <w:t>…</w:t>
            </w:r>
          </w:p>
          <w:p w:rsidR="00BC7941" w:rsidRPr="005572C6" w:rsidRDefault="00BC7941" w:rsidP="00497BEA">
            <w:pPr>
              <w:jc w:val="center"/>
              <w:rPr>
                <w:sz w:val="24"/>
                <w:szCs w:val="24"/>
              </w:rPr>
            </w:pPr>
            <w:r w:rsidRPr="005572C6">
              <w:rPr>
                <w:sz w:val="24"/>
                <w:szCs w:val="24"/>
              </w:rPr>
              <w:t>(внесение корректировок на различие ОКС-аналога и оцениваемого ОКС)</w:t>
            </w:r>
          </w:p>
        </w:tc>
      </w:tr>
    </w:tbl>
    <w:p w:rsidR="00126ED9" w:rsidRPr="005572C6" w:rsidRDefault="00126ED9" w:rsidP="00126ED9">
      <w:pPr>
        <w:spacing w:before="120" w:after="0"/>
        <w:ind w:firstLine="709"/>
        <w:jc w:val="both"/>
        <w:rPr>
          <w:sz w:val="28"/>
          <w:szCs w:val="28"/>
        </w:rPr>
      </w:pPr>
      <w:r w:rsidRPr="005572C6">
        <w:rPr>
          <w:sz w:val="28"/>
          <w:szCs w:val="28"/>
        </w:rPr>
        <w:t>Отметим, что схема, описанная в табл. 1, характеризуется ростом сложности расчетов</w:t>
      </w:r>
      <w:r w:rsidR="00D64B47" w:rsidRPr="005572C6">
        <w:rPr>
          <w:sz w:val="28"/>
          <w:szCs w:val="28"/>
        </w:rPr>
        <w:t xml:space="preserve"> относительно метода, описанного в разделе 3.1</w:t>
      </w:r>
      <w:r w:rsidRPr="005572C6">
        <w:rPr>
          <w:sz w:val="28"/>
          <w:szCs w:val="28"/>
        </w:rPr>
        <w:t>: вместо прямого определения стоимости ЕОН</w:t>
      </w:r>
      <w:r w:rsidR="00D64B47" w:rsidRPr="005572C6">
        <w:rPr>
          <w:sz w:val="28"/>
          <w:szCs w:val="28"/>
        </w:rPr>
        <w:t xml:space="preserve"> рассчитывается </w:t>
      </w:r>
      <w:r w:rsidRPr="005572C6">
        <w:rPr>
          <w:sz w:val="28"/>
          <w:szCs w:val="28"/>
        </w:rPr>
        <w:t>стоимость нескольких «побочных» земельных участков и пр.</w:t>
      </w:r>
    </w:p>
    <w:p w:rsidR="00D64B47" w:rsidRPr="005572C6" w:rsidRDefault="00D64B47">
      <w:pPr>
        <w:rPr>
          <w:i/>
          <w:sz w:val="28"/>
          <w:szCs w:val="28"/>
        </w:rPr>
      </w:pPr>
      <w:r w:rsidRPr="005572C6">
        <w:rPr>
          <w:i/>
          <w:sz w:val="28"/>
          <w:szCs w:val="28"/>
        </w:rPr>
        <w:br w:type="page"/>
      </w:r>
    </w:p>
    <w:p w:rsidR="00497BEA" w:rsidRPr="005572C6" w:rsidRDefault="00690445" w:rsidP="00497BEA">
      <w:pPr>
        <w:tabs>
          <w:tab w:val="left" w:pos="2445"/>
        </w:tabs>
        <w:spacing w:after="0"/>
        <w:ind w:firstLine="709"/>
        <w:jc w:val="right"/>
        <w:rPr>
          <w:i/>
          <w:sz w:val="28"/>
          <w:szCs w:val="28"/>
        </w:rPr>
      </w:pPr>
      <w:r w:rsidRPr="005572C6">
        <w:rPr>
          <w:i/>
          <w:sz w:val="28"/>
          <w:szCs w:val="28"/>
        </w:rPr>
        <w:lastRenderedPageBreak/>
        <w:t xml:space="preserve">Таблица </w:t>
      </w:r>
      <w:r w:rsidR="00E03A10" w:rsidRPr="005572C6">
        <w:rPr>
          <w:i/>
          <w:sz w:val="28"/>
          <w:szCs w:val="28"/>
        </w:rPr>
        <w:t>2</w:t>
      </w:r>
      <w:r w:rsidRPr="005572C6">
        <w:rPr>
          <w:i/>
          <w:sz w:val="28"/>
          <w:szCs w:val="28"/>
        </w:rPr>
        <w:t>.</w:t>
      </w:r>
    </w:p>
    <w:p w:rsidR="00497BEA" w:rsidRPr="005572C6" w:rsidRDefault="00B5246A" w:rsidP="00497BEA">
      <w:pPr>
        <w:spacing w:after="120"/>
        <w:jc w:val="center"/>
        <w:rPr>
          <w:b/>
          <w:sz w:val="28"/>
          <w:szCs w:val="28"/>
        </w:rPr>
      </w:pPr>
      <w:r w:rsidRPr="005572C6">
        <w:rPr>
          <w:b/>
          <w:sz w:val="28"/>
          <w:szCs w:val="28"/>
        </w:rPr>
        <w:t>«</w:t>
      </w:r>
      <w:r w:rsidR="000B4118" w:rsidRPr="005572C6">
        <w:rPr>
          <w:b/>
          <w:sz w:val="28"/>
          <w:szCs w:val="28"/>
        </w:rPr>
        <w:t>О</w:t>
      </w:r>
      <w:r w:rsidR="00497BEA" w:rsidRPr="005572C6">
        <w:rPr>
          <w:b/>
          <w:sz w:val="28"/>
          <w:szCs w:val="28"/>
        </w:rPr>
        <w:t>чистк</w:t>
      </w:r>
      <w:r w:rsidRPr="005572C6">
        <w:rPr>
          <w:b/>
          <w:sz w:val="28"/>
          <w:szCs w:val="28"/>
        </w:rPr>
        <w:t>а»</w:t>
      </w:r>
      <w:r w:rsidR="00497BEA" w:rsidRPr="005572C6">
        <w:rPr>
          <w:b/>
          <w:sz w:val="28"/>
          <w:szCs w:val="28"/>
        </w:rPr>
        <w:t xml:space="preserve"> </w:t>
      </w:r>
      <w:r w:rsidR="00CE50DA" w:rsidRPr="005572C6">
        <w:rPr>
          <w:b/>
          <w:sz w:val="28"/>
          <w:szCs w:val="28"/>
        </w:rPr>
        <w:t xml:space="preserve">стоимости </w:t>
      </w:r>
      <w:r w:rsidR="00497BEA" w:rsidRPr="005572C6">
        <w:rPr>
          <w:b/>
          <w:sz w:val="28"/>
          <w:szCs w:val="28"/>
        </w:rPr>
        <w:t xml:space="preserve">ЕОН </w:t>
      </w:r>
      <w:r w:rsidR="00CE50DA" w:rsidRPr="005572C6">
        <w:rPr>
          <w:b/>
          <w:sz w:val="28"/>
          <w:szCs w:val="28"/>
        </w:rPr>
        <w:t xml:space="preserve">от вклада земельного участка </w:t>
      </w:r>
      <w:r w:rsidR="00497BEA" w:rsidRPr="005572C6">
        <w:rPr>
          <w:b/>
          <w:sz w:val="28"/>
          <w:szCs w:val="28"/>
        </w:rPr>
        <w:t>«на выходе»</w:t>
      </w:r>
    </w:p>
    <w:tbl>
      <w:tblPr>
        <w:tblStyle w:val="af2"/>
        <w:tblW w:w="0" w:type="auto"/>
        <w:jc w:val="center"/>
        <w:tblLayout w:type="fixed"/>
        <w:tblLook w:val="04A0" w:firstRow="1" w:lastRow="0" w:firstColumn="1" w:lastColumn="0" w:noHBand="0" w:noVBand="1"/>
      </w:tblPr>
      <w:tblGrid>
        <w:gridCol w:w="675"/>
        <w:gridCol w:w="2127"/>
        <w:gridCol w:w="1275"/>
        <w:gridCol w:w="1276"/>
        <w:gridCol w:w="1418"/>
        <w:gridCol w:w="1399"/>
        <w:gridCol w:w="1683"/>
      </w:tblGrid>
      <w:tr w:rsidR="00497BEA" w:rsidRPr="005572C6" w:rsidTr="00497BEA">
        <w:trPr>
          <w:cantSplit/>
          <w:tblHeader/>
          <w:jc w:val="center"/>
        </w:trPr>
        <w:tc>
          <w:tcPr>
            <w:tcW w:w="675" w:type="dxa"/>
            <w:vMerge w:val="restart"/>
            <w:shd w:val="clear" w:color="auto" w:fill="F2F2F2" w:themeFill="background1" w:themeFillShade="F2"/>
            <w:vAlign w:val="center"/>
          </w:tcPr>
          <w:p w:rsidR="00497BEA" w:rsidRPr="005572C6" w:rsidRDefault="00497BEA" w:rsidP="00497BEA">
            <w:pPr>
              <w:jc w:val="center"/>
              <w:rPr>
                <w:b/>
                <w:sz w:val="24"/>
                <w:szCs w:val="24"/>
              </w:rPr>
            </w:pPr>
            <w:r w:rsidRPr="005572C6">
              <w:rPr>
                <w:b/>
                <w:sz w:val="24"/>
                <w:szCs w:val="24"/>
              </w:rPr>
              <w:t>№ стр.</w:t>
            </w:r>
          </w:p>
        </w:tc>
        <w:tc>
          <w:tcPr>
            <w:tcW w:w="2127" w:type="dxa"/>
            <w:vMerge w:val="restart"/>
            <w:shd w:val="clear" w:color="auto" w:fill="F2F2F2" w:themeFill="background1" w:themeFillShade="F2"/>
            <w:vAlign w:val="center"/>
          </w:tcPr>
          <w:p w:rsidR="00497BEA" w:rsidRPr="005572C6" w:rsidRDefault="00497BEA" w:rsidP="0000627F">
            <w:pPr>
              <w:jc w:val="center"/>
              <w:rPr>
                <w:b/>
                <w:sz w:val="24"/>
                <w:szCs w:val="24"/>
              </w:rPr>
            </w:pPr>
            <w:r w:rsidRPr="005572C6">
              <w:rPr>
                <w:b/>
                <w:sz w:val="24"/>
                <w:szCs w:val="24"/>
              </w:rPr>
              <w:t>Показатель</w:t>
            </w:r>
          </w:p>
        </w:tc>
        <w:tc>
          <w:tcPr>
            <w:tcW w:w="5368" w:type="dxa"/>
            <w:gridSpan w:val="4"/>
            <w:shd w:val="clear" w:color="auto" w:fill="F2F2F2" w:themeFill="background1" w:themeFillShade="F2"/>
            <w:vAlign w:val="center"/>
          </w:tcPr>
          <w:p w:rsidR="00497BEA" w:rsidRPr="005572C6" w:rsidRDefault="00497BEA" w:rsidP="0000627F">
            <w:pPr>
              <w:jc w:val="center"/>
              <w:rPr>
                <w:b/>
                <w:sz w:val="24"/>
                <w:szCs w:val="24"/>
              </w:rPr>
            </w:pPr>
            <w:r w:rsidRPr="005572C6">
              <w:rPr>
                <w:b/>
                <w:sz w:val="24"/>
                <w:szCs w:val="24"/>
              </w:rPr>
              <w:t>Значение</w:t>
            </w:r>
          </w:p>
        </w:tc>
        <w:tc>
          <w:tcPr>
            <w:tcW w:w="1683" w:type="dxa"/>
            <w:vMerge w:val="restart"/>
            <w:shd w:val="clear" w:color="auto" w:fill="F2F2F2" w:themeFill="background1" w:themeFillShade="F2"/>
            <w:vAlign w:val="center"/>
          </w:tcPr>
          <w:p w:rsidR="00497BEA" w:rsidRPr="005572C6" w:rsidRDefault="00497BEA" w:rsidP="0000627F">
            <w:pPr>
              <w:jc w:val="center"/>
              <w:rPr>
                <w:b/>
                <w:sz w:val="24"/>
                <w:szCs w:val="24"/>
              </w:rPr>
            </w:pPr>
            <w:r w:rsidRPr="005572C6">
              <w:rPr>
                <w:b/>
                <w:sz w:val="24"/>
                <w:szCs w:val="24"/>
              </w:rPr>
              <w:t>Комментарий</w:t>
            </w:r>
          </w:p>
        </w:tc>
      </w:tr>
      <w:tr w:rsidR="00497BEA" w:rsidRPr="005572C6" w:rsidTr="00497BEA">
        <w:trPr>
          <w:cantSplit/>
          <w:tblHeader/>
          <w:jc w:val="center"/>
        </w:trPr>
        <w:tc>
          <w:tcPr>
            <w:tcW w:w="675" w:type="dxa"/>
            <w:vMerge/>
            <w:shd w:val="clear" w:color="auto" w:fill="F2F2F2" w:themeFill="background1" w:themeFillShade="F2"/>
            <w:vAlign w:val="center"/>
          </w:tcPr>
          <w:p w:rsidR="00497BEA" w:rsidRPr="005572C6" w:rsidRDefault="00497BEA" w:rsidP="0000627F">
            <w:pPr>
              <w:jc w:val="center"/>
              <w:rPr>
                <w:b/>
                <w:sz w:val="24"/>
                <w:szCs w:val="24"/>
              </w:rPr>
            </w:pPr>
          </w:p>
        </w:tc>
        <w:tc>
          <w:tcPr>
            <w:tcW w:w="2127" w:type="dxa"/>
            <w:vMerge/>
            <w:shd w:val="clear" w:color="auto" w:fill="F2F2F2" w:themeFill="background1" w:themeFillShade="F2"/>
            <w:vAlign w:val="center"/>
          </w:tcPr>
          <w:p w:rsidR="00497BEA" w:rsidRPr="005572C6" w:rsidRDefault="00497BEA" w:rsidP="0000627F">
            <w:pPr>
              <w:jc w:val="center"/>
              <w:rPr>
                <w:b/>
                <w:sz w:val="24"/>
                <w:szCs w:val="24"/>
              </w:rPr>
            </w:pPr>
          </w:p>
        </w:tc>
        <w:tc>
          <w:tcPr>
            <w:tcW w:w="1275" w:type="dxa"/>
            <w:shd w:val="clear" w:color="auto" w:fill="F2F2F2" w:themeFill="background1" w:themeFillShade="F2"/>
            <w:vAlign w:val="center"/>
          </w:tcPr>
          <w:p w:rsidR="00497BEA" w:rsidRPr="005572C6" w:rsidRDefault="00497BEA" w:rsidP="0000627F">
            <w:pPr>
              <w:jc w:val="center"/>
              <w:rPr>
                <w:b/>
                <w:sz w:val="24"/>
                <w:szCs w:val="24"/>
              </w:rPr>
            </w:pPr>
            <w:r w:rsidRPr="005572C6">
              <w:rPr>
                <w:b/>
                <w:sz w:val="24"/>
                <w:szCs w:val="24"/>
              </w:rPr>
              <w:t>объект оценки</w:t>
            </w:r>
          </w:p>
        </w:tc>
        <w:tc>
          <w:tcPr>
            <w:tcW w:w="1276" w:type="dxa"/>
            <w:shd w:val="clear" w:color="auto" w:fill="F2F2F2" w:themeFill="background1" w:themeFillShade="F2"/>
            <w:vAlign w:val="center"/>
          </w:tcPr>
          <w:p w:rsidR="00497BEA" w:rsidRPr="005572C6" w:rsidRDefault="00497BEA" w:rsidP="0000627F">
            <w:pPr>
              <w:jc w:val="center"/>
              <w:rPr>
                <w:b/>
                <w:sz w:val="24"/>
                <w:szCs w:val="24"/>
              </w:rPr>
            </w:pPr>
            <w:r w:rsidRPr="005572C6">
              <w:rPr>
                <w:b/>
                <w:sz w:val="24"/>
                <w:szCs w:val="24"/>
              </w:rPr>
              <w:t>аналог 1</w:t>
            </w:r>
          </w:p>
        </w:tc>
        <w:tc>
          <w:tcPr>
            <w:tcW w:w="1418" w:type="dxa"/>
            <w:shd w:val="clear" w:color="auto" w:fill="F2F2F2" w:themeFill="background1" w:themeFillShade="F2"/>
            <w:vAlign w:val="center"/>
          </w:tcPr>
          <w:p w:rsidR="00497BEA" w:rsidRPr="005572C6" w:rsidRDefault="00497BEA" w:rsidP="0000627F">
            <w:pPr>
              <w:jc w:val="center"/>
              <w:rPr>
                <w:b/>
                <w:sz w:val="24"/>
                <w:szCs w:val="24"/>
              </w:rPr>
            </w:pPr>
            <w:r w:rsidRPr="005572C6">
              <w:rPr>
                <w:b/>
                <w:sz w:val="24"/>
                <w:szCs w:val="24"/>
              </w:rPr>
              <w:t>аналог 2</w:t>
            </w:r>
          </w:p>
        </w:tc>
        <w:tc>
          <w:tcPr>
            <w:tcW w:w="1399" w:type="dxa"/>
            <w:shd w:val="clear" w:color="auto" w:fill="F2F2F2" w:themeFill="background1" w:themeFillShade="F2"/>
            <w:vAlign w:val="center"/>
          </w:tcPr>
          <w:p w:rsidR="00497BEA" w:rsidRPr="005572C6" w:rsidRDefault="00497BEA" w:rsidP="0000627F">
            <w:pPr>
              <w:jc w:val="center"/>
              <w:rPr>
                <w:b/>
                <w:sz w:val="24"/>
                <w:szCs w:val="24"/>
              </w:rPr>
            </w:pPr>
            <w:r w:rsidRPr="005572C6">
              <w:rPr>
                <w:b/>
                <w:sz w:val="24"/>
                <w:szCs w:val="24"/>
              </w:rPr>
              <w:t>аналог 3</w:t>
            </w:r>
          </w:p>
        </w:tc>
        <w:tc>
          <w:tcPr>
            <w:tcW w:w="1683" w:type="dxa"/>
            <w:vMerge/>
            <w:shd w:val="clear" w:color="auto" w:fill="F2F2F2" w:themeFill="background1" w:themeFillShade="F2"/>
          </w:tcPr>
          <w:p w:rsidR="00497BEA" w:rsidRPr="005572C6" w:rsidRDefault="00497BEA" w:rsidP="0000627F">
            <w:pPr>
              <w:jc w:val="center"/>
              <w:rPr>
                <w:b/>
                <w:sz w:val="24"/>
                <w:szCs w:val="24"/>
              </w:rPr>
            </w:pPr>
          </w:p>
        </w:tc>
      </w:tr>
      <w:tr w:rsidR="00497BEA" w:rsidRPr="005572C6" w:rsidTr="00497BEA">
        <w:trPr>
          <w:cantSplit/>
          <w:jc w:val="center"/>
        </w:trPr>
        <w:tc>
          <w:tcPr>
            <w:tcW w:w="9853" w:type="dxa"/>
            <w:gridSpan w:val="7"/>
          </w:tcPr>
          <w:p w:rsidR="00497BEA" w:rsidRPr="005572C6" w:rsidRDefault="00497BEA" w:rsidP="0000627F">
            <w:pPr>
              <w:jc w:val="center"/>
              <w:rPr>
                <w:sz w:val="24"/>
                <w:szCs w:val="24"/>
              </w:rPr>
            </w:pPr>
            <w:r w:rsidRPr="005572C6">
              <w:rPr>
                <w:sz w:val="24"/>
                <w:szCs w:val="24"/>
              </w:rPr>
              <w:t>…</w:t>
            </w:r>
          </w:p>
        </w:tc>
      </w:tr>
      <w:tr w:rsidR="00497BEA" w:rsidRPr="005572C6" w:rsidTr="00497BEA">
        <w:trPr>
          <w:cantSplit/>
          <w:jc w:val="center"/>
        </w:trPr>
        <w:tc>
          <w:tcPr>
            <w:tcW w:w="675" w:type="dxa"/>
            <w:vAlign w:val="center"/>
          </w:tcPr>
          <w:p w:rsidR="00497BEA" w:rsidRPr="005572C6" w:rsidRDefault="00497BEA" w:rsidP="0000627F">
            <w:pPr>
              <w:jc w:val="center"/>
              <w:rPr>
                <w:sz w:val="24"/>
                <w:szCs w:val="24"/>
              </w:rPr>
            </w:pPr>
            <w:r w:rsidRPr="005572C6">
              <w:rPr>
                <w:sz w:val="24"/>
                <w:szCs w:val="24"/>
              </w:rPr>
              <w:t>1</w:t>
            </w:r>
          </w:p>
        </w:tc>
        <w:tc>
          <w:tcPr>
            <w:tcW w:w="2127" w:type="dxa"/>
          </w:tcPr>
          <w:p w:rsidR="00497BEA" w:rsidRPr="005572C6" w:rsidRDefault="00497BEA" w:rsidP="00BC7941">
            <w:pPr>
              <w:jc w:val="both"/>
              <w:rPr>
                <w:sz w:val="24"/>
                <w:szCs w:val="24"/>
              </w:rPr>
            </w:pPr>
            <w:proofErr w:type="gramStart"/>
            <w:r w:rsidRPr="005572C6">
              <w:rPr>
                <w:sz w:val="24"/>
                <w:szCs w:val="24"/>
              </w:rPr>
              <w:t>Скорректирован-</w:t>
            </w:r>
            <w:proofErr w:type="spellStart"/>
            <w:r w:rsidRPr="005572C6">
              <w:rPr>
                <w:sz w:val="24"/>
                <w:szCs w:val="24"/>
              </w:rPr>
              <w:t>ная</w:t>
            </w:r>
            <w:proofErr w:type="spellEnd"/>
            <w:proofErr w:type="gramEnd"/>
            <w:r w:rsidRPr="005572C6">
              <w:rPr>
                <w:sz w:val="24"/>
                <w:szCs w:val="24"/>
              </w:rPr>
              <w:t xml:space="preserve"> </w:t>
            </w:r>
            <w:r w:rsidR="00BC7941" w:rsidRPr="005572C6">
              <w:rPr>
                <w:sz w:val="24"/>
                <w:szCs w:val="24"/>
              </w:rPr>
              <w:t>стоимость</w:t>
            </w:r>
            <w:r w:rsidRPr="005572C6">
              <w:rPr>
                <w:sz w:val="24"/>
                <w:szCs w:val="24"/>
              </w:rPr>
              <w:t xml:space="preserve"> ЕОН</w:t>
            </w:r>
            <w:r w:rsidR="00BC7941" w:rsidRPr="005572C6">
              <w:rPr>
                <w:rStyle w:val="a5"/>
                <w:sz w:val="24"/>
                <w:szCs w:val="24"/>
              </w:rPr>
              <w:footnoteReference w:id="3"/>
            </w:r>
            <w:r w:rsidRPr="005572C6">
              <w:rPr>
                <w:sz w:val="24"/>
                <w:szCs w:val="24"/>
              </w:rPr>
              <w:t>, руб.</w:t>
            </w:r>
          </w:p>
        </w:tc>
        <w:tc>
          <w:tcPr>
            <w:tcW w:w="1275" w:type="dxa"/>
            <w:vAlign w:val="center"/>
          </w:tcPr>
          <w:p w:rsidR="00497BEA" w:rsidRPr="005572C6" w:rsidRDefault="00497BEA" w:rsidP="0000627F">
            <w:pPr>
              <w:jc w:val="center"/>
              <w:rPr>
                <w:sz w:val="24"/>
                <w:szCs w:val="24"/>
              </w:rPr>
            </w:pPr>
          </w:p>
        </w:tc>
        <w:tc>
          <w:tcPr>
            <w:tcW w:w="1276" w:type="dxa"/>
            <w:vAlign w:val="center"/>
          </w:tcPr>
          <w:p w:rsidR="00497BEA" w:rsidRPr="005572C6" w:rsidRDefault="00497BEA" w:rsidP="0000627F">
            <w:pPr>
              <w:jc w:val="center"/>
              <w:rPr>
                <w:sz w:val="24"/>
                <w:szCs w:val="24"/>
              </w:rPr>
            </w:pPr>
            <w:r w:rsidRPr="005572C6">
              <w:rPr>
                <w:sz w:val="24"/>
                <w:szCs w:val="24"/>
              </w:rPr>
              <w:t>2 000 000</w:t>
            </w:r>
          </w:p>
        </w:tc>
        <w:tc>
          <w:tcPr>
            <w:tcW w:w="1418" w:type="dxa"/>
            <w:vAlign w:val="center"/>
          </w:tcPr>
          <w:p w:rsidR="00497BEA" w:rsidRPr="005572C6" w:rsidRDefault="00497BEA" w:rsidP="0000627F">
            <w:pPr>
              <w:jc w:val="center"/>
              <w:rPr>
                <w:sz w:val="24"/>
                <w:szCs w:val="24"/>
              </w:rPr>
            </w:pPr>
            <w:r w:rsidRPr="005572C6">
              <w:rPr>
                <w:sz w:val="24"/>
                <w:szCs w:val="24"/>
              </w:rPr>
              <w:t>2 200 000</w:t>
            </w:r>
          </w:p>
        </w:tc>
        <w:tc>
          <w:tcPr>
            <w:tcW w:w="1399" w:type="dxa"/>
            <w:vAlign w:val="center"/>
          </w:tcPr>
          <w:p w:rsidR="00497BEA" w:rsidRPr="005572C6" w:rsidRDefault="00497BEA" w:rsidP="0000627F">
            <w:pPr>
              <w:jc w:val="center"/>
              <w:rPr>
                <w:sz w:val="24"/>
                <w:szCs w:val="24"/>
              </w:rPr>
            </w:pPr>
            <w:r w:rsidRPr="005572C6">
              <w:rPr>
                <w:sz w:val="24"/>
                <w:szCs w:val="24"/>
              </w:rPr>
              <w:t>2 500 000</w:t>
            </w:r>
          </w:p>
        </w:tc>
        <w:tc>
          <w:tcPr>
            <w:tcW w:w="1683" w:type="dxa"/>
            <w:vAlign w:val="center"/>
          </w:tcPr>
          <w:p w:rsidR="00497BEA" w:rsidRPr="005572C6" w:rsidRDefault="00497BEA" w:rsidP="0000627F">
            <w:pPr>
              <w:jc w:val="center"/>
              <w:rPr>
                <w:sz w:val="24"/>
                <w:szCs w:val="24"/>
              </w:rPr>
            </w:pPr>
          </w:p>
        </w:tc>
      </w:tr>
      <w:tr w:rsidR="00497BEA" w:rsidRPr="005572C6" w:rsidTr="00497BEA">
        <w:trPr>
          <w:cantSplit/>
          <w:jc w:val="center"/>
        </w:trPr>
        <w:tc>
          <w:tcPr>
            <w:tcW w:w="675" w:type="dxa"/>
            <w:vAlign w:val="center"/>
          </w:tcPr>
          <w:p w:rsidR="00497BEA" w:rsidRPr="005572C6" w:rsidRDefault="00497BEA" w:rsidP="0000627F">
            <w:pPr>
              <w:jc w:val="center"/>
              <w:rPr>
                <w:sz w:val="24"/>
                <w:szCs w:val="24"/>
                <w:lang w:val="en-US"/>
              </w:rPr>
            </w:pPr>
            <w:r w:rsidRPr="005572C6">
              <w:rPr>
                <w:sz w:val="24"/>
                <w:szCs w:val="24"/>
                <w:lang w:val="en-US"/>
              </w:rPr>
              <w:t>2</w:t>
            </w:r>
          </w:p>
        </w:tc>
        <w:tc>
          <w:tcPr>
            <w:tcW w:w="2127" w:type="dxa"/>
          </w:tcPr>
          <w:p w:rsidR="00497BEA" w:rsidRPr="005572C6" w:rsidRDefault="00497BEA" w:rsidP="00497BEA">
            <w:pPr>
              <w:jc w:val="both"/>
              <w:rPr>
                <w:sz w:val="24"/>
                <w:szCs w:val="24"/>
              </w:rPr>
            </w:pPr>
            <w:r w:rsidRPr="005572C6">
              <w:rPr>
                <w:sz w:val="24"/>
                <w:szCs w:val="24"/>
              </w:rPr>
              <w:t>Весовой коэффициент аналога, доли ед.</w:t>
            </w:r>
          </w:p>
        </w:tc>
        <w:tc>
          <w:tcPr>
            <w:tcW w:w="1275" w:type="dxa"/>
            <w:vAlign w:val="center"/>
          </w:tcPr>
          <w:p w:rsidR="00497BEA" w:rsidRPr="005572C6" w:rsidRDefault="00497BEA" w:rsidP="0000627F">
            <w:pPr>
              <w:jc w:val="center"/>
              <w:rPr>
                <w:sz w:val="24"/>
                <w:szCs w:val="24"/>
              </w:rPr>
            </w:pPr>
          </w:p>
        </w:tc>
        <w:tc>
          <w:tcPr>
            <w:tcW w:w="1276" w:type="dxa"/>
            <w:vAlign w:val="center"/>
          </w:tcPr>
          <w:p w:rsidR="00497BEA" w:rsidRPr="005572C6" w:rsidRDefault="00497BEA" w:rsidP="0000627F">
            <w:pPr>
              <w:jc w:val="center"/>
              <w:rPr>
                <w:sz w:val="24"/>
                <w:szCs w:val="24"/>
                <w:lang w:val="en-US"/>
              </w:rPr>
            </w:pPr>
            <w:r w:rsidRPr="005572C6">
              <w:rPr>
                <w:sz w:val="24"/>
                <w:szCs w:val="24"/>
              </w:rPr>
              <w:t>0,3</w:t>
            </w:r>
          </w:p>
        </w:tc>
        <w:tc>
          <w:tcPr>
            <w:tcW w:w="1418" w:type="dxa"/>
            <w:vAlign w:val="center"/>
          </w:tcPr>
          <w:p w:rsidR="00497BEA" w:rsidRPr="005572C6" w:rsidRDefault="00497BEA" w:rsidP="0000627F">
            <w:pPr>
              <w:jc w:val="center"/>
              <w:rPr>
                <w:sz w:val="24"/>
                <w:szCs w:val="24"/>
                <w:lang w:val="en-US"/>
              </w:rPr>
            </w:pPr>
            <w:r w:rsidRPr="005572C6">
              <w:rPr>
                <w:sz w:val="24"/>
                <w:szCs w:val="24"/>
                <w:lang w:val="en-US"/>
              </w:rPr>
              <w:t>0,3</w:t>
            </w:r>
          </w:p>
        </w:tc>
        <w:tc>
          <w:tcPr>
            <w:tcW w:w="1399" w:type="dxa"/>
            <w:vAlign w:val="center"/>
          </w:tcPr>
          <w:p w:rsidR="00497BEA" w:rsidRPr="005572C6" w:rsidRDefault="00497BEA" w:rsidP="0000627F">
            <w:pPr>
              <w:jc w:val="center"/>
              <w:rPr>
                <w:sz w:val="24"/>
                <w:szCs w:val="24"/>
                <w:lang w:val="en-US"/>
              </w:rPr>
            </w:pPr>
            <w:r w:rsidRPr="005572C6">
              <w:rPr>
                <w:sz w:val="24"/>
                <w:szCs w:val="24"/>
                <w:lang w:val="en-US"/>
              </w:rPr>
              <w:t>0,4</w:t>
            </w:r>
          </w:p>
        </w:tc>
        <w:tc>
          <w:tcPr>
            <w:tcW w:w="1683" w:type="dxa"/>
            <w:vAlign w:val="center"/>
          </w:tcPr>
          <w:p w:rsidR="00497BEA" w:rsidRPr="005572C6" w:rsidRDefault="00497BEA" w:rsidP="0000627F">
            <w:pPr>
              <w:jc w:val="center"/>
              <w:rPr>
                <w:sz w:val="24"/>
                <w:szCs w:val="24"/>
              </w:rPr>
            </w:pPr>
          </w:p>
        </w:tc>
      </w:tr>
      <w:tr w:rsidR="00497BEA" w:rsidRPr="005572C6" w:rsidTr="00497BEA">
        <w:trPr>
          <w:cantSplit/>
          <w:jc w:val="center"/>
        </w:trPr>
        <w:tc>
          <w:tcPr>
            <w:tcW w:w="675" w:type="dxa"/>
            <w:vAlign w:val="center"/>
          </w:tcPr>
          <w:p w:rsidR="00497BEA" w:rsidRPr="005572C6" w:rsidRDefault="00497BEA" w:rsidP="0000627F">
            <w:pPr>
              <w:jc w:val="center"/>
              <w:rPr>
                <w:sz w:val="24"/>
                <w:szCs w:val="24"/>
                <w:lang w:val="en-US"/>
              </w:rPr>
            </w:pPr>
            <w:r w:rsidRPr="005572C6">
              <w:rPr>
                <w:sz w:val="24"/>
                <w:szCs w:val="24"/>
                <w:lang w:val="en-US"/>
              </w:rPr>
              <w:t>3</w:t>
            </w:r>
          </w:p>
        </w:tc>
        <w:tc>
          <w:tcPr>
            <w:tcW w:w="2127" w:type="dxa"/>
          </w:tcPr>
          <w:p w:rsidR="00497BEA" w:rsidRPr="005572C6" w:rsidRDefault="00497BEA" w:rsidP="00497BEA">
            <w:pPr>
              <w:jc w:val="both"/>
              <w:rPr>
                <w:sz w:val="24"/>
                <w:szCs w:val="24"/>
              </w:rPr>
            </w:pPr>
            <w:r w:rsidRPr="005572C6">
              <w:rPr>
                <w:sz w:val="24"/>
                <w:szCs w:val="24"/>
              </w:rPr>
              <w:t>Согласованная стоимость ЕОН, руб.</w:t>
            </w:r>
          </w:p>
        </w:tc>
        <w:tc>
          <w:tcPr>
            <w:tcW w:w="1275" w:type="dxa"/>
            <w:vAlign w:val="center"/>
          </w:tcPr>
          <w:p w:rsidR="00497BEA" w:rsidRPr="005572C6" w:rsidRDefault="00497BEA">
            <w:pPr>
              <w:jc w:val="center"/>
              <w:rPr>
                <w:sz w:val="24"/>
                <w:szCs w:val="24"/>
              </w:rPr>
            </w:pPr>
            <w:r w:rsidRPr="005572C6">
              <w:rPr>
                <w:sz w:val="24"/>
                <w:szCs w:val="24"/>
              </w:rPr>
              <w:t>2 260 000</w:t>
            </w:r>
          </w:p>
        </w:tc>
        <w:tc>
          <w:tcPr>
            <w:tcW w:w="1276" w:type="dxa"/>
            <w:vAlign w:val="center"/>
          </w:tcPr>
          <w:p w:rsidR="00497BEA" w:rsidRPr="005572C6" w:rsidRDefault="00497BEA" w:rsidP="0000627F">
            <w:pPr>
              <w:jc w:val="center"/>
              <w:rPr>
                <w:sz w:val="24"/>
                <w:szCs w:val="24"/>
              </w:rPr>
            </w:pPr>
          </w:p>
        </w:tc>
        <w:tc>
          <w:tcPr>
            <w:tcW w:w="1418" w:type="dxa"/>
            <w:vAlign w:val="center"/>
          </w:tcPr>
          <w:p w:rsidR="00497BEA" w:rsidRPr="005572C6" w:rsidRDefault="00497BEA" w:rsidP="0000627F">
            <w:pPr>
              <w:jc w:val="center"/>
              <w:rPr>
                <w:sz w:val="24"/>
                <w:szCs w:val="24"/>
              </w:rPr>
            </w:pPr>
          </w:p>
        </w:tc>
        <w:tc>
          <w:tcPr>
            <w:tcW w:w="1399" w:type="dxa"/>
            <w:vAlign w:val="center"/>
          </w:tcPr>
          <w:p w:rsidR="00497BEA" w:rsidRPr="005572C6" w:rsidRDefault="00497BEA" w:rsidP="0000627F">
            <w:pPr>
              <w:jc w:val="center"/>
              <w:rPr>
                <w:sz w:val="24"/>
                <w:szCs w:val="24"/>
              </w:rPr>
            </w:pPr>
          </w:p>
        </w:tc>
        <w:tc>
          <w:tcPr>
            <w:tcW w:w="1683" w:type="dxa"/>
            <w:vAlign w:val="center"/>
          </w:tcPr>
          <w:p w:rsidR="00497BEA" w:rsidRPr="005572C6" w:rsidRDefault="007269EC" w:rsidP="00497BEA">
            <w:pPr>
              <w:jc w:val="center"/>
              <w:rPr>
                <w:sz w:val="24"/>
                <w:szCs w:val="24"/>
              </w:rPr>
            </w:pPr>
            <m:oMathPara>
              <m:oMath>
                <m:nary>
                  <m:naryPr>
                    <m:chr m:val="∑"/>
                    <m:limLoc m:val="undOvr"/>
                    <m:ctrlPr>
                      <w:rPr>
                        <w:rFonts w:ascii="Cambria Math" w:hAnsi="Cambria Math"/>
                        <w:i/>
                        <w:sz w:val="28"/>
                        <w:szCs w:val="28"/>
                      </w:rPr>
                    </m:ctrlPr>
                  </m:naryPr>
                  <m:sub>
                    <m:r>
                      <w:rPr>
                        <w:rFonts w:ascii="Cambria Math" w:hAnsi="Cambria Math"/>
                        <w:sz w:val="28"/>
                        <w:szCs w:val="28"/>
                        <w:lang w:val="en-US"/>
                      </w:rPr>
                      <m:t>i=1</m:t>
                    </m:r>
                  </m:sub>
                  <m:sup>
                    <m:r>
                      <w:rPr>
                        <w:rFonts w:ascii="Cambria Math" w:hAnsi="Cambria Math"/>
                        <w:sz w:val="28"/>
                        <w:szCs w:val="28"/>
                      </w:rPr>
                      <m:t>n</m:t>
                    </m:r>
                  </m:sup>
                  <m:e>
                    <m:sSubSup>
                      <m:sSubSupPr>
                        <m:ctrlPr>
                          <w:rPr>
                            <w:rFonts w:ascii="Cambria Math" w:hAnsi="Cambria Math"/>
                            <w:i/>
                            <w:sz w:val="28"/>
                            <w:szCs w:val="28"/>
                          </w:rPr>
                        </m:ctrlPr>
                      </m:sSubSupPr>
                      <m:e>
                        <m:r>
                          <w:rPr>
                            <w:rFonts w:ascii="Cambria Math" w:hAnsi="Cambria Math"/>
                            <w:sz w:val="28"/>
                            <w:szCs w:val="28"/>
                          </w:rPr>
                          <m:t>С</m:t>
                        </m:r>
                      </m:e>
                      <m:sub>
                        <m:r>
                          <w:rPr>
                            <w:rFonts w:ascii="Cambria Math" w:hAnsi="Cambria Math"/>
                            <w:sz w:val="28"/>
                            <w:szCs w:val="28"/>
                          </w:rPr>
                          <m:t>А</m:t>
                        </m:r>
                      </m:sub>
                      <m:sup>
                        <m:r>
                          <w:rPr>
                            <w:rFonts w:ascii="Cambria Math" w:hAnsi="Cambria Math"/>
                            <w:sz w:val="28"/>
                            <w:szCs w:val="28"/>
                            <w:lang w:val="en-US"/>
                          </w:rPr>
                          <m:t>i</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i</m:t>
                        </m:r>
                      </m:sub>
                    </m:sSub>
                  </m:e>
                </m:nary>
              </m:oMath>
            </m:oMathPara>
          </w:p>
        </w:tc>
      </w:tr>
      <w:tr w:rsidR="00497BEA" w:rsidRPr="005572C6" w:rsidTr="00497BEA">
        <w:trPr>
          <w:cantSplit/>
          <w:jc w:val="center"/>
        </w:trPr>
        <w:tc>
          <w:tcPr>
            <w:tcW w:w="675" w:type="dxa"/>
            <w:vAlign w:val="center"/>
          </w:tcPr>
          <w:p w:rsidR="00497BEA" w:rsidRPr="005572C6" w:rsidRDefault="00497BEA" w:rsidP="0000627F">
            <w:pPr>
              <w:jc w:val="center"/>
              <w:rPr>
                <w:sz w:val="24"/>
                <w:szCs w:val="24"/>
              </w:rPr>
            </w:pPr>
            <w:r w:rsidRPr="005572C6">
              <w:rPr>
                <w:sz w:val="24"/>
                <w:szCs w:val="24"/>
              </w:rPr>
              <w:t>4</w:t>
            </w:r>
          </w:p>
        </w:tc>
        <w:tc>
          <w:tcPr>
            <w:tcW w:w="2127" w:type="dxa"/>
          </w:tcPr>
          <w:p w:rsidR="00497BEA" w:rsidRPr="005572C6" w:rsidRDefault="00497BEA" w:rsidP="0000627F">
            <w:pPr>
              <w:jc w:val="both"/>
              <w:rPr>
                <w:sz w:val="24"/>
                <w:szCs w:val="24"/>
              </w:rPr>
            </w:pPr>
            <w:r w:rsidRPr="005572C6">
              <w:rPr>
                <w:sz w:val="24"/>
                <w:szCs w:val="24"/>
              </w:rPr>
              <w:t xml:space="preserve">Площадь земельного участка в составе ЕОН, </w:t>
            </w:r>
            <w:proofErr w:type="spellStart"/>
            <w:r w:rsidRPr="005572C6">
              <w:rPr>
                <w:sz w:val="24"/>
                <w:szCs w:val="24"/>
              </w:rPr>
              <w:t>кв.м</w:t>
            </w:r>
            <w:proofErr w:type="spellEnd"/>
          </w:p>
        </w:tc>
        <w:tc>
          <w:tcPr>
            <w:tcW w:w="1275" w:type="dxa"/>
            <w:vAlign w:val="center"/>
          </w:tcPr>
          <w:p w:rsidR="00497BEA" w:rsidRPr="005572C6" w:rsidRDefault="00497BEA">
            <w:pPr>
              <w:jc w:val="center"/>
              <w:rPr>
                <w:sz w:val="24"/>
                <w:szCs w:val="24"/>
              </w:rPr>
            </w:pPr>
            <w:r w:rsidRPr="005572C6">
              <w:rPr>
                <w:sz w:val="24"/>
                <w:szCs w:val="24"/>
              </w:rPr>
              <w:t>900</w:t>
            </w:r>
          </w:p>
        </w:tc>
        <w:tc>
          <w:tcPr>
            <w:tcW w:w="1276" w:type="dxa"/>
            <w:vAlign w:val="center"/>
          </w:tcPr>
          <w:p w:rsidR="00497BEA" w:rsidRPr="005572C6" w:rsidRDefault="00497BEA" w:rsidP="0000627F">
            <w:pPr>
              <w:jc w:val="center"/>
              <w:rPr>
                <w:sz w:val="24"/>
                <w:szCs w:val="24"/>
              </w:rPr>
            </w:pPr>
          </w:p>
        </w:tc>
        <w:tc>
          <w:tcPr>
            <w:tcW w:w="1418" w:type="dxa"/>
            <w:vAlign w:val="center"/>
          </w:tcPr>
          <w:p w:rsidR="00497BEA" w:rsidRPr="005572C6" w:rsidRDefault="00497BEA" w:rsidP="0000627F">
            <w:pPr>
              <w:jc w:val="center"/>
              <w:rPr>
                <w:sz w:val="24"/>
                <w:szCs w:val="24"/>
              </w:rPr>
            </w:pPr>
          </w:p>
        </w:tc>
        <w:tc>
          <w:tcPr>
            <w:tcW w:w="1399" w:type="dxa"/>
            <w:vAlign w:val="center"/>
          </w:tcPr>
          <w:p w:rsidR="00497BEA" w:rsidRPr="005572C6" w:rsidRDefault="00497BEA" w:rsidP="0000627F">
            <w:pPr>
              <w:jc w:val="center"/>
              <w:rPr>
                <w:sz w:val="24"/>
                <w:szCs w:val="24"/>
              </w:rPr>
            </w:pPr>
          </w:p>
        </w:tc>
        <w:tc>
          <w:tcPr>
            <w:tcW w:w="1683" w:type="dxa"/>
            <w:vAlign w:val="center"/>
          </w:tcPr>
          <w:p w:rsidR="000B4118" w:rsidRPr="005572C6" w:rsidRDefault="00CE50DA" w:rsidP="000B4118">
            <w:pPr>
              <w:jc w:val="center"/>
              <w:rPr>
                <w:sz w:val="24"/>
                <w:szCs w:val="24"/>
              </w:rPr>
            </w:pPr>
            <w:r w:rsidRPr="005572C6">
              <w:rPr>
                <w:sz w:val="24"/>
                <w:szCs w:val="24"/>
              </w:rPr>
              <w:t xml:space="preserve">если данный параметр неизвестен – используем </w:t>
            </w:r>
            <w:r w:rsidR="008E763E" w:rsidRPr="005572C6">
              <w:rPr>
                <w:sz w:val="24"/>
                <w:szCs w:val="24"/>
              </w:rPr>
              <w:t>схему</w:t>
            </w:r>
            <w:r w:rsidR="000B4118" w:rsidRPr="005572C6">
              <w:rPr>
                <w:sz w:val="24"/>
                <w:szCs w:val="24"/>
              </w:rPr>
              <w:t xml:space="preserve"> из табл. 1</w:t>
            </w:r>
          </w:p>
          <w:p w:rsidR="00497BEA" w:rsidRPr="005572C6" w:rsidRDefault="000B4118" w:rsidP="000B4118">
            <w:pPr>
              <w:jc w:val="center"/>
              <w:rPr>
                <w:sz w:val="24"/>
                <w:szCs w:val="24"/>
              </w:rPr>
            </w:pPr>
            <w:r w:rsidRPr="005572C6">
              <w:rPr>
                <w:sz w:val="24"/>
                <w:szCs w:val="24"/>
              </w:rPr>
              <w:t>или из табл. 3</w:t>
            </w:r>
          </w:p>
        </w:tc>
      </w:tr>
      <w:tr w:rsidR="00497BEA" w:rsidRPr="005572C6" w:rsidTr="00497BEA">
        <w:trPr>
          <w:cantSplit/>
          <w:jc w:val="center"/>
        </w:trPr>
        <w:tc>
          <w:tcPr>
            <w:tcW w:w="675" w:type="dxa"/>
            <w:vAlign w:val="center"/>
          </w:tcPr>
          <w:p w:rsidR="00497BEA" w:rsidRPr="005572C6" w:rsidRDefault="00497BEA" w:rsidP="0000627F">
            <w:pPr>
              <w:jc w:val="center"/>
              <w:rPr>
                <w:sz w:val="24"/>
                <w:szCs w:val="24"/>
              </w:rPr>
            </w:pPr>
            <w:r w:rsidRPr="005572C6">
              <w:rPr>
                <w:sz w:val="24"/>
                <w:szCs w:val="24"/>
              </w:rPr>
              <w:t>5</w:t>
            </w:r>
          </w:p>
        </w:tc>
        <w:tc>
          <w:tcPr>
            <w:tcW w:w="2127" w:type="dxa"/>
          </w:tcPr>
          <w:p w:rsidR="00497BEA" w:rsidRPr="005572C6" w:rsidRDefault="002F7FB6" w:rsidP="002F7FB6">
            <w:pPr>
              <w:jc w:val="both"/>
              <w:rPr>
                <w:sz w:val="24"/>
                <w:szCs w:val="24"/>
              </w:rPr>
            </w:pPr>
            <w:r w:rsidRPr="005572C6">
              <w:rPr>
                <w:sz w:val="24"/>
                <w:szCs w:val="24"/>
              </w:rPr>
              <w:t>Удельная с</w:t>
            </w:r>
            <w:r w:rsidR="00497BEA" w:rsidRPr="005572C6">
              <w:rPr>
                <w:sz w:val="24"/>
                <w:szCs w:val="24"/>
              </w:rPr>
              <w:t>тоимость земельного участка, руб./</w:t>
            </w:r>
            <w:proofErr w:type="spellStart"/>
            <w:r w:rsidR="00497BEA" w:rsidRPr="005572C6">
              <w:rPr>
                <w:sz w:val="24"/>
                <w:szCs w:val="24"/>
              </w:rPr>
              <w:t>кв.м</w:t>
            </w:r>
            <w:proofErr w:type="spellEnd"/>
          </w:p>
        </w:tc>
        <w:tc>
          <w:tcPr>
            <w:tcW w:w="1275" w:type="dxa"/>
            <w:vAlign w:val="center"/>
          </w:tcPr>
          <w:p w:rsidR="00497BEA" w:rsidRPr="005572C6" w:rsidRDefault="00497BEA">
            <w:pPr>
              <w:jc w:val="center"/>
              <w:rPr>
                <w:sz w:val="24"/>
                <w:szCs w:val="24"/>
              </w:rPr>
            </w:pPr>
            <w:r w:rsidRPr="005572C6">
              <w:rPr>
                <w:sz w:val="24"/>
                <w:szCs w:val="24"/>
              </w:rPr>
              <w:t>800</w:t>
            </w:r>
          </w:p>
        </w:tc>
        <w:tc>
          <w:tcPr>
            <w:tcW w:w="1276" w:type="dxa"/>
            <w:vAlign w:val="center"/>
          </w:tcPr>
          <w:p w:rsidR="00497BEA" w:rsidRPr="005572C6" w:rsidRDefault="00497BEA" w:rsidP="0000627F">
            <w:pPr>
              <w:jc w:val="center"/>
              <w:rPr>
                <w:sz w:val="24"/>
                <w:szCs w:val="24"/>
              </w:rPr>
            </w:pPr>
          </w:p>
        </w:tc>
        <w:tc>
          <w:tcPr>
            <w:tcW w:w="1418" w:type="dxa"/>
            <w:vAlign w:val="center"/>
          </w:tcPr>
          <w:p w:rsidR="00497BEA" w:rsidRPr="005572C6" w:rsidRDefault="00497BEA" w:rsidP="0000627F">
            <w:pPr>
              <w:jc w:val="center"/>
              <w:rPr>
                <w:sz w:val="24"/>
                <w:szCs w:val="24"/>
              </w:rPr>
            </w:pPr>
          </w:p>
        </w:tc>
        <w:tc>
          <w:tcPr>
            <w:tcW w:w="1399" w:type="dxa"/>
            <w:vAlign w:val="center"/>
          </w:tcPr>
          <w:p w:rsidR="00497BEA" w:rsidRPr="005572C6" w:rsidRDefault="00497BEA" w:rsidP="0000627F">
            <w:pPr>
              <w:jc w:val="center"/>
              <w:rPr>
                <w:sz w:val="24"/>
                <w:szCs w:val="24"/>
              </w:rPr>
            </w:pPr>
          </w:p>
        </w:tc>
        <w:tc>
          <w:tcPr>
            <w:tcW w:w="1683" w:type="dxa"/>
            <w:vAlign w:val="center"/>
          </w:tcPr>
          <w:p w:rsidR="00497BEA" w:rsidRPr="005572C6" w:rsidRDefault="00497BEA" w:rsidP="0000627F">
            <w:pPr>
              <w:jc w:val="center"/>
              <w:rPr>
                <w:sz w:val="24"/>
                <w:szCs w:val="24"/>
              </w:rPr>
            </w:pPr>
          </w:p>
        </w:tc>
      </w:tr>
      <w:tr w:rsidR="00497BEA" w:rsidRPr="005572C6" w:rsidTr="00497BEA">
        <w:trPr>
          <w:cantSplit/>
          <w:jc w:val="center"/>
        </w:trPr>
        <w:tc>
          <w:tcPr>
            <w:tcW w:w="675" w:type="dxa"/>
            <w:vAlign w:val="center"/>
          </w:tcPr>
          <w:p w:rsidR="00497BEA" w:rsidRPr="005572C6" w:rsidRDefault="00497BEA" w:rsidP="0000627F">
            <w:pPr>
              <w:jc w:val="center"/>
              <w:rPr>
                <w:sz w:val="24"/>
                <w:szCs w:val="24"/>
              </w:rPr>
            </w:pPr>
            <w:r w:rsidRPr="005572C6">
              <w:rPr>
                <w:sz w:val="24"/>
                <w:szCs w:val="24"/>
              </w:rPr>
              <w:t>6</w:t>
            </w:r>
          </w:p>
        </w:tc>
        <w:tc>
          <w:tcPr>
            <w:tcW w:w="2127" w:type="dxa"/>
          </w:tcPr>
          <w:p w:rsidR="00497BEA" w:rsidRPr="005572C6" w:rsidRDefault="00497BEA" w:rsidP="002C4462">
            <w:pPr>
              <w:jc w:val="both"/>
              <w:rPr>
                <w:sz w:val="24"/>
                <w:szCs w:val="24"/>
              </w:rPr>
            </w:pPr>
            <w:r w:rsidRPr="005572C6">
              <w:rPr>
                <w:sz w:val="24"/>
                <w:szCs w:val="24"/>
              </w:rPr>
              <w:t>Стоимость земельного участка, руб.</w:t>
            </w:r>
          </w:p>
        </w:tc>
        <w:tc>
          <w:tcPr>
            <w:tcW w:w="1275" w:type="dxa"/>
            <w:vAlign w:val="center"/>
          </w:tcPr>
          <w:p w:rsidR="00497BEA" w:rsidRPr="005572C6" w:rsidRDefault="00497BEA">
            <w:pPr>
              <w:jc w:val="center"/>
              <w:rPr>
                <w:sz w:val="24"/>
                <w:szCs w:val="24"/>
              </w:rPr>
            </w:pPr>
            <w:r w:rsidRPr="005572C6">
              <w:rPr>
                <w:sz w:val="24"/>
                <w:szCs w:val="24"/>
              </w:rPr>
              <w:t>720 000</w:t>
            </w:r>
          </w:p>
        </w:tc>
        <w:tc>
          <w:tcPr>
            <w:tcW w:w="1276" w:type="dxa"/>
            <w:vAlign w:val="center"/>
          </w:tcPr>
          <w:p w:rsidR="00497BEA" w:rsidRPr="005572C6" w:rsidRDefault="00497BEA" w:rsidP="0000627F">
            <w:pPr>
              <w:jc w:val="center"/>
              <w:rPr>
                <w:sz w:val="24"/>
                <w:szCs w:val="24"/>
              </w:rPr>
            </w:pPr>
          </w:p>
        </w:tc>
        <w:tc>
          <w:tcPr>
            <w:tcW w:w="1418" w:type="dxa"/>
            <w:vAlign w:val="center"/>
          </w:tcPr>
          <w:p w:rsidR="00497BEA" w:rsidRPr="005572C6" w:rsidRDefault="00497BEA" w:rsidP="0000627F">
            <w:pPr>
              <w:jc w:val="center"/>
              <w:rPr>
                <w:sz w:val="24"/>
                <w:szCs w:val="24"/>
              </w:rPr>
            </w:pPr>
          </w:p>
        </w:tc>
        <w:tc>
          <w:tcPr>
            <w:tcW w:w="1399" w:type="dxa"/>
            <w:vAlign w:val="center"/>
          </w:tcPr>
          <w:p w:rsidR="00497BEA" w:rsidRPr="005572C6" w:rsidRDefault="00497BEA" w:rsidP="0000627F">
            <w:pPr>
              <w:jc w:val="center"/>
              <w:rPr>
                <w:sz w:val="24"/>
                <w:szCs w:val="24"/>
              </w:rPr>
            </w:pPr>
          </w:p>
        </w:tc>
        <w:tc>
          <w:tcPr>
            <w:tcW w:w="1683" w:type="dxa"/>
            <w:vAlign w:val="center"/>
          </w:tcPr>
          <w:p w:rsidR="00497BEA" w:rsidRPr="005572C6" w:rsidRDefault="00497BEA" w:rsidP="00497BEA">
            <w:pPr>
              <w:jc w:val="center"/>
              <w:rPr>
                <w:sz w:val="24"/>
                <w:szCs w:val="24"/>
              </w:rPr>
            </w:pPr>
            <w:r w:rsidRPr="005572C6">
              <w:rPr>
                <w:sz w:val="24"/>
                <w:szCs w:val="24"/>
              </w:rPr>
              <w:t>стр. 4 х стр. 5</w:t>
            </w:r>
          </w:p>
        </w:tc>
      </w:tr>
      <w:tr w:rsidR="00497BEA" w:rsidRPr="005572C6" w:rsidTr="00497BEA">
        <w:trPr>
          <w:cantSplit/>
          <w:jc w:val="center"/>
        </w:trPr>
        <w:tc>
          <w:tcPr>
            <w:tcW w:w="675" w:type="dxa"/>
            <w:vAlign w:val="center"/>
          </w:tcPr>
          <w:p w:rsidR="00497BEA" w:rsidRPr="005572C6" w:rsidRDefault="00497BEA" w:rsidP="0000627F">
            <w:pPr>
              <w:jc w:val="center"/>
              <w:rPr>
                <w:sz w:val="24"/>
                <w:szCs w:val="24"/>
              </w:rPr>
            </w:pPr>
            <w:r w:rsidRPr="005572C6">
              <w:rPr>
                <w:sz w:val="24"/>
                <w:szCs w:val="24"/>
              </w:rPr>
              <w:t>7</w:t>
            </w:r>
          </w:p>
        </w:tc>
        <w:tc>
          <w:tcPr>
            <w:tcW w:w="2127" w:type="dxa"/>
          </w:tcPr>
          <w:p w:rsidR="00497BEA" w:rsidRPr="005572C6" w:rsidRDefault="00497BEA" w:rsidP="00497BEA">
            <w:pPr>
              <w:jc w:val="both"/>
              <w:rPr>
                <w:sz w:val="24"/>
                <w:szCs w:val="24"/>
              </w:rPr>
            </w:pPr>
            <w:r w:rsidRPr="005572C6">
              <w:rPr>
                <w:sz w:val="24"/>
                <w:szCs w:val="24"/>
              </w:rPr>
              <w:t>Стоимость ОКС, руб.</w:t>
            </w:r>
          </w:p>
        </w:tc>
        <w:tc>
          <w:tcPr>
            <w:tcW w:w="1275" w:type="dxa"/>
            <w:vAlign w:val="center"/>
          </w:tcPr>
          <w:p w:rsidR="00497BEA" w:rsidRPr="005572C6" w:rsidRDefault="00497BEA">
            <w:pPr>
              <w:jc w:val="center"/>
              <w:rPr>
                <w:sz w:val="24"/>
                <w:szCs w:val="24"/>
              </w:rPr>
            </w:pPr>
            <w:r w:rsidRPr="005572C6">
              <w:rPr>
                <w:sz w:val="24"/>
                <w:szCs w:val="24"/>
              </w:rPr>
              <w:t>1 540 000</w:t>
            </w:r>
          </w:p>
        </w:tc>
        <w:tc>
          <w:tcPr>
            <w:tcW w:w="1276" w:type="dxa"/>
            <w:vAlign w:val="center"/>
          </w:tcPr>
          <w:p w:rsidR="00497BEA" w:rsidRPr="005572C6" w:rsidRDefault="00497BEA" w:rsidP="0000627F">
            <w:pPr>
              <w:jc w:val="center"/>
              <w:rPr>
                <w:sz w:val="24"/>
                <w:szCs w:val="24"/>
              </w:rPr>
            </w:pPr>
          </w:p>
        </w:tc>
        <w:tc>
          <w:tcPr>
            <w:tcW w:w="1418" w:type="dxa"/>
            <w:vAlign w:val="center"/>
          </w:tcPr>
          <w:p w:rsidR="00497BEA" w:rsidRPr="005572C6" w:rsidRDefault="00497BEA" w:rsidP="0000627F">
            <w:pPr>
              <w:jc w:val="center"/>
              <w:rPr>
                <w:sz w:val="24"/>
                <w:szCs w:val="24"/>
              </w:rPr>
            </w:pPr>
          </w:p>
        </w:tc>
        <w:tc>
          <w:tcPr>
            <w:tcW w:w="1399" w:type="dxa"/>
            <w:vAlign w:val="center"/>
          </w:tcPr>
          <w:p w:rsidR="00497BEA" w:rsidRPr="005572C6" w:rsidRDefault="00497BEA" w:rsidP="0000627F">
            <w:pPr>
              <w:jc w:val="center"/>
              <w:rPr>
                <w:sz w:val="24"/>
                <w:szCs w:val="24"/>
              </w:rPr>
            </w:pPr>
          </w:p>
        </w:tc>
        <w:tc>
          <w:tcPr>
            <w:tcW w:w="1683" w:type="dxa"/>
            <w:vAlign w:val="center"/>
          </w:tcPr>
          <w:p w:rsidR="00497BEA" w:rsidRPr="005572C6" w:rsidRDefault="00497BEA" w:rsidP="00497BEA">
            <w:pPr>
              <w:jc w:val="center"/>
              <w:rPr>
                <w:sz w:val="24"/>
                <w:szCs w:val="24"/>
              </w:rPr>
            </w:pPr>
            <w:r w:rsidRPr="005572C6">
              <w:rPr>
                <w:sz w:val="24"/>
                <w:szCs w:val="24"/>
              </w:rPr>
              <w:t>стр. 3 – стр. 6</w:t>
            </w:r>
          </w:p>
        </w:tc>
      </w:tr>
    </w:tbl>
    <w:p w:rsidR="00C24322" w:rsidRPr="005572C6" w:rsidRDefault="00C24322" w:rsidP="00E03A10">
      <w:pPr>
        <w:spacing w:before="120" w:after="0"/>
        <w:ind w:firstLine="709"/>
        <w:jc w:val="both"/>
        <w:rPr>
          <w:b/>
          <w:sz w:val="28"/>
          <w:szCs w:val="28"/>
        </w:rPr>
      </w:pPr>
      <w:r w:rsidRPr="005572C6">
        <w:rPr>
          <w:b/>
          <w:sz w:val="28"/>
          <w:szCs w:val="28"/>
        </w:rPr>
        <w:t xml:space="preserve">4.2. </w:t>
      </w:r>
      <w:r w:rsidRPr="005572C6">
        <w:rPr>
          <w:sz w:val="28"/>
          <w:szCs w:val="28"/>
        </w:rPr>
        <w:t xml:space="preserve">Для получения информации о площади земельного участка </w:t>
      </w:r>
      <w:r w:rsidR="00A201B9" w:rsidRPr="005572C6">
        <w:rPr>
          <w:sz w:val="28"/>
          <w:szCs w:val="28"/>
        </w:rPr>
        <w:t>в составе ЕОН-аналогов</w:t>
      </w:r>
      <w:r w:rsidRPr="005572C6">
        <w:rPr>
          <w:sz w:val="28"/>
          <w:szCs w:val="28"/>
        </w:rPr>
        <w:t>, а также проверки достоверности информации в публичных офертах</w:t>
      </w:r>
      <w:r w:rsidR="00D64B47" w:rsidRPr="005572C6">
        <w:rPr>
          <w:sz w:val="28"/>
          <w:szCs w:val="28"/>
        </w:rPr>
        <w:t xml:space="preserve"> в отдельных случаях </w:t>
      </w:r>
      <w:r w:rsidRPr="005572C6">
        <w:rPr>
          <w:sz w:val="28"/>
          <w:szCs w:val="28"/>
        </w:rPr>
        <w:t>может быть реализован следующий алгоритм.</w:t>
      </w:r>
    </w:p>
    <w:p w:rsidR="00700C43" w:rsidRPr="005572C6" w:rsidRDefault="00C24322" w:rsidP="00A40B52">
      <w:pPr>
        <w:spacing w:after="0"/>
        <w:ind w:firstLine="709"/>
        <w:jc w:val="both"/>
        <w:outlineLvl w:val="0"/>
        <w:rPr>
          <w:sz w:val="28"/>
          <w:szCs w:val="28"/>
        </w:rPr>
      </w:pPr>
      <w:r w:rsidRPr="005572C6">
        <w:rPr>
          <w:sz w:val="28"/>
          <w:szCs w:val="28"/>
        </w:rPr>
        <w:t>4.2.1. По адресу и/или ориентиру</w:t>
      </w:r>
      <w:r w:rsidR="00700C43" w:rsidRPr="005572C6">
        <w:rPr>
          <w:sz w:val="28"/>
          <w:szCs w:val="28"/>
        </w:rPr>
        <w:t>,</w:t>
      </w:r>
      <w:r w:rsidRPr="005572C6">
        <w:rPr>
          <w:sz w:val="28"/>
          <w:szCs w:val="28"/>
        </w:rPr>
        <w:t xml:space="preserve"> указанному в объявлении</w:t>
      </w:r>
      <w:r w:rsidR="00700C43" w:rsidRPr="005572C6">
        <w:rPr>
          <w:sz w:val="28"/>
          <w:szCs w:val="28"/>
        </w:rPr>
        <w:t>,</w:t>
      </w:r>
      <w:r w:rsidRPr="005572C6">
        <w:rPr>
          <w:sz w:val="28"/>
          <w:szCs w:val="28"/>
        </w:rPr>
        <w:t xml:space="preserve"> </w:t>
      </w:r>
      <w:r w:rsidR="00700C43" w:rsidRPr="005572C6">
        <w:rPr>
          <w:sz w:val="28"/>
          <w:szCs w:val="28"/>
        </w:rPr>
        <w:t xml:space="preserve">находится место расположения объекта-аналога </w:t>
      </w:r>
      <w:r w:rsidRPr="005572C6">
        <w:rPr>
          <w:sz w:val="28"/>
          <w:szCs w:val="28"/>
        </w:rPr>
        <w:t>на</w:t>
      </w:r>
      <w:r w:rsidR="00700C43" w:rsidRPr="005572C6">
        <w:rPr>
          <w:sz w:val="28"/>
          <w:szCs w:val="28"/>
        </w:rPr>
        <w:t>:</w:t>
      </w:r>
    </w:p>
    <w:p w:rsidR="00700C43" w:rsidRPr="005572C6" w:rsidRDefault="00700C43" w:rsidP="00700C43">
      <w:pPr>
        <w:pStyle w:val="ae"/>
        <w:numPr>
          <w:ilvl w:val="0"/>
          <w:numId w:val="3"/>
        </w:numPr>
        <w:spacing w:line="276" w:lineRule="auto"/>
        <w:ind w:hanging="357"/>
        <w:jc w:val="both"/>
        <w:rPr>
          <w:rFonts w:asciiTheme="minorHAnsi" w:hAnsiTheme="minorHAnsi"/>
          <w:sz w:val="28"/>
          <w:szCs w:val="28"/>
          <w:lang w:val="ru-RU"/>
        </w:rPr>
      </w:pPr>
      <w:r w:rsidRPr="005572C6">
        <w:rPr>
          <w:rFonts w:asciiTheme="minorHAnsi" w:hAnsiTheme="minorHAnsi"/>
          <w:sz w:val="28"/>
          <w:szCs w:val="28"/>
          <w:lang w:val="ru-RU"/>
        </w:rPr>
        <w:t xml:space="preserve">публичной кадастровой карте </w:t>
      </w:r>
      <w:proofErr w:type="spellStart"/>
      <w:r w:rsidRPr="005572C6">
        <w:rPr>
          <w:rFonts w:asciiTheme="minorHAnsi" w:hAnsiTheme="minorHAnsi"/>
          <w:sz w:val="28"/>
          <w:szCs w:val="28"/>
          <w:lang w:val="ru-RU"/>
        </w:rPr>
        <w:t>Росреестра</w:t>
      </w:r>
      <w:proofErr w:type="spellEnd"/>
      <w:r w:rsidRPr="005572C6">
        <w:rPr>
          <w:rFonts w:asciiTheme="minorHAnsi" w:hAnsiTheme="minorHAnsi"/>
          <w:sz w:val="28"/>
          <w:szCs w:val="28"/>
          <w:lang w:val="ru-RU"/>
        </w:rPr>
        <w:t xml:space="preserve"> (</w:t>
      </w:r>
      <w:hyperlink r:id="rId10" w:history="1">
        <w:r w:rsidRPr="005572C6">
          <w:rPr>
            <w:rFonts w:asciiTheme="minorHAnsi" w:hAnsiTheme="minorHAnsi"/>
            <w:sz w:val="28"/>
            <w:szCs w:val="28"/>
            <w:lang w:val="ru-RU"/>
          </w:rPr>
          <w:t>maps.rosreestr.ru</w:t>
        </w:r>
      </w:hyperlink>
      <w:r w:rsidRPr="005572C6">
        <w:rPr>
          <w:rFonts w:asciiTheme="minorHAnsi" w:hAnsiTheme="minorHAnsi"/>
          <w:sz w:val="28"/>
          <w:szCs w:val="28"/>
          <w:lang w:val="ru-RU"/>
        </w:rPr>
        <w:t>);</w:t>
      </w:r>
    </w:p>
    <w:p w:rsidR="00C24322" w:rsidRPr="005572C6" w:rsidRDefault="00C24322" w:rsidP="00700C43">
      <w:pPr>
        <w:pStyle w:val="ae"/>
        <w:numPr>
          <w:ilvl w:val="0"/>
          <w:numId w:val="3"/>
        </w:numPr>
        <w:spacing w:line="276" w:lineRule="auto"/>
        <w:ind w:hanging="357"/>
        <w:jc w:val="both"/>
        <w:rPr>
          <w:rFonts w:asciiTheme="minorHAnsi" w:hAnsiTheme="minorHAnsi"/>
          <w:sz w:val="28"/>
          <w:szCs w:val="28"/>
          <w:lang w:val="ru-RU"/>
        </w:rPr>
      </w:pPr>
      <w:r w:rsidRPr="005572C6">
        <w:rPr>
          <w:rFonts w:asciiTheme="minorHAnsi" w:hAnsiTheme="minorHAnsi"/>
          <w:sz w:val="28"/>
          <w:szCs w:val="28"/>
          <w:lang w:val="ru-RU"/>
        </w:rPr>
        <w:t>карт</w:t>
      </w:r>
      <w:r w:rsidR="00700C43" w:rsidRPr="005572C6">
        <w:rPr>
          <w:rFonts w:asciiTheme="minorHAnsi" w:hAnsiTheme="minorHAnsi"/>
          <w:sz w:val="28"/>
          <w:szCs w:val="28"/>
          <w:lang w:val="ru-RU"/>
        </w:rPr>
        <w:t>ах общ</w:t>
      </w:r>
      <w:r w:rsidRPr="005572C6">
        <w:rPr>
          <w:rFonts w:asciiTheme="minorHAnsi" w:hAnsiTheme="minorHAnsi"/>
          <w:sz w:val="28"/>
          <w:szCs w:val="28"/>
          <w:lang w:val="ru-RU"/>
        </w:rPr>
        <w:t>е</w:t>
      </w:r>
      <w:r w:rsidR="00700C43" w:rsidRPr="005572C6">
        <w:rPr>
          <w:rFonts w:asciiTheme="minorHAnsi" w:hAnsiTheme="minorHAnsi"/>
          <w:sz w:val="28"/>
          <w:szCs w:val="28"/>
          <w:lang w:val="ru-RU"/>
        </w:rPr>
        <w:t xml:space="preserve">доступных картографических сервисов (например, </w:t>
      </w:r>
      <w:hyperlink r:id="rId11" w:history="1">
        <w:r w:rsidRPr="005572C6">
          <w:rPr>
            <w:rFonts w:asciiTheme="minorHAnsi" w:hAnsiTheme="minorHAnsi"/>
            <w:sz w:val="28"/>
            <w:szCs w:val="28"/>
            <w:lang w:val="ru-RU"/>
          </w:rPr>
          <w:t>maps.yandex.ru</w:t>
        </w:r>
      </w:hyperlink>
      <w:r w:rsidRPr="005572C6">
        <w:rPr>
          <w:rFonts w:asciiTheme="minorHAnsi" w:hAnsiTheme="minorHAnsi"/>
          <w:sz w:val="28"/>
          <w:szCs w:val="28"/>
          <w:lang w:val="ru-RU"/>
        </w:rPr>
        <w:t xml:space="preserve"> или </w:t>
      </w:r>
      <w:hyperlink r:id="rId12" w:history="1">
        <w:r w:rsidRPr="005572C6">
          <w:rPr>
            <w:rFonts w:asciiTheme="minorHAnsi" w:hAnsiTheme="minorHAnsi"/>
            <w:sz w:val="28"/>
            <w:szCs w:val="28"/>
            <w:lang w:val="ru-RU"/>
          </w:rPr>
          <w:t>google.ru/</w:t>
        </w:r>
        <w:proofErr w:type="spellStart"/>
        <w:r w:rsidRPr="005572C6">
          <w:rPr>
            <w:rFonts w:asciiTheme="minorHAnsi" w:hAnsiTheme="minorHAnsi"/>
            <w:sz w:val="28"/>
            <w:szCs w:val="28"/>
            <w:lang w:val="ru-RU"/>
          </w:rPr>
          <w:t>maps</w:t>
        </w:r>
        <w:proofErr w:type="spellEnd"/>
      </w:hyperlink>
      <w:r w:rsidR="00700C43" w:rsidRPr="005572C6">
        <w:rPr>
          <w:rFonts w:asciiTheme="minorHAnsi" w:hAnsiTheme="minorHAnsi"/>
          <w:sz w:val="28"/>
          <w:szCs w:val="28"/>
          <w:lang w:val="ru-RU"/>
        </w:rPr>
        <w:t>)</w:t>
      </w:r>
      <w:r w:rsidRPr="005572C6">
        <w:rPr>
          <w:rFonts w:asciiTheme="minorHAnsi" w:hAnsiTheme="minorHAnsi"/>
          <w:sz w:val="28"/>
          <w:szCs w:val="28"/>
          <w:lang w:val="ru-RU"/>
        </w:rPr>
        <w:t>.</w:t>
      </w:r>
    </w:p>
    <w:p w:rsidR="00C24322" w:rsidRPr="005572C6" w:rsidRDefault="00C24322" w:rsidP="00A40B52">
      <w:pPr>
        <w:spacing w:after="0"/>
        <w:ind w:firstLine="709"/>
        <w:jc w:val="both"/>
        <w:outlineLvl w:val="0"/>
        <w:rPr>
          <w:sz w:val="28"/>
          <w:szCs w:val="28"/>
        </w:rPr>
      </w:pPr>
      <w:r w:rsidRPr="005572C6">
        <w:rPr>
          <w:sz w:val="28"/>
          <w:szCs w:val="28"/>
        </w:rPr>
        <w:t>4.2.</w:t>
      </w:r>
      <w:r w:rsidR="00700C43" w:rsidRPr="005572C6">
        <w:rPr>
          <w:sz w:val="28"/>
          <w:szCs w:val="28"/>
        </w:rPr>
        <w:t>2</w:t>
      </w:r>
      <w:r w:rsidRPr="005572C6">
        <w:rPr>
          <w:sz w:val="28"/>
          <w:szCs w:val="28"/>
        </w:rPr>
        <w:t xml:space="preserve">. </w:t>
      </w:r>
      <w:r w:rsidR="00700C43" w:rsidRPr="005572C6">
        <w:rPr>
          <w:sz w:val="28"/>
          <w:szCs w:val="28"/>
        </w:rPr>
        <w:t xml:space="preserve">На всех картах </w:t>
      </w:r>
      <w:r w:rsidRPr="005572C6">
        <w:rPr>
          <w:sz w:val="28"/>
          <w:szCs w:val="28"/>
        </w:rPr>
        <w:t>включ</w:t>
      </w:r>
      <w:r w:rsidR="00700C43" w:rsidRPr="005572C6">
        <w:rPr>
          <w:sz w:val="28"/>
          <w:szCs w:val="28"/>
        </w:rPr>
        <w:t>ается</w:t>
      </w:r>
      <w:r w:rsidRPr="005572C6">
        <w:rPr>
          <w:sz w:val="28"/>
          <w:szCs w:val="28"/>
        </w:rPr>
        <w:t xml:space="preserve"> режим «вид со спутника»</w:t>
      </w:r>
      <w:r w:rsidR="00700C43" w:rsidRPr="005572C6">
        <w:rPr>
          <w:sz w:val="28"/>
          <w:szCs w:val="28"/>
        </w:rPr>
        <w:t>.</w:t>
      </w:r>
    </w:p>
    <w:p w:rsidR="00C24322" w:rsidRPr="005572C6" w:rsidRDefault="00C24322" w:rsidP="00700C43">
      <w:pPr>
        <w:spacing w:after="0"/>
        <w:ind w:firstLine="709"/>
        <w:jc w:val="both"/>
        <w:rPr>
          <w:sz w:val="28"/>
          <w:szCs w:val="28"/>
        </w:rPr>
      </w:pPr>
      <w:r w:rsidRPr="005572C6">
        <w:rPr>
          <w:sz w:val="28"/>
          <w:szCs w:val="28"/>
        </w:rPr>
        <w:lastRenderedPageBreak/>
        <w:t>4.2.</w:t>
      </w:r>
      <w:r w:rsidR="00700C43" w:rsidRPr="005572C6">
        <w:rPr>
          <w:sz w:val="28"/>
          <w:szCs w:val="28"/>
        </w:rPr>
        <w:t>3</w:t>
      </w:r>
      <w:r w:rsidRPr="005572C6">
        <w:rPr>
          <w:sz w:val="28"/>
          <w:szCs w:val="28"/>
        </w:rPr>
        <w:t xml:space="preserve">. </w:t>
      </w:r>
      <w:r w:rsidR="00700C43" w:rsidRPr="005572C6">
        <w:rPr>
          <w:sz w:val="28"/>
          <w:szCs w:val="28"/>
        </w:rPr>
        <w:t xml:space="preserve">Через </w:t>
      </w:r>
      <w:r w:rsidRPr="005572C6">
        <w:rPr>
          <w:sz w:val="28"/>
          <w:szCs w:val="28"/>
        </w:rPr>
        <w:t>сопоставл</w:t>
      </w:r>
      <w:r w:rsidR="00700C43" w:rsidRPr="005572C6">
        <w:rPr>
          <w:sz w:val="28"/>
          <w:szCs w:val="28"/>
        </w:rPr>
        <w:t xml:space="preserve">ение изображения указанных карт </w:t>
      </w:r>
      <w:r w:rsidRPr="005572C6">
        <w:rPr>
          <w:sz w:val="28"/>
          <w:szCs w:val="28"/>
        </w:rPr>
        <w:t>определ</w:t>
      </w:r>
      <w:r w:rsidR="00700C43" w:rsidRPr="005572C6">
        <w:rPr>
          <w:sz w:val="28"/>
          <w:szCs w:val="28"/>
        </w:rPr>
        <w:t xml:space="preserve">яется </w:t>
      </w:r>
      <w:r w:rsidRPr="005572C6">
        <w:rPr>
          <w:sz w:val="28"/>
          <w:szCs w:val="28"/>
        </w:rPr>
        <w:t>номер кадастрового участка под объектом</w:t>
      </w:r>
      <w:r w:rsidR="00700C43" w:rsidRPr="005572C6">
        <w:rPr>
          <w:sz w:val="28"/>
          <w:szCs w:val="28"/>
        </w:rPr>
        <w:t>-аналогом.</w:t>
      </w:r>
    </w:p>
    <w:p w:rsidR="00C24322" w:rsidRPr="005572C6" w:rsidRDefault="00C24322" w:rsidP="005C49C2">
      <w:pPr>
        <w:spacing w:after="0"/>
        <w:ind w:firstLine="709"/>
        <w:jc w:val="both"/>
        <w:outlineLvl w:val="0"/>
        <w:rPr>
          <w:sz w:val="28"/>
          <w:szCs w:val="28"/>
        </w:rPr>
      </w:pPr>
      <w:r w:rsidRPr="005572C6">
        <w:rPr>
          <w:sz w:val="28"/>
          <w:szCs w:val="28"/>
        </w:rPr>
        <w:t>4.2.</w:t>
      </w:r>
      <w:r w:rsidR="00700C43" w:rsidRPr="005572C6">
        <w:rPr>
          <w:sz w:val="28"/>
          <w:szCs w:val="28"/>
        </w:rPr>
        <w:t>4</w:t>
      </w:r>
      <w:r w:rsidRPr="005572C6">
        <w:rPr>
          <w:sz w:val="28"/>
          <w:szCs w:val="28"/>
        </w:rPr>
        <w:t xml:space="preserve">. </w:t>
      </w:r>
      <w:r w:rsidR="00C07A42" w:rsidRPr="005572C6">
        <w:rPr>
          <w:sz w:val="28"/>
          <w:szCs w:val="28"/>
        </w:rPr>
        <w:t xml:space="preserve">Получается информация о площади земельного участка, а также </w:t>
      </w:r>
      <w:r w:rsidR="00700C43" w:rsidRPr="005572C6">
        <w:rPr>
          <w:sz w:val="28"/>
          <w:szCs w:val="28"/>
        </w:rPr>
        <w:t>проверя</w:t>
      </w:r>
      <w:r w:rsidR="00C07A42" w:rsidRPr="005572C6">
        <w:rPr>
          <w:sz w:val="28"/>
          <w:szCs w:val="28"/>
        </w:rPr>
        <w:t>е</w:t>
      </w:r>
      <w:r w:rsidR="00700C43" w:rsidRPr="005572C6">
        <w:rPr>
          <w:sz w:val="28"/>
          <w:szCs w:val="28"/>
        </w:rPr>
        <w:t xml:space="preserve">тся </w:t>
      </w:r>
      <w:r w:rsidR="005C49C2" w:rsidRPr="005572C6">
        <w:rPr>
          <w:sz w:val="28"/>
          <w:szCs w:val="28"/>
        </w:rPr>
        <w:t>достоверность данных оферты применительно к:</w:t>
      </w:r>
    </w:p>
    <w:p w:rsidR="005C49C2" w:rsidRPr="005572C6" w:rsidRDefault="005C49C2" w:rsidP="00C24322">
      <w:pPr>
        <w:pStyle w:val="ae"/>
        <w:numPr>
          <w:ilvl w:val="0"/>
          <w:numId w:val="3"/>
        </w:numPr>
        <w:spacing w:line="276" w:lineRule="auto"/>
        <w:ind w:hanging="357"/>
        <w:jc w:val="both"/>
        <w:rPr>
          <w:rFonts w:asciiTheme="minorHAnsi" w:hAnsiTheme="minorHAnsi"/>
          <w:sz w:val="28"/>
          <w:szCs w:val="28"/>
          <w:lang w:val="ru-RU"/>
        </w:rPr>
      </w:pPr>
      <w:r w:rsidRPr="005572C6">
        <w:rPr>
          <w:rFonts w:asciiTheme="minorHAnsi" w:hAnsiTheme="minorHAnsi"/>
          <w:sz w:val="28"/>
          <w:szCs w:val="28"/>
          <w:lang w:val="ru-RU"/>
        </w:rPr>
        <w:t>адресу;</w:t>
      </w:r>
    </w:p>
    <w:p w:rsidR="00C24322" w:rsidRPr="005572C6" w:rsidRDefault="00C24322" w:rsidP="00C24322">
      <w:pPr>
        <w:pStyle w:val="ae"/>
        <w:numPr>
          <w:ilvl w:val="0"/>
          <w:numId w:val="3"/>
        </w:numPr>
        <w:spacing w:line="276" w:lineRule="auto"/>
        <w:ind w:hanging="357"/>
        <w:jc w:val="both"/>
        <w:rPr>
          <w:rFonts w:asciiTheme="minorHAnsi" w:hAnsiTheme="minorHAnsi"/>
          <w:sz w:val="28"/>
          <w:szCs w:val="28"/>
          <w:lang w:val="ru-RU"/>
        </w:rPr>
      </w:pPr>
      <w:r w:rsidRPr="005572C6">
        <w:rPr>
          <w:rFonts w:asciiTheme="minorHAnsi" w:hAnsiTheme="minorHAnsi"/>
          <w:sz w:val="28"/>
          <w:szCs w:val="28"/>
          <w:lang w:val="ru-RU"/>
        </w:rPr>
        <w:t>форм</w:t>
      </w:r>
      <w:r w:rsidR="005C49C2" w:rsidRPr="005572C6">
        <w:rPr>
          <w:rFonts w:asciiTheme="minorHAnsi" w:hAnsiTheme="minorHAnsi"/>
          <w:sz w:val="28"/>
          <w:szCs w:val="28"/>
          <w:lang w:val="ru-RU"/>
        </w:rPr>
        <w:t>е</w:t>
      </w:r>
      <w:r w:rsidRPr="005572C6">
        <w:rPr>
          <w:rFonts w:asciiTheme="minorHAnsi" w:hAnsiTheme="minorHAnsi"/>
          <w:sz w:val="28"/>
          <w:szCs w:val="28"/>
          <w:lang w:val="ru-RU"/>
        </w:rPr>
        <w:t>;</w:t>
      </w:r>
    </w:p>
    <w:p w:rsidR="00C24322" w:rsidRPr="005572C6" w:rsidRDefault="00C24322" w:rsidP="00C24322">
      <w:pPr>
        <w:pStyle w:val="ae"/>
        <w:numPr>
          <w:ilvl w:val="0"/>
          <w:numId w:val="3"/>
        </w:numPr>
        <w:spacing w:line="276" w:lineRule="auto"/>
        <w:ind w:hanging="357"/>
        <w:jc w:val="both"/>
        <w:rPr>
          <w:rFonts w:asciiTheme="minorHAnsi" w:hAnsiTheme="minorHAnsi"/>
          <w:sz w:val="28"/>
          <w:szCs w:val="28"/>
          <w:lang w:val="ru-RU"/>
        </w:rPr>
      </w:pPr>
      <w:r w:rsidRPr="005572C6">
        <w:rPr>
          <w:rFonts w:asciiTheme="minorHAnsi" w:hAnsiTheme="minorHAnsi"/>
          <w:sz w:val="28"/>
          <w:szCs w:val="28"/>
          <w:lang w:val="ru-RU"/>
        </w:rPr>
        <w:t>разрешенно</w:t>
      </w:r>
      <w:r w:rsidR="005C49C2" w:rsidRPr="005572C6">
        <w:rPr>
          <w:rFonts w:asciiTheme="minorHAnsi" w:hAnsiTheme="minorHAnsi"/>
          <w:sz w:val="28"/>
          <w:szCs w:val="28"/>
          <w:lang w:val="ru-RU"/>
        </w:rPr>
        <w:t>му</w:t>
      </w:r>
      <w:r w:rsidRPr="005572C6">
        <w:rPr>
          <w:rFonts w:asciiTheme="minorHAnsi" w:hAnsiTheme="minorHAnsi"/>
          <w:sz w:val="28"/>
          <w:szCs w:val="28"/>
          <w:lang w:val="ru-RU"/>
        </w:rPr>
        <w:t xml:space="preserve"> использовани</w:t>
      </w:r>
      <w:r w:rsidR="005C49C2" w:rsidRPr="005572C6">
        <w:rPr>
          <w:rFonts w:asciiTheme="minorHAnsi" w:hAnsiTheme="minorHAnsi"/>
          <w:sz w:val="28"/>
          <w:szCs w:val="28"/>
          <w:lang w:val="ru-RU"/>
        </w:rPr>
        <w:t>ю</w:t>
      </w:r>
      <w:r w:rsidRPr="005572C6">
        <w:rPr>
          <w:rFonts w:asciiTheme="minorHAnsi" w:hAnsiTheme="minorHAnsi"/>
          <w:sz w:val="28"/>
          <w:szCs w:val="28"/>
          <w:lang w:val="ru-RU"/>
        </w:rPr>
        <w:t>;</w:t>
      </w:r>
    </w:p>
    <w:p w:rsidR="00A201B9" w:rsidRPr="005572C6" w:rsidRDefault="00A201B9" w:rsidP="00C24322">
      <w:pPr>
        <w:pStyle w:val="ae"/>
        <w:numPr>
          <w:ilvl w:val="0"/>
          <w:numId w:val="3"/>
        </w:numPr>
        <w:spacing w:line="276" w:lineRule="auto"/>
        <w:ind w:hanging="357"/>
        <w:jc w:val="both"/>
        <w:rPr>
          <w:rFonts w:asciiTheme="minorHAnsi" w:hAnsiTheme="minorHAnsi"/>
          <w:sz w:val="28"/>
          <w:szCs w:val="28"/>
          <w:lang w:val="ru-RU"/>
        </w:rPr>
      </w:pPr>
      <w:r w:rsidRPr="005572C6">
        <w:rPr>
          <w:rFonts w:asciiTheme="minorHAnsi" w:hAnsiTheme="minorHAnsi"/>
          <w:sz w:val="28"/>
          <w:szCs w:val="28"/>
          <w:lang w:val="ru-RU"/>
        </w:rPr>
        <w:t>наличи</w:t>
      </w:r>
      <w:r w:rsidR="005C49C2" w:rsidRPr="005572C6">
        <w:rPr>
          <w:rFonts w:asciiTheme="minorHAnsi" w:hAnsiTheme="minorHAnsi"/>
          <w:sz w:val="28"/>
          <w:szCs w:val="28"/>
          <w:lang w:val="ru-RU"/>
        </w:rPr>
        <w:t>ю</w:t>
      </w:r>
      <w:r w:rsidRPr="005572C6">
        <w:rPr>
          <w:rFonts w:asciiTheme="minorHAnsi" w:hAnsiTheme="minorHAnsi"/>
          <w:sz w:val="28"/>
          <w:szCs w:val="28"/>
          <w:lang w:val="ru-RU"/>
        </w:rPr>
        <w:t xml:space="preserve"> на земельном участке иных ОКС, благоустройства, ограждения и пр.</w:t>
      </w:r>
    </w:p>
    <w:p w:rsidR="00C24322" w:rsidRPr="005572C6" w:rsidRDefault="00C24322" w:rsidP="00C24322">
      <w:pPr>
        <w:spacing w:after="0"/>
        <w:ind w:firstLine="709"/>
        <w:jc w:val="both"/>
        <w:rPr>
          <w:sz w:val="28"/>
          <w:szCs w:val="28"/>
        </w:rPr>
      </w:pPr>
      <w:r w:rsidRPr="005572C6">
        <w:rPr>
          <w:sz w:val="28"/>
          <w:szCs w:val="28"/>
        </w:rPr>
        <w:t xml:space="preserve">Также по кадастровому номеру на сайте </w:t>
      </w:r>
      <w:proofErr w:type="spellStart"/>
      <w:r w:rsidRPr="005572C6">
        <w:rPr>
          <w:sz w:val="28"/>
          <w:szCs w:val="28"/>
        </w:rPr>
        <w:t>Росреестра</w:t>
      </w:r>
      <w:proofErr w:type="spellEnd"/>
      <w:r w:rsidRPr="005572C6">
        <w:rPr>
          <w:sz w:val="28"/>
          <w:szCs w:val="28"/>
        </w:rPr>
        <w:t xml:space="preserve"> в </w:t>
      </w:r>
      <w:proofErr w:type="gramStart"/>
      <w:r w:rsidRPr="005572C6">
        <w:rPr>
          <w:sz w:val="28"/>
          <w:szCs w:val="28"/>
        </w:rPr>
        <w:t>разделе  «</w:t>
      </w:r>
      <w:proofErr w:type="gramEnd"/>
      <w:r w:rsidRPr="005572C6">
        <w:rPr>
          <w:sz w:val="28"/>
          <w:szCs w:val="28"/>
        </w:rPr>
        <w:t xml:space="preserve">Справочная информация по объектам недвижимости в режиме </w:t>
      </w:r>
      <w:proofErr w:type="spellStart"/>
      <w:r w:rsidRPr="005572C6">
        <w:rPr>
          <w:sz w:val="28"/>
          <w:szCs w:val="28"/>
        </w:rPr>
        <w:t>online</w:t>
      </w:r>
      <w:proofErr w:type="spellEnd"/>
      <w:r w:rsidRPr="005572C6">
        <w:rPr>
          <w:sz w:val="28"/>
          <w:szCs w:val="28"/>
        </w:rPr>
        <w:t>» можно получить дополнительную информацию (например, дату постановки на кадастровый учет; права и ограничения).</w:t>
      </w:r>
      <w:r w:rsidR="007D5BF4" w:rsidRPr="005572C6">
        <w:rPr>
          <w:sz w:val="28"/>
          <w:szCs w:val="28"/>
        </w:rPr>
        <w:t xml:space="preserve"> </w:t>
      </w:r>
      <w:r w:rsidRPr="005572C6">
        <w:rPr>
          <w:sz w:val="28"/>
          <w:szCs w:val="28"/>
        </w:rPr>
        <w:t>При определенной сноровке на отработку одного объекта требуется около 5 минут.</w:t>
      </w:r>
    </w:p>
    <w:p w:rsidR="00E03A10" w:rsidRPr="005572C6" w:rsidRDefault="00E03A10" w:rsidP="00E03A10">
      <w:pPr>
        <w:spacing w:before="120" w:after="0"/>
        <w:ind w:firstLine="709"/>
        <w:jc w:val="both"/>
        <w:rPr>
          <w:sz w:val="28"/>
          <w:szCs w:val="28"/>
        </w:rPr>
      </w:pPr>
      <w:r w:rsidRPr="005572C6">
        <w:rPr>
          <w:b/>
          <w:sz w:val="28"/>
          <w:szCs w:val="28"/>
        </w:rPr>
        <w:t>4.</w:t>
      </w:r>
      <w:r w:rsidR="00C24322" w:rsidRPr="005572C6">
        <w:rPr>
          <w:b/>
          <w:sz w:val="28"/>
          <w:szCs w:val="28"/>
        </w:rPr>
        <w:t>3</w:t>
      </w:r>
      <w:r w:rsidRPr="005572C6">
        <w:rPr>
          <w:b/>
          <w:sz w:val="28"/>
          <w:szCs w:val="28"/>
        </w:rPr>
        <w:t>.</w:t>
      </w:r>
      <w:r w:rsidRPr="005572C6">
        <w:rPr>
          <w:sz w:val="28"/>
          <w:szCs w:val="28"/>
        </w:rPr>
        <w:t xml:space="preserve"> </w:t>
      </w:r>
      <w:r w:rsidR="009A64A6" w:rsidRPr="005572C6">
        <w:rPr>
          <w:sz w:val="28"/>
          <w:szCs w:val="28"/>
        </w:rPr>
        <w:t xml:space="preserve">При </w:t>
      </w:r>
      <w:r w:rsidRPr="005572C6">
        <w:rPr>
          <w:sz w:val="28"/>
          <w:szCs w:val="28"/>
        </w:rPr>
        <w:t>отсутств</w:t>
      </w:r>
      <w:r w:rsidR="009A64A6" w:rsidRPr="005572C6">
        <w:rPr>
          <w:sz w:val="28"/>
          <w:szCs w:val="28"/>
        </w:rPr>
        <w:t>ии</w:t>
      </w:r>
      <w:r w:rsidRPr="005572C6">
        <w:rPr>
          <w:sz w:val="28"/>
          <w:szCs w:val="28"/>
        </w:rPr>
        <w:t xml:space="preserve"> информация о площади земельного участка в составе ЕОН-аналогов, возможно использовать информацию о плотности их застройки (табл. 3) или о доли стоимости земельного участка в цене сопоставимых ЕОН (табл. 4).</w:t>
      </w:r>
    </w:p>
    <w:p w:rsidR="00E03A10" w:rsidRPr="005572C6" w:rsidRDefault="00E03A10" w:rsidP="00E03A10">
      <w:pPr>
        <w:spacing w:before="240"/>
        <w:ind w:left="3544"/>
        <w:jc w:val="both"/>
        <w:rPr>
          <w:rFonts w:ascii="Cambria Math" w:hAnsi="Cambria Math"/>
          <w:sz w:val="28"/>
          <w:szCs w:val="28"/>
        </w:rPr>
      </w:pPr>
      <m:oMath>
        <m:r>
          <w:rPr>
            <w:rFonts w:ascii="Cambria Math" w:hAnsi="Cambria Math"/>
            <w:sz w:val="28"/>
            <w:szCs w:val="28"/>
          </w:rPr>
          <m:t>ρ=</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ОКС</m:t>
                </m:r>
              </m:sub>
            </m:sSub>
          </m:num>
          <m:den>
            <m:sSub>
              <m:sSubPr>
                <m:ctrlPr>
                  <w:rPr>
                    <w:rFonts w:ascii="Cambria Math" w:hAnsi="Cambria Math"/>
                    <w:i/>
                    <w:sz w:val="28"/>
                    <w:szCs w:val="28"/>
                  </w:rPr>
                </m:ctrlPr>
              </m:sSubPr>
              <m:e>
                <m:r>
                  <w:rPr>
                    <w:rFonts w:ascii="Cambria Math" w:hAnsi="Cambria Math"/>
                    <w:sz w:val="28"/>
                    <w:szCs w:val="28"/>
                    <w:lang w:val="en-US"/>
                  </w:rPr>
                  <m:t>S</m:t>
                </m:r>
              </m:e>
              <m:sub>
                <m:r>
                  <w:rPr>
                    <w:rFonts w:ascii="Cambria Math" w:hAnsi="Cambria Math"/>
                    <w:sz w:val="28"/>
                    <w:szCs w:val="28"/>
                  </w:rPr>
                  <m:t>ЗУ</m:t>
                </m:r>
              </m:sub>
            </m:sSub>
          </m:den>
        </m:f>
        <m:r>
          <m:rPr>
            <m:sty m:val="p"/>
          </m:rPr>
          <w:rPr>
            <w:rFonts w:ascii="Cambria Math" w:hAnsi="Cambria Math"/>
            <w:sz w:val="28"/>
            <w:szCs w:val="28"/>
          </w:rPr>
          <m:t>,</m:t>
        </m:r>
      </m:oMath>
      <w:r w:rsidRPr="005572C6">
        <w:rPr>
          <w:rFonts w:ascii="Cambria Math" w:eastAsiaTheme="minorEastAsia" w:hAnsi="Cambria Math"/>
          <w:sz w:val="28"/>
          <w:szCs w:val="28"/>
        </w:rPr>
        <w:t xml:space="preserve">                                                                            (</w:t>
      </w:r>
      <w:r w:rsidR="003F7E71" w:rsidRPr="005572C6">
        <w:rPr>
          <w:rFonts w:ascii="Cambria Math" w:eastAsiaTheme="minorEastAsia" w:hAnsi="Cambria Math"/>
          <w:sz w:val="28"/>
          <w:szCs w:val="28"/>
        </w:rPr>
        <w:t>8</w:t>
      </w:r>
      <w:r w:rsidRPr="005572C6">
        <w:rPr>
          <w:rFonts w:ascii="Cambria Math" w:eastAsiaTheme="minorEastAsia" w:hAnsi="Cambria Math"/>
          <w:sz w:val="28"/>
          <w:szCs w:val="28"/>
        </w:rPr>
        <w:t>)</w:t>
      </w: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454"/>
        <w:gridCol w:w="6238"/>
      </w:tblGrid>
      <w:tr w:rsidR="00E03A10" w:rsidRPr="005572C6" w:rsidTr="000B19FC">
        <w:trPr>
          <w:jc w:val="center"/>
        </w:trPr>
        <w:tc>
          <w:tcPr>
            <w:tcW w:w="817" w:type="dxa"/>
          </w:tcPr>
          <w:p w:rsidR="00E03A10" w:rsidRPr="005572C6" w:rsidRDefault="00E03A10" w:rsidP="000B19FC">
            <w:pPr>
              <w:jc w:val="right"/>
              <w:rPr>
                <w:sz w:val="24"/>
                <w:szCs w:val="24"/>
              </w:rPr>
            </w:pPr>
            <w:r w:rsidRPr="005572C6">
              <w:rPr>
                <w:sz w:val="24"/>
                <w:szCs w:val="24"/>
              </w:rPr>
              <w:t>где:</w:t>
            </w:r>
          </w:p>
        </w:tc>
        <w:tc>
          <w:tcPr>
            <w:tcW w:w="1454" w:type="dxa"/>
          </w:tcPr>
          <w:p w:rsidR="00E03A10" w:rsidRPr="005572C6" w:rsidRDefault="00E03A10" w:rsidP="000B19FC">
            <w:pPr>
              <w:jc w:val="right"/>
              <w:rPr>
                <w:sz w:val="24"/>
                <w:szCs w:val="24"/>
              </w:rPr>
            </w:pPr>
            <m:oMath>
              <m:r>
                <w:rPr>
                  <w:rFonts w:ascii="Cambria Math" w:hAnsi="Cambria Math"/>
                  <w:sz w:val="28"/>
                  <w:szCs w:val="28"/>
                </w:rPr>
                <m:t>ρ</m:t>
              </m:r>
            </m:oMath>
            <w:r w:rsidRPr="005572C6">
              <w:rPr>
                <w:sz w:val="24"/>
                <w:szCs w:val="24"/>
              </w:rPr>
              <w:t xml:space="preserve"> –</w:t>
            </w:r>
          </w:p>
        </w:tc>
        <w:tc>
          <w:tcPr>
            <w:tcW w:w="6238" w:type="dxa"/>
          </w:tcPr>
          <w:p w:rsidR="00E03A10" w:rsidRPr="005572C6" w:rsidRDefault="00E03A10" w:rsidP="000B19FC">
            <w:pPr>
              <w:jc w:val="both"/>
              <w:rPr>
                <w:sz w:val="24"/>
                <w:szCs w:val="24"/>
              </w:rPr>
            </w:pPr>
            <w:r w:rsidRPr="005572C6">
              <w:rPr>
                <w:sz w:val="24"/>
                <w:szCs w:val="24"/>
              </w:rPr>
              <w:t>плотность застройки, ед.;</w:t>
            </w:r>
          </w:p>
        </w:tc>
      </w:tr>
      <w:tr w:rsidR="00E03A10" w:rsidRPr="005572C6" w:rsidTr="000B19FC">
        <w:trPr>
          <w:jc w:val="center"/>
        </w:trPr>
        <w:tc>
          <w:tcPr>
            <w:tcW w:w="817" w:type="dxa"/>
          </w:tcPr>
          <w:p w:rsidR="00E03A10" w:rsidRPr="005572C6" w:rsidRDefault="00E03A10" w:rsidP="000B19FC">
            <w:pPr>
              <w:jc w:val="right"/>
              <w:rPr>
                <w:sz w:val="24"/>
                <w:szCs w:val="24"/>
              </w:rPr>
            </w:pPr>
          </w:p>
        </w:tc>
        <w:tc>
          <w:tcPr>
            <w:tcW w:w="1454" w:type="dxa"/>
          </w:tcPr>
          <w:p w:rsidR="00E03A10" w:rsidRPr="005572C6" w:rsidRDefault="007269EC" w:rsidP="000B19FC">
            <w:pPr>
              <w:jc w:val="right"/>
              <w:rPr>
                <w:rFonts w:ascii="Calibri" w:eastAsia="Calibri" w:hAnsi="Calibri" w:cs="Times New Roman"/>
                <w:sz w:val="28"/>
                <w:szCs w:val="28"/>
              </w:rPr>
            </w:pPr>
            <m:oMath>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ОКС</m:t>
                  </m:r>
                </m:sub>
              </m:sSub>
            </m:oMath>
            <w:r w:rsidR="00E03A10" w:rsidRPr="005572C6">
              <w:rPr>
                <w:sz w:val="24"/>
                <w:szCs w:val="24"/>
              </w:rPr>
              <w:t xml:space="preserve"> –</w:t>
            </w:r>
          </w:p>
        </w:tc>
        <w:tc>
          <w:tcPr>
            <w:tcW w:w="6238" w:type="dxa"/>
          </w:tcPr>
          <w:p w:rsidR="00E03A10" w:rsidRPr="005572C6" w:rsidRDefault="00E03A10" w:rsidP="000B19FC">
            <w:pPr>
              <w:jc w:val="both"/>
              <w:rPr>
                <w:sz w:val="24"/>
                <w:szCs w:val="24"/>
              </w:rPr>
            </w:pPr>
            <w:r w:rsidRPr="005572C6">
              <w:rPr>
                <w:sz w:val="24"/>
                <w:szCs w:val="24"/>
              </w:rPr>
              <w:t xml:space="preserve">общая площадь ОКС (улучшений) в составе ЕОН, </w:t>
            </w:r>
            <w:proofErr w:type="spellStart"/>
            <w:r w:rsidRPr="005572C6">
              <w:rPr>
                <w:sz w:val="24"/>
                <w:szCs w:val="24"/>
              </w:rPr>
              <w:t>кв.м</w:t>
            </w:r>
            <w:proofErr w:type="spellEnd"/>
            <w:r w:rsidRPr="005572C6">
              <w:rPr>
                <w:sz w:val="24"/>
                <w:szCs w:val="24"/>
              </w:rPr>
              <w:t>;</w:t>
            </w:r>
          </w:p>
        </w:tc>
      </w:tr>
      <w:tr w:rsidR="00E03A10" w:rsidRPr="005572C6" w:rsidTr="000B19FC">
        <w:trPr>
          <w:jc w:val="center"/>
        </w:trPr>
        <w:tc>
          <w:tcPr>
            <w:tcW w:w="817" w:type="dxa"/>
          </w:tcPr>
          <w:p w:rsidR="00E03A10" w:rsidRPr="005572C6" w:rsidRDefault="00E03A10" w:rsidP="000B19FC">
            <w:pPr>
              <w:jc w:val="right"/>
              <w:rPr>
                <w:sz w:val="24"/>
                <w:szCs w:val="24"/>
              </w:rPr>
            </w:pPr>
          </w:p>
        </w:tc>
        <w:tc>
          <w:tcPr>
            <w:tcW w:w="1454" w:type="dxa"/>
          </w:tcPr>
          <w:p w:rsidR="00E03A10" w:rsidRPr="005572C6" w:rsidRDefault="007269EC" w:rsidP="000B19FC">
            <w:pPr>
              <w:jc w:val="right"/>
              <w:rPr>
                <w:rFonts w:ascii="Calibri" w:eastAsia="Calibri" w:hAnsi="Calibri" w:cs="Times New Roman"/>
                <w:sz w:val="28"/>
                <w:szCs w:val="28"/>
              </w:rPr>
            </w:pPr>
            <m:oMath>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ЗУ</m:t>
                  </m:r>
                </m:sub>
              </m:sSub>
            </m:oMath>
            <w:r w:rsidR="00E03A10" w:rsidRPr="005572C6">
              <w:rPr>
                <w:sz w:val="24"/>
                <w:szCs w:val="24"/>
              </w:rPr>
              <w:t xml:space="preserve"> –</w:t>
            </w:r>
          </w:p>
        </w:tc>
        <w:tc>
          <w:tcPr>
            <w:tcW w:w="6238" w:type="dxa"/>
          </w:tcPr>
          <w:p w:rsidR="00E03A10" w:rsidRPr="005572C6" w:rsidRDefault="00E03A10" w:rsidP="000B19FC">
            <w:pPr>
              <w:jc w:val="both"/>
              <w:rPr>
                <w:sz w:val="24"/>
                <w:szCs w:val="24"/>
              </w:rPr>
            </w:pPr>
            <w:r w:rsidRPr="005572C6">
              <w:rPr>
                <w:sz w:val="24"/>
                <w:szCs w:val="24"/>
              </w:rPr>
              <w:t xml:space="preserve">площадь земельного участка в составе ЕОН, </w:t>
            </w:r>
            <w:proofErr w:type="spellStart"/>
            <w:r w:rsidRPr="005572C6">
              <w:rPr>
                <w:sz w:val="24"/>
                <w:szCs w:val="24"/>
              </w:rPr>
              <w:t>кв.м</w:t>
            </w:r>
            <w:proofErr w:type="spellEnd"/>
            <w:r w:rsidRPr="005572C6">
              <w:rPr>
                <w:sz w:val="24"/>
                <w:szCs w:val="24"/>
              </w:rPr>
              <w:t>.</w:t>
            </w:r>
          </w:p>
        </w:tc>
      </w:tr>
    </w:tbl>
    <w:p w:rsidR="00E03A10" w:rsidRPr="005572C6" w:rsidRDefault="00E03A10" w:rsidP="00E03A10">
      <w:pPr>
        <w:spacing w:before="120" w:after="0"/>
        <w:ind w:firstLine="709"/>
        <w:jc w:val="both"/>
        <w:rPr>
          <w:sz w:val="28"/>
          <w:szCs w:val="28"/>
        </w:rPr>
      </w:pPr>
      <w:r w:rsidRPr="005572C6">
        <w:rPr>
          <w:sz w:val="28"/>
          <w:szCs w:val="28"/>
        </w:rPr>
        <w:t xml:space="preserve">Величина плотности застройки может быть получена различными способами, </w:t>
      </w:r>
      <w:proofErr w:type="gramStart"/>
      <w:r w:rsidRPr="005572C6">
        <w:rPr>
          <w:sz w:val="28"/>
          <w:szCs w:val="28"/>
        </w:rPr>
        <w:t>например</w:t>
      </w:r>
      <w:proofErr w:type="gramEnd"/>
      <w:r w:rsidRPr="005572C6">
        <w:rPr>
          <w:sz w:val="28"/>
          <w:szCs w:val="28"/>
        </w:rPr>
        <w:t>:</w:t>
      </w:r>
    </w:p>
    <w:p w:rsidR="00E03A10" w:rsidRPr="005572C6" w:rsidRDefault="00E03A10" w:rsidP="00E03A10">
      <w:pPr>
        <w:pStyle w:val="ae"/>
        <w:numPr>
          <w:ilvl w:val="0"/>
          <w:numId w:val="3"/>
        </w:numPr>
        <w:spacing w:line="276" w:lineRule="auto"/>
        <w:ind w:hanging="357"/>
        <w:jc w:val="both"/>
        <w:rPr>
          <w:rFonts w:asciiTheme="minorHAnsi" w:hAnsiTheme="minorHAnsi"/>
          <w:sz w:val="28"/>
          <w:szCs w:val="28"/>
          <w:lang w:val="ru-RU"/>
        </w:rPr>
      </w:pPr>
      <w:r w:rsidRPr="005572C6">
        <w:rPr>
          <w:rFonts w:asciiTheme="minorHAnsi" w:hAnsiTheme="minorHAnsi"/>
          <w:sz w:val="28"/>
          <w:szCs w:val="28"/>
          <w:lang w:val="ru-RU"/>
        </w:rPr>
        <w:t>п</w:t>
      </w:r>
      <w:r w:rsidR="00411AC4" w:rsidRPr="005572C6">
        <w:rPr>
          <w:rFonts w:asciiTheme="minorHAnsi" w:hAnsiTheme="minorHAnsi"/>
          <w:sz w:val="28"/>
          <w:szCs w:val="28"/>
          <w:lang w:val="ru-RU"/>
        </w:rPr>
        <w:t xml:space="preserve">о результатам уточнения </w:t>
      </w:r>
      <w:r w:rsidRPr="005572C6">
        <w:rPr>
          <w:rFonts w:asciiTheme="minorHAnsi" w:hAnsiTheme="minorHAnsi"/>
          <w:sz w:val="28"/>
          <w:szCs w:val="28"/>
          <w:lang w:val="ru-RU"/>
        </w:rPr>
        <w:t>у продавца;</w:t>
      </w:r>
    </w:p>
    <w:p w:rsidR="00E03A10" w:rsidRPr="005572C6" w:rsidRDefault="00E03A10" w:rsidP="00E03A10">
      <w:pPr>
        <w:pStyle w:val="ae"/>
        <w:numPr>
          <w:ilvl w:val="0"/>
          <w:numId w:val="3"/>
        </w:numPr>
        <w:spacing w:line="276" w:lineRule="auto"/>
        <w:ind w:hanging="357"/>
        <w:jc w:val="both"/>
        <w:rPr>
          <w:rFonts w:asciiTheme="minorHAnsi" w:hAnsiTheme="minorHAnsi"/>
          <w:sz w:val="28"/>
          <w:szCs w:val="28"/>
          <w:lang w:val="ru-RU"/>
        </w:rPr>
      </w:pPr>
      <w:r w:rsidRPr="005572C6">
        <w:rPr>
          <w:rFonts w:asciiTheme="minorHAnsi" w:hAnsiTheme="minorHAnsi"/>
          <w:sz w:val="28"/>
          <w:szCs w:val="28"/>
          <w:lang w:val="ru-RU"/>
        </w:rPr>
        <w:t xml:space="preserve">по фотографиям в </w:t>
      </w:r>
      <w:r w:rsidR="00411AC4" w:rsidRPr="005572C6">
        <w:rPr>
          <w:rFonts w:asciiTheme="minorHAnsi" w:hAnsiTheme="minorHAnsi"/>
          <w:sz w:val="28"/>
          <w:szCs w:val="28"/>
          <w:lang w:val="ru-RU"/>
        </w:rPr>
        <w:t xml:space="preserve">оферте </w:t>
      </w:r>
      <w:r w:rsidRPr="005572C6">
        <w:rPr>
          <w:rFonts w:asciiTheme="minorHAnsi" w:hAnsiTheme="minorHAnsi"/>
          <w:sz w:val="28"/>
          <w:szCs w:val="28"/>
          <w:lang w:val="ru-RU"/>
        </w:rPr>
        <w:t>о продаже аналогов;</w:t>
      </w:r>
    </w:p>
    <w:p w:rsidR="00E03A10" w:rsidRPr="005572C6" w:rsidRDefault="00E03A10" w:rsidP="00E03A10">
      <w:pPr>
        <w:pStyle w:val="ae"/>
        <w:numPr>
          <w:ilvl w:val="0"/>
          <w:numId w:val="3"/>
        </w:numPr>
        <w:spacing w:line="276" w:lineRule="auto"/>
        <w:ind w:hanging="357"/>
        <w:jc w:val="both"/>
        <w:rPr>
          <w:rFonts w:asciiTheme="minorHAnsi" w:hAnsiTheme="minorHAnsi"/>
          <w:sz w:val="28"/>
          <w:szCs w:val="28"/>
          <w:lang w:val="ru-RU"/>
        </w:rPr>
      </w:pPr>
      <w:r w:rsidRPr="005572C6">
        <w:rPr>
          <w:rFonts w:asciiTheme="minorHAnsi" w:hAnsiTheme="minorHAnsi"/>
          <w:sz w:val="28"/>
          <w:szCs w:val="28"/>
          <w:lang w:val="ru-RU"/>
        </w:rPr>
        <w:t>на основе средней плотности застройки в соответствующем сегменте рынка (при отсутствии более точной информации).</w:t>
      </w:r>
    </w:p>
    <w:p w:rsidR="00E03A10" w:rsidRPr="005572C6" w:rsidRDefault="00E03A10" w:rsidP="00E03A10">
      <w:pPr>
        <w:tabs>
          <w:tab w:val="left" w:pos="2445"/>
        </w:tabs>
        <w:spacing w:before="120" w:after="0"/>
        <w:ind w:firstLine="709"/>
        <w:jc w:val="right"/>
        <w:rPr>
          <w:i/>
          <w:sz w:val="28"/>
          <w:szCs w:val="28"/>
        </w:rPr>
      </w:pPr>
      <w:r w:rsidRPr="005572C6">
        <w:rPr>
          <w:i/>
          <w:sz w:val="28"/>
          <w:szCs w:val="28"/>
        </w:rPr>
        <w:t>Таблица 3.</w:t>
      </w:r>
    </w:p>
    <w:p w:rsidR="00E03A10" w:rsidRPr="005572C6" w:rsidRDefault="00B5246A" w:rsidP="00E03A10">
      <w:pPr>
        <w:spacing w:after="120"/>
        <w:jc w:val="center"/>
        <w:rPr>
          <w:b/>
          <w:sz w:val="28"/>
          <w:szCs w:val="28"/>
        </w:rPr>
      </w:pPr>
      <w:r w:rsidRPr="005572C6">
        <w:rPr>
          <w:b/>
          <w:sz w:val="28"/>
          <w:szCs w:val="28"/>
        </w:rPr>
        <w:t>«</w:t>
      </w:r>
      <w:r w:rsidR="00E03A10" w:rsidRPr="005572C6">
        <w:rPr>
          <w:b/>
          <w:sz w:val="28"/>
          <w:szCs w:val="28"/>
        </w:rPr>
        <w:t>Очистка</w:t>
      </w:r>
      <w:r w:rsidRPr="005572C6">
        <w:rPr>
          <w:b/>
          <w:sz w:val="28"/>
          <w:szCs w:val="28"/>
        </w:rPr>
        <w:t>»</w:t>
      </w:r>
      <w:r w:rsidR="00E03A10" w:rsidRPr="005572C6">
        <w:rPr>
          <w:b/>
          <w:sz w:val="28"/>
          <w:szCs w:val="28"/>
        </w:rPr>
        <w:t xml:space="preserve"> цены от вклада земельного участка</w:t>
      </w:r>
      <w:r w:rsidR="008E00BF" w:rsidRPr="005572C6">
        <w:rPr>
          <w:b/>
          <w:sz w:val="28"/>
          <w:szCs w:val="28"/>
        </w:rPr>
        <w:t xml:space="preserve"> через плотность застройки</w:t>
      </w:r>
    </w:p>
    <w:tbl>
      <w:tblPr>
        <w:tblStyle w:val="af2"/>
        <w:tblW w:w="0" w:type="auto"/>
        <w:jc w:val="center"/>
        <w:tblLayout w:type="fixed"/>
        <w:tblLook w:val="04A0" w:firstRow="1" w:lastRow="0" w:firstColumn="1" w:lastColumn="0" w:noHBand="0" w:noVBand="1"/>
      </w:tblPr>
      <w:tblGrid>
        <w:gridCol w:w="675"/>
        <w:gridCol w:w="2127"/>
        <w:gridCol w:w="1275"/>
        <w:gridCol w:w="1276"/>
        <w:gridCol w:w="1418"/>
        <w:gridCol w:w="1399"/>
        <w:gridCol w:w="1683"/>
      </w:tblGrid>
      <w:tr w:rsidR="00E03A10" w:rsidRPr="005572C6" w:rsidTr="000B19FC">
        <w:trPr>
          <w:tblHeader/>
          <w:jc w:val="center"/>
        </w:trPr>
        <w:tc>
          <w:tcPr>
            <w:tcW w:w="675" w:type="dxa"/>
            <w:vMerge w:val="restart"/>
            <w:shd w:val="clear" w:color="auto" w:fill="F2F2F2" w:themeFill="background1" w:themeFillShade="F2"/>
            <w:vAlign w:val="center"/>
          </w:tcPr>
          <w:p w:rsidR="00E03A10" w:rsidRPr="005572C6" w:rsidRDefault="00E03A10" w:rsidP="000B19FC">
            <w:pPr>
              <w:jc w:val="center"/>
              <w:rPr>
                <w:b/>
                <w:sz w:val="24"/>
                <w:szCs w:val="24"/>
              </w:rPr>
            </w:pPr>
            <w:r w:rsidRPr="005572C6">
              <w:rPr>
                <w:b/>
                <w:sz w:val="24"/>
                <w:szCs w:val="24"/>
              </w:rPr>
              <w:t>№ стр.</w:t>
            </w:r>
          </w:p>
        </w:tc>
        <w:tc>
          <w:tcPr>
            <w:tcW w:w="2127" w:type="dxa"/>
            <w:vMerge w:val="restart"/>
            <w:shd w:val="clear" w:color="auto" w:fill="F2F2F2" w:themeFill="background1" w:themeFillShade="F2"/>
            <w:vAlign w:val="center"/>
          </w:tcPr>
          <w:p w:rsidR="00E03A10" w:rsidRPr="005572C6" w:rsidRDefault="00E03A10" w:rsidP="000B19FC">
            <w:pPr>
              <w:jc w:val="center"/>
              <w:rPr>
                <w:b/>
                <w:sz w:val="24"/>
                <w:szCs w:val="24"/>
              </w:rPr>
            </w:pPr>
            <w:r w:rsidRPr="005572C6">
              <w:rPr>
                <w:b/>
                <w:sz w:val="24"/>
                <w:szCs w:val="24"/>
              </w:rPr>
              <w:t>Показатель</w:t>
            </w:r>
          </w:p>
        </w:tc>
        <w:tc>
          <w:tcPr>
            <w:tcW w:w="5368" w:type="dxa"/>
            <w:gridSpan w:val="4"/>
            <w:shd w:val="clear" w:color="auto" w:fill="F2F2F2" w:themeFill="background1" w:themeFillShade="F2"/>
            <w:vAlign w:val="center"/>
          </w:tcPr>
          <w:p w:rsidR="00E03A10" w:rsidRPr="005572C6" w:rsidRDefault="00E03A10" w:rsidP="000B19FC">
            <w:pPr>
              <w:jc w:val="center"/>
              <w:rPr>
                <w:b/>
                <w:sz w:val="24"/>
                <w:szCs w:val="24"/>
              </w:rPr>
            </w:pPr>
            <w:r w:rsidRPr="005572C6">
              <w:rPr>
                <w:b/>
                <w:sz w:val="24"/>
                <w:szCs w:val="24"/>
              </w:rPr>
              <w:t>Значение</w:t>
            </w:r>
          </w:p>
        </w:tc>
        <w:tc>
          <w:tcPr>
            <w:tcW w:w="1683" w:type="dxa"/>
            <w:vMerge w:val="restart"/>
            <w:shd w:val="clear" w:color="auto" w:fill="F2F2F2" w:themeFill="background1" w:themeFillShade="F2"/>
            <w:vAlign w:val="center"/>
          </w:tcPr>
          <w:p w:rsidR="00E03A10" w:rsidRPr="005572C6" w:rsidRDefault="00E03A10" w:rsidP="000B19FC">
            <w:pPr>
              <w:jc w:val="center"/>
              <w:rPr>
                <w:b/>
                <w:sz w:val="24"/>
                <w:szCs w:val="24"/>
              </w:rPr>
            </w:pPr>
            <w:r w:rsidRPr="005572C6">
              <w:rPr>
                <w:b/>
                <w:sz w:val="24"/>
                <w:szCs w:val="24"/>
              </w:rPr>
              <w:t>Комментарий</w:t>
            </w:r>
          </w:p>
        </w:tc>
      </w:tr>
      <w:tr w:rsidR="00E03A10" w:rsidRPr="005572C6" w:rsidTr="000B19FC">
        <w:trPr>
          <w:tblHeader/>
          <w:jc w:val="center"/>
        </w:trPr>
        <w:tc>
          <w:tcPr>
            <w:tcW w:w="675" w:type="dxa"/>
            <w:vMerge/>
            <w:shd w:val="clear" w:color="auto" w:fill="F2F2F2" w:themeFill="background1" w:themeFillShade="F2"/>
            <w:vAlign w:val="center"/>
          </w:tcPr>
          <w:p w:rsidR="00E03A10" w:rsidRPr="005572C6" w:rsidRDefault="00E03A10" w:rsidP="000B19FC">
            <w:pPr>
              <w:jc w:val="center"/>
              <w:rPr>
                <w:b/>
                <w:sz w:val="24"/>
                <w:szCs w:val="24"/>
              </w:rPr>
            </w:pPr>
          </w:p>
        </w:tc>
        <w:tc>
          <w:tcPr>
            <w:tcW w:w="2127" w:type="dxa"/>
            <w:vMerge/>
            <w:shd w:val="clear" w:color="auto" w:fill="F2F2F2" w:themeFill="background1" w:themeFillShade="F2"/>
            <w:vAlign w:val="center"/>
          </w:tcPr>
          <w:p w:rsidR="00E03A10" w:rsidRPr="005572C6" w:rsidRDefault="00E03A10" w:rsidP="000B19FC">
            <w:pPr>
              <w:jc w:val="center"/>
              <w:rPr>
                <w:b/>
                <w:sz w:val="24"/>
                <w:szCs w:val="24"/>
              </w:rPr>
            </w:pPr>
          </w:p>
        </w:tc>
        <w:tc>
          <w:tcPr>
            <w:tcW w:w="1275" w:type="dxa"/>
            <w:shd w:val="clear" w:color="auto" w:fill="F2F2F2" w:themeFill="background1" w:themeFillShade="F2"/>
            <w:vAlign w:val="center"/>
          </w:tcPr>
          <w:p w:rsidR="00E03A10" w:rsidRPr="005572C6" w:rsidRDefault="00E03A10" w:rsidP="000B19FC">
            <w:pPr>
              <w:jc w:val="center"/>
              <w:rPr>
                <w:b/>
                <w:sz w:val="24"/>
                <w:szCs w:val="24"/>
              </w:rPr>
            </w:pPr>
            <w:r w:rsidRPr="005572C6">
              <w:rPr>
                <w:b/>
                <w:sz w:val="24"/>
                <w:szCs w:val="24"/>
              </w:rPr>
              <w:t>объект оценки</w:t>
            </w:r>
          </w:p>
        </w:tc>
        <w:tc>
          <w:tcPr>
            <w:tcW w:w="1276" w:type="dxa"/>
            <w:shd w:val="clear" w:color="auto" w:fill="F2F2F2" w:themeFill="background1" w:themeFillShade="F2"/>
            <w:vAlign w:val="center"/>
          </w:tcPr>
          <w:p w:rsidR="00E03A10" w:rsidRPr="005572C6" w:rsidRDefault="00E03A10" w:rsidP="000B19FC">
            <w:pPr>
              <w:jc w:val="center"/>
              <w:rPr>
                <w:b/>
                <w:sz w:val="24"/>
                <w:szCs w:val="24"/>
              </w:rPr>
            </w:pPr>
            <w:r w:rsidRPr="005572C6">
              <w:rPr>
                <w:b/>
                <w:sz w:val="24"/>
                <w:szCs w:val="24"/>
              </w:rPr>
              <w:t>аналог 1</w:t>
            </w:r>
          </w:p>
        </w:tc>
        <w:tc>
          <w:tcPr>
            <w:tcW w:w="1418" w:type="dxa"/>
            <w:shd w:val="clear" w:color="auto" w:fill="F2F2F2" w:themeFill="background1" w:themeFillShade="F2"/>
            <w:vAlign w:val="center"/>
          </w:tcPr>
          <w:p w:rsidR="00E03A10" w:rsidRPr="005572C6" w:rsidRDefault="00E03A10" w:rsidP="000B19FC">
            <w:pPr>
              <w:jc w:val="center"/>
              <w:rPr>
                <w:b/>
                <w:sz w:val="24"/>
                <w:szCs w:val="24"/>
              </w:rPr>
            </w:pPr>
            <w:r w:rsidRPr="005572C6">
              <w:rPr>
                <w:b/>
                <w:sz w:val="24"/>
                <w:szCs w:val="24"/>
              </w:rPr>
              <w:t>аналог 2</w:t>
            </w:r>
          </w:p>
        </w:tc>
        <w:tc>
          <w:tcPr>
            <w:tcW w:w="1399" w:type="dxa"/>
            <w:shd w:val="clear" w:color="auto" w:fill="F2F2F2" w:themeFill="background1" w:themeFillShade="F2"/>
            <w:vAlign w:val="center"/>
          </w:tcPr>
          <w:p w:rsidR="00E03A10" w:rsidRPr="005572C6" w:rsidRDefault="00E03A10" w:rsidP="000B19FC">
            <w:pPr>
              <w:jc w:val="center"/>
              <w:rPr>
                <w:b/>
                <w:sz w:val="24"/>
                <w:szCs w:val="24"/>
              </w:rPr>
            </w:pPr>
            <w:r w:rsidRPr="005572C6">
              <w:rPr>
                <w:b/>
                <w:sz w:val="24"/>
                <w:szCs w:val="24"/>
              </w:rPr>
              <w:t>аналог 3</w:t>
            </w:r>
          </w:p>
        </w:tc>
        <w:tc>
          <w:tcPr>
            <w:tcW w:w="1683" w:type="dxa"/>
            <w:vMerge/>
            <w:shd w:val="clear" w:color="auto" w:fill="F2F2F2" w:themeFill="background1" w:themeFillShade="F2"/>
          </w:tcPr>
          <w:p w:rsidR="00E03A10" w:rsidRPr="005572C6" w:rsidRDefault="00E03A10" w:rsidP="000B19FC">
            <w:pPr>
              <w:jc w:val="center"/>
              <w:rPr>
                <w:b/>
                <w:sz w:val="24"/>
                <w:szCs w:val="24"/>
              </w:rPr>
            </w:pPr>
          </w:p>
        </w:tc>
      </w:tr>
      <w:tr w:rsidR="00E03A10" w:rsidRPr="005572C6" w:rsidTr="000B19FC">
        <w:trPr>
          <w:jc w:val="center"/>
        </w:trPr>
        <w:tc>
          <w:tcPr>
            <w:tcW w:w="9853" w:type="dxa"/>
            <w:gridSpan w:val="7"/>
          </w:tcPr>
          <w:p w:rsidR="00E03A10" w:rsidRPr="005572C6" w:rsidRDefault="00E03A10" w:rsidP="000B19FC">
            <w:pPr>
              <w:jc w:val="center"/>
              <w:rPr>
                <w:sz w:val="24"/>
                <w:szCs w:val="24"/>
              </w:rPr>
            </w:pPr>
            <w:r w:rsidRPr="005572C6">
              <w:rPr>
                <w:sz w:val="24"/>
                <w:szCs w:val="24"/>
              </w:rPr>
              <w:t>…</w:t>
            </w:r>
          </w:p>
        </w:tc>
      </w:tr>
      <w:tr w:rsidR="00E03A10" w:rsidRPr="005572C6" w:rsidTr="000B19FC">
        <w:trPr>
          <w:jc w:val="center"/>
        </w:trPr>
        <w:tc>
          <w:tcPr>
            <w:tcW w:w="675" w:type="dxa"/>
            <w:vAlign w:val="center"/>
          </w:tcPr>
          <w:p w:rsidR="00E03A10" w:rsidRPr="005572C6" w:rsidRDefault="00E03A10" w:rsidP="000B19FC">
            <w:pPr>
              <w:jc w:val="center"/>
              <w:rPr>
                <w:sz w:val="24"/>
                <w:szCs w:val="24"/>
              </w:rPr>
            </w:pPr>
            <w:r w:rsidRPr="005572C6">
              <w:rPr>
                <w:sz w:val="24"/>
                <w:szCs w:val="24"/>
              </w:rPr>
              <w:lastRenderedPageBreak/>
              <w:t>1</w:t>
            </w:r>
          </w:p>
        </w:tc>
        <w:tc>
          <w:tcPr>
            <w:tcW w:w="2127" w:type="dxa"/>
          </w:tcPr>
          <w:p w:rsidR="00E03A10" w:rsidRPr="005572C6" w:rsidRDefault="00E03A10" w:rsidP="000B19FC">
            <w:pPr>
              <w:jc w:val="both"/>
              <w:rPr>
                <w:sz w:val="24"/>
                <w:szCs w:val="24"/>
              </w:rPr>
            </w:pPr>
            <w:r w:rsidRPr="005572C6">
              <w:rPr>
                <w:sz w:val="24"/>
                <w:szCs w:val="24"/>
              </w:rPr>
              <w:t>Цена предложения ЕОН, руб.</w:t>
            </w:r>
          </w:p>
        </w:tc>
        <w:tc>
          <w:tcPr>
            <w:tcW w:w="1275" w:type="dxa"/>
            <w:vAlign w:val="center"/>
          </w:tcPr>
          <w:p w:rsidR="00E03A10" w:rsidRPr="005572C6" w:rsidRDefault="00E03A10" w:rsidP="000B19FC">
            <w:pPr>
              <w:jc w:val="center"/>
              <w:rPr>
                <w:sz w:val="24"/>
                <w:szCs w:val="24"/>
              </w:rPr>
            </w:pPr>
          </w:p>
        </w:tc>
        <w:tc>
          <w:tcPr>
            <w:tcW w:w="1276" w:type="dxa"/>
            <w:vAlign w:val="center"/>
          </w:tcPr>
          <w:p w:rsidR="00E03A10" w:rsidRPr="005572C6" w:rsidRDefault="00E03A10" w:rsidP="000B19FC">
            <w:pPr>
              <w:jc w:val="center"/>
              <w:rPr>
                <w:sz w:val="24"/>
                <w:szCs w:val="24"/>
              </w:rPr>
            </w:pPr>
            <w:r w:rsidRPr="005572C6">
              <w:rPr>
                <w:sz w:val="24"/>
                <w:szCs w:val="24"/>
              </w:rPr>
              <w:t>2 000 000</w:t>
            </w:r>
          </w:p>
        </w:tc>
        <w:tc>
          <w:tcPr>
            <w:tcW w:w="1418" w:type="dxa"/>
            <w:vAlign w:val="center"/>
          </w:tcPr>
          <w:p w:rsidR="00E03A10" w:rsidRPr="005572C6" w:rsidRDefault="00E03A10" w:rsidP="000B19FC">
            <w:pPr>
              <w:jc w:val="center"/>
              <w:rPr>
                <w:sz w:val="24"/>
                <w:szCs w:val="24"/>
              </w:rPr>
            </w:pPr>
            <w:r w:rsidRPr="005572C6">
              <w:rPr>
                <w:sz w:val="24"/>
                <w:szCs w:val="24"/>
              </w:rPr>
              <w:t>2 200 000</w:t>
            </w:r>
          </w:p>
        </w:tc>
        <w:tc>
          <w:tcPr>
            <w:tcW w:w="1399" w:type="dxa"/>
            <w:vAlign w:val="center"/>
          </w:tcPr>
          <w:p w:rsidR="00E03A10" w:rsidRPr="005572C6" w:rsidRDefault="00E03A10" w:rsidP="000B19FC">
            <w:pPr>
              <w:jc w:val="center"/>
              <w:rPr>
                <w:sz w:val="24"/>
                <w:szCs w:val="24"/>
              </w:rPr>
            </w:pPr>
            <w:r w:rsidRPr="005572C6">
              <w:rPr>
                <w:sz w:val="24"/>
                <w:szCs w:val="24"/>
              </w:rPr>
              <w:t>2 500 000</w:t>
            </w:r>
          </w:p>
        </w:tc>
        <w:tc>
          <w:tcPr>
            <w:tcW w:w="1683" w:type="dxa"/>
            <w:vAlign w:val="center"/>
          </w:tcPr>
          <w:p w:rsidR="00E03A10" w:rsidRPr="005572C6" w:rsidRDefault="00E03A10" w:rsidP="000B19FC">
            <w:pPr>
              <w:jc w:val="center"/>
              <w:rPr>
                <w:sz w:val="24"/>
                <w:szCs w:val="24"/>
              </w:rPr>
            </w:pPr>
          </w:p>
        </w:tc>
      </w:tr>
      <w:tr w:rsidR="00E03A10" w:rsidRPr="005572C6" w:rsidTr="000B19FC">
        <w:trPr>
          <w:jc w:val="center"/>
        </w:trPr>
        <w:tc>
          <w:tcPr>
            <w:tcW w:w="675" w:type="dxa"/>
            <w:vAlign w:val="center"/>
          </w:tcPr>
          <w:p w:rsidR="00E03A10" w:rsidRPr="005572C6" w:rsidRDefault="00E03A10" w:rsidP="000B19FC">
            <w:pPr>
              <w:jc w:val="center"/>
              <w:rPr>
                <w:sz w:val="24"/>
                <w:szCs w:val="24"/>
              </w:rPr>
            </w:pPr>
            <w:r w:rsidRPr="005572C6">
              <w:rPr>
                <w:sz w:val="24"/>
                <w:szCs w:val="24"/>
              </w:rPr>
              <w:t>2</w:t>
            </w:r>
          </w:p>
        </w:tc>
        <w:tc>
          <w:tcPr>
            <w:tcW w:w="2127" w:type="dxa"/>
          </w:tcPr>
          <w:p w:rsidR="00E03A10" w:rsidRPr="005572C6" w:rsidRDefault="00E03A10" w:rsidP="000B19FC">
            <w:pPr>
              <w:jc w:val="both"/>
              <w:rPr>
                <w:sz w:val="24"/>
                <w:szCs w:val="24"/>
              </w:rPr>
            </w:pPr>
            <w:r w:rsidRPr="005572C6">
              <w:rPr>
                <w:sz w:val="24"/>
                <w:szCs w:val="24"/>
              </w:rPr>
              <w:t xml:space="preserve">Площадь улучшений, </w:t>
            </w:r>
            <w:proofErr w:type="spellStart"/>
            <w:r w:rsidRPr="005572C6">
              <w:rPr>
                <w:sz w:val="24"/>
                <w:szCs w:val="24"/>
              </w:rPr>
              <w:t>кв.м</w:t>
            </w:r>
            <w:proofErr w:type="spellEnd"/>
          </w:p>
        </w:tc>
        <w:tc>
          <w:tcPr>
            <w:tcW w:w="1275" w:type="dxa"/>
            <w:vAlign w:val="center"/>
          </w:tcPr>
          <w:p w:rsidR="00E03A10" w:rsidRPr="005572C6" w:rsidRDefault="00E03A10" w:rsidP="000B19FC">
            <w:pPr>
              <w:jc w:val="center"/>
              <w:rPr>
                <w:sz w:val="24"/>
                <w:szCs w:val="24"/>
              </w:rPr>
            </w:pPr>
          </w:p>
        </w:tc>
        <w:tc>
          <w:tcPr>
            <w:tcW w:w="1276" w:type="dxa"/>
            <w:vAlign w:val="center"/>
          </w:tcPr>
          <w:p w:rsidR="00E03A10" w:rsidRPr="005572C6" w:rsidRDefault="00E03A10" w:rsidP="000B19FC">
            <w:pPr>
              <w:jc w:val="center"/>
              <w:rPr>
                <w:sz w:val="24"/>
                <w:szCs w:val="24"/>
              </w:rPr>
            </w:pPr>
            <w:r w:rsidRPr="005572C6">
              <w:rPr>
                <w:sz w:val="24"/>
                <w:szCs w:val="24"/>
              </w:rPr>
              <w:t>500</w:t>
            </w:r>
          </w:p>
        </w:tc>
        <w:tc>
          <w:tcPr>
            <w:tcW w:w="1418" w:type="dxa"/>
            <w:vAlign w:val="center"/>
          </w:tcPr>
          <w:p w:rsidR="00E03A10" w:rsidRPr="005572C6" w:rsidRDefault="00E03A10" w:rsidP="000B19FC">
            <w:pPr>
              <w:jc w:val="center"/>
              <w:rPr>
                <w:sz w:val="24"/>
                <w:szCs w:val="24"/>
              </w:rPr>
            </w:pPr>
            <w:r w:rsidRPr="005572C6">
              <w:rPr>
                <w:sz w:val="24"/>
                <w:szCs w:val="24"/>
              </w:rPr>
              <w:t>500</w:t>
            </w:r>
          </w:p>
        </w:tc>
        <w:tc>
          <w:tcPr>
            <w:tcW w:w="1399" w:type="dxa"/>
            <w:vAlign w:val="center"/>
          </w:tcPr>
          <w:p w:rsidR="00E03A10" w:rsidRPr="005572C6" w:rsidRDefault="00E03A10" w:rsidP="000B19FC">
            <w:pPr>
              <w:jc w:val="center"/>
              <w:rPr>
                <w:sz w:val="24"/>
                <w:szCs w:val="24"/>
              </w:rPr>
            </w:pPr>
            <w:r w:rsidRPr="005572C6">
              <w:rPr>
                <w:sz w:val="24"/>
                <w:szCs w:val="24"/>
              </w:rPr>
              <w:t>650</w:t>
            </w:r>
          </w:p>
        </w:tc>
        <w:tc>
          <w:tcPr>
            <w:tcW w:w="1683" w:type="dxa"/>
            <w:vAlign w:val="center"/>
          </w:tcPr>
          <w:p w:rsidR="00E03A10" w:rsidRPr="005572C6" w:rsidRDefault="00E03A10" w:rsidP="000B19FC">
            <w:pPr>
              <w:jc w:val="center"/>
              <w:rPr>
                <w:sz w:val="24"/>
                <w:szCs w:val="24"/>
              </w:rPr>
            </w:pPr>
          </w:p>
        </w:tc>
      </w:tr>
      <w:tr w:rsidR="00E03A10" w:rsidRPr="005572C6" w:rsidTr="000B19FC">
        <w:trPr>
          <w:jc w:val="center"/>
        </w:trPr>
        <w:tc>
          <w:tcPr>
            <w:tcW w:w="675" w:type="dxa"/>
            <w:vAlign w:val="center"/>
          </w:tcPr>
          <w:p w:rsidR="00E03A10" w:rsidRPr="005572C6" w:rsidRDefault="00E03A10" w:rsidP="000B19FC">
            <w:pPr>
              <w:jc w:val="center"/>
              <w:rPr>
                <w:sz w:val="24"/>
                <w:szCs w:val="24"/>
              </w:rPr>
            </w:pPr>
            <w:r w:rsidRPr="005572C6">
              <w:rPr>
                <w:sz w:val="24"/>
                <w:szCs w:val="24"/>
              </w:rPr>
              <w:t>3</w:t>
            </w:r>
          </w:p>
        </w:tc>
        <w:tc>
          <w:tcPr>
            <w:tcW w:w="2127" w:type="dxa"/>
          </w:tcPr>
          <w:p w:rsidR="00E03A10" w:rsidRPr="005572C6" w:rsidRDefault="00E03A10" w:rsidP="000B19FC">
            <w:pPr>
              <w:jc w:val="both"/>
              <w:rPr>
                <w:sz w:val="24"/>
                <w:szCs w:val="24"/>
              </w:rPr>
            </w:pPr>
            <w:r w:rsidRPr="005572C6">
              <w:rPr>
                <w:sz w:val="24"/>
                <w:szCs w:val="24"/>
              </w:rPr>
              <w:t>Плотность застройки,</w:t>
            </w:r>
          </w:p>
          <w:p w:rsidR="00E03A10" w:rsidRPr="005572C6" w:rsidRDefault="00E03A10" w:rsidP="000B19FC">
            <w:pPr>
              <w:jc w:val="both"/>
              <w:rPr>
                <w:sz w:val="24"/>
                <w:szCs w:val="24"/>
              </w:rPr>
            </w:pPr>
            <w:r w:rsidRPr="005572C6">
              <w:rPr>
                <w:sz w:val="24"/>
                <w:szCs w:val="24"/>
              </w:rPr>
              <w:t>доли ед.</w:t>
            </w:r>
          </w:p>
        </w:tc>
        <w:tc>
          <w:tcPr>
            <w:tcW w:w="1275" w:type="dxa"/>
            <w:vAlign w:val="center"/>
          </w:tcPr>
          <w:p w:rsidR="00E03A10" w:rsidRPr="005572C6" w:rsidRDefault="00E03A10" w:rsidP="000B19FC">
            <w:pPr>
              <w:jc w:val="center"/>
              <w:rPr>
                <w:sz w:val="24"/>
                <w:szCs w:val="24"/>
              </w:rPr>
            </w:pPr>
          </w:p>
        </w:tc>
        <w:tc>
          <w:tcPr>
            <w:tcW w:w="1276" w:type="dxa"/>
            <w:vAlign w:val="center"/>
          </w:tcPr>
          <w:p w:rsidR="00E03A10" w:rsidRPr="005572C6" w:rsidRDefault="00E03A10" w:rsidP="000B19FC">
            <w:pPr>
              <w:jc w:val="center"/>
              <w:rPr>
                <w:sz w:val="24"/>
                <w:szCs w:val="24"/>
              </w:rPr>
            </w:pPr>
            <w:r w:rsidRPr="005572C6">
              <w:rPr>
                <w:sz w:val="24"/>
                <w:szCs w:val="24"/>
              </w:rPr>
              <w:t>0,5</w:t>
            </w:r>
          </w:p>
        </w:tc>
        <w:tc>
          <w:tcPr>
            <w:tcW w:w="1418" w:type="dxa"/>
            <w:vAlign w:val="center"/>
          </w:tcPr>
          <w:p w:rsidR="00E03A10" w:rsidRPr="005572C6" w:rsidRDefault="00E03A10" w:rsidP="000B19FC">
            <w:pPr>
              <w:jc w:val="center"/>
              <w:rPr>
                <w:sz w:val="24"/>
                <w:szCs w:val="24"/>
              </w:rPr>
            </w:pPr>
            <w:r w:rsidRPr="005572C6">
              <w:rPr>
                <w:sz w:val="24"/>
                <w:szCs w:val="24"/>
              </w:rPr>
              <w:t>0,5</w:t>
            </w:r>
          </w:p>
        </w:tc>
        <w:tc>
          <w:tcPr>
            <w:tcW w:w="1399" w:type="dxa"/>
            <w:vAlign w:val="center"/>
          </w:tcPr>
          <w:p w:rsidR="00E03A10" w:rsidRPr="005572C6" w:rsidRDefault="00E03A10" w:rsidP="000B19FC">
            <w:pPr>
              <w:jc w:val="center"/>
              <w:rPr>
                <w:sz w:val="24"/>
                <w:szCs w:val="24"/>
              </w:rPr>
            </w:pPr>
            <w:r w:rsidRPr="005572C6">
              <w:rPr>
                <w:sz w:val="24"/>
                <w:szCs w:val="24"/>
              </w:rPr>
              <w:t>0,75</w:t>
            </w:r>
          </w:p>
        </w:tc>
        <w:tc>
          <w:tcPr>
            <w:tcW w:w="1683" w:type="dxa"/>
            <w:vAlign w:val="center"/>
          </w:tcPr>
          <w:p w:rsidR="00E03A10" w:rsidRPr="005572C6" w:rsidRDefault="00E03A10" w:rsidP="000B19FC">
            <w:pPr>
              <w:jc w:val="center"/>
              <w:rPr>
                <w:sz w:val="24"/>
                <w:szCs w:val="24"/>
              </w:rPr>
            </w:pPr>
          </w:p>
        </w:tc>
      </w:tr>
      <w:tr w:rsidR="00E03A10" w:rsidRPr="005572C6" w:rsidTr="000B19FC">
        <w:trPr>
          <w:jc w:val="center"/>
        </w:trPr>
        <w:tc>
          <w:tcPr>
            <w:tcW w:w="675" w:type="dxa"/>
            <w:vAlign w:val="center"/>
          </w:tcPr>
          <w:p w:rsidR="00E03A10" w:rsidRPr="005572C6" w:rsidRDefault="00E03A10" w:rsidP="000B19FC">
            <w:pPr>
              <w:jc w:val="center"/>
              <w:rPr>
                <w:sz w:val="24"/>
                <w:szCs w:val="24"/>
              </w:rPr>
            </w:pPr>
            <w:r w:rsidRPr="005572C6">
              <w:rPr>
                <w:sz w:val="24"/>
                <w:szCs w:val="24"/>
              </w:rPr>
              <w:t>4</w:t>
            </w:r>
          </w:p>
        </w:tc>
        <w:tc>
          <w:tcPr>
            <w:tcW w:w="2127" w:type="dxa"/>
          </w:tcPr>
          <w:p w:rsidR="00E03A10" w:rsidRPr="005572C6" w:rsidRDefault="00E03A10" w:rsidP="000B19FC">
            <w:pPr>
              <w:jc w:val="both"/>
              <w:rPr>
                <w:sz w:val="24"/>
                <w:szCs w:val="24"/>
              </w:rPr>
            </w:pPr>
            <w:r w:rsidRPr="005572C6">
              <w:rPr>
                <w:sz w:val="24"/>
                <w:szCs w:val="24"/>
              </w:rPr>
              <w:t xml:space="preserve">Площадь земельного участка в составе ЕОН, </w:t>
            </w:r>
            <w:proofErr w:type="spellStart"/>
            <w:r w:rsidRPr="005572C6">
              <w:rPr>
                <w:sz w:val="24"/>
                <w:szCs w:val="24"/>
              </w:rPr>
              <w:t>кв.м</w:t>
            </w:r>
            <w:proofErr w:type="spellEnd"/>
          </w:p>
        </w:tc>
        <w:tc>
          <w:tcPr>
            <w:tcW w:w="1275" w:type="dxa"/>
            <w:vAlign w:val="center"/>
          </w:tcPr>
          <w:p w:rsidR="00E03A10" w:rsidRPr="005572C6" w:rsidRDefault="00E03A10" w:rsidP="000B19FC">
            <w:pPr>
              <w:jc w:val="center"/>
              <w:rPr>
                <w:sz w:val="24"/>
                <w:szCs w:val="24"/>
              </w:rPr>
            </w:pPr>
          </w:p>
        </w:tc>
        <w:tc>
          <w:tcPr>
            <w:tcW w:w="1276" w:type="dxa"/>
            <w:vAlign w:val="center"/>
          </w:tcPr>
          <w:p w:rsidR="00E03A10" w:rsidRPr="005572C6" w:rsidRDefault="00E03A10" w:rsidP="000B19FC">
            <w:pPr>
              <w:jc w:val="center"/>
              <w:rPr>
                <w:sz w:val="24"/>
                <w:szCs w:val="24"/>
              </w:rPr>
            </w:pPr>
            <w:r w:rsidRPr="005572C6">
              <w:rPr>
                <w:sz w:val="24"/>
                <w:szCs w:val="24"/>
              </w:rPr>
              <w:t>1 000</w:t>
            </w:r>
          </w:p>
        </w:tc>
        <w:tc>
          <w:tcPr>
            <w:tcW w:w="1418" w:type="dxa"/>
            <w:vAlign w:val="center"/>
          </w:tcPr>
          <w:p w:rsidR="00E03A10" w:rsidRPr="005572C6" w:rsidRDefault="00E03A10" w:rsidP="000B19FC">
            <w:pPr>
              <w:jc w:val="center"/>
              <w:rPr>
                <w:sz w:val="24"/>
                <w:szCs w:val="24"/>
              </w:rPr>
            </w:pPr>
            <w:r w:rsidRPr="005572C6">
              <w:rPr>
                <w:sz w:val="24"/>
                <w:szCs w:val="24"/>
              </w:rPr>
              <w:t>1 000</w:t>
            </w:r>
          </w:p>
        </w:tc>
        <w:tc>
          <w:tcPr>
            <w:tcW w:w="1399" w:type="dxa"/>
            <w:vAlign w:val="center"/>
          </w:tcPr>
          <w:p w:rsidR="00E03A10" w:rsidRPr="005572C6" w:rsidRDefault="00E03A10" w:rsidP="000B19FC">
            <w:pPr>
              <w:jc w:val="center"/>
              <w:rPr>
                <w:sz w:val="24"/>
                <w:szCs w:val="24"/>
              </w:rPr>
            </w:pPr>
            <w:r w:rsidRPr="005572C6">
              <w:rPr>
                <w:sz w:val="24"/>
                <w:szCs w:val="24"/>
              </w:rPr>
              <w:t>867</w:t>
            </w:r>
          </w:p>
        </w:tc>
        <w:tc>
          <w:tcPr>
            <w:tcW w:w="1683" w:type="dxa"/>
            <w:vAlign w:val="center"/>
          </w:tcPr>
          <w:p w:rsidR="00E03A10" w:rsidRPr="005572C6" w:rsidRDefault="00E03A10" w:rsidP="000B19FC">
            <w:pPr>
              <w:jc w:val="center"/>
              <w:rPr>
                <w:sz w:val="24"/>
                <w:szCs w:val="24"/>
              </w:rPr>
            </w:pPr>
            <w:proofErr w:type="gramStart"/>
            <w:r w:rsidRPr="005572C6">
              <w:rPr>
                <w:sz w:val="24"/>
                <w:szCs w:val="24"/>
                <w:lang w:val="en-US"/>
              </w:rPr>
              <w:t>c</w:t>
            </w:r>
            <w:r w:rsidRPr="005572C6">
              <w:rPr>
                <w:sz w:val="24"/>
                <w:szCs w:val="24"/>
              </w:rPr>
              <w:t>тр</w:t>
            </w:r>
            <w:proofErr w:type="gramEnd"/>
            <w:r w:rsidRPr="005572C6">
              <w:rPr>
                <w:sz w:val="24"/>
                <w:szCs w:val="24"/>
              </w:rPr>
              <w:t>. 2 / стр. 3</w:t>
            </w:r>
          </w:p>
        </w:tc>
      </w:tr>
      <w:tr w:rsidR="00E03A10" w:rsidRPr="005572C6" w:rsidTr="000B19FC">
        <w:trPr>
          <w:jc w:val="center"/>
        </w:trPr>
        <w:tc>
          <w:tcPr>
            <w:tcW w:w="675" w:type="dxa"/>
            <w:vAlign w:val="center"/>
          </w:tcPr>
          <w:p w:rsidR="00E03A10" w:rsidRPr="005572C6" w:rsidRDefault="00E03A10" w:rsidP="000B19FC">
            <w:pPr>
              <w:jc w:val="center"/>
              <w:rPr>
                <w:sz w:val="24"/>
                <w:szCs w:val="24"/>
              </w:rPr>
            </w:pPr>
            <w:r w:rsidRPr="005572C6">
              <w:rPr>
                <w:sz w:val="24"/>
                <w:szCs w:val="24"/>
              </w:rPr>
              <w:t>5</w:t>
            </w:r>
          </w:p>
        </w:tc>
        <w:tc>
          <w:tcPr>
            <w:tcW w:w="2127" w:type="dxa"/>
          </w:tcPr>
          <w:p w:rsidR="00E03A10" w:rsidRPr="005572C6" w:rsidRDefault="00E03A10" w:rsidP="000B19FC">
            <w:pPr>
              <w:jc w:val="both"/>
              <w:rPr>
                <w:sz w:val="24"/>
                <w:szCs w:val="24"/>
              </w:rPr>
            </w:pPr>
            <w:r w:rsidRPr="005572C6">
              <w:rPr>
                <w:sz w:val="24"/>
                <w:szCs w:val="24"/>
              </w:rPr>
              <w:t>Стоимость земельного участка, руб./</w:t>
            </w:r>
            <w:proofErr w:type="spellStart"/>
            <w:r w:rsidRPr="005572C6">
              <w:rPr>
                <w:sz w:val="24"/>
                <w:szCs w:val="24"/>
              </w:rPr>
              <w:t>кв.м</w:t>
            </w:r>
            <w:proofErr w:type="spellEnd"/>
          </w:p>
        </w:tc>
        <w:tc>
          <w:tcPr>
            <w:tcW w:w="1275" w:type="dxa"/>
            <w:vAlign w:val="center"/>
          </w:tcPr>
          <w:p w:rsidR="00E03A10" w:rsidRPr="005572C6" w:rsidRDefault="00E03A10" w:rsidP="000B19FC">
            <w:pPr>
              <w:jc w:val="center"/>
              <w:rPr>
                <w:sz w:val="24"/>
                <w:szCs w:val="24"/>
              </w:rPr>
            </w:pPr>
          </w:p>
        </w:tc>
        <w:tc>
          <w:tcPr>
            <w:tcW w:w="1276" w:type="dxa"/>
            <w:vAlign w:val="center"/>
          </w:tcPr>
          <w:p w:rsidR="00E03A10" w:rsidRPr="005572C6" w:rsidRDefault="00E03A10" w:rsidP="000B19FC">
            <w:pPr>
              <w:jc w:val="center"/>
              <w:rPr>
                <w:sz w:val="24"/>
                <w:szCs w:val="24"/>
              </w:rPr>
            </w:pPr>
            <w:r w:rsidRPr="005572C6">
              <w:rPr>
                <w:sz w:val="24"/>
                <w:szCs w:val="24"/>
              </w:rPr>
              <w:t>800</w:t>
            </w:r>
          </w:p>
        </w:tc>
        <w:tc>
          <w:tcPr>
            <w:tcW w:w="1418" w:type="dxa"/>
            <w:vAlign w:val="center"/>
          </w:tcPr>
          <w:p w:rsidR="00E03A10" w:rsidRPr="005572C6" w:rsidRDefault="00E03A10" w:rsidP="000B19FC">
            <w:pPr>
              <w:jc w:val="center"/>
              <w:rPr>
                <w:sz w:val="24"/>
                <w:szCs w:val="24"/>
              </w:rPr>
            </w:pPr>
            <w:r w:rsidRPr="005572C6">
              <w:rPr>
                <w:sz w:val="24"/>
                <w:szCs w:val="24"/>
              </w:rPr>
              <w:t>800</w:t>
            </w:r>
          </w:p>
        </w:tc>
        <w:tc>
          <w:tcPr>
            <w:tcW w:w="1399" w:type="dxa"/>
            <w:vAlign w:val="center"/>
          </w:tcPr>
          <w:p w:rsidR="00E03A10" w:rsidRPr="005572C6" w:rsidRDefault="00E03A10" w:rsidP="000B19FC">
            <w:pPr>
              <w:jc w:val="center"/>
              <w:rPr>
                <w:sz w:val="24"/>
                <w:szCs w:val="24"/>
              </w:rPr>
            </w:pPr>
            <w:r w:rsidRPr="005572C6">
              <w:rPr>
                <w:sz w:val="24"/>
                <w:szCs w:val="24"/>
              </w:rPr>
              <w:t>950</w:t>
            </w:r>
          </w:p>
        </w:tc>
        <w:tc>
          <w:tcPr>
            <w:tcW w:w="1683" w:type="dxa"/>
            <w:vAlign w:val="center"/>
          </w:tcPr>
          <w:p w:rsidR="00E03A10" w:rsidRPr="005572C6" w:rsidRDefault="00E03A10" w:rsidP="000B19FC">
            <w:pPr>
              <w:jc w:val="center"/>
              <w:rPr>
                <w:sz w:val="24"/>
                <w:szCs w:val="24"/>
              </w:rPr>
            </w:pPr>
          </w:p>
        </w:tc>
      </w:tr>
      <w:tr w:rsidR="00E03A10" w:rsidRPr="005572C6" w:rsidTr="000B19FC">
        <w:trPr>
          <w:jc w:val="center"/>
        </w:trPr>
        <w:tc>
          <w:tcPr>
            <w:tcW w:w="675" w:type="dxa"/>
            <w:vAlign w:val="center"/>
          </w:tcPr>
          <w:p w:rsidR="00E03A10" w:rsidRPr="005572C6" w:rsidRDefault="00E03A10" w:rsidP="000B19FC">
            <w:pPr>
              <w:jc w:val="center"/>
              <w:rPr>
                <w:sz w:val="24"/>
                <w:szCs w:val="24"/>
              </w:rPr>
            </w:pPr>
            <w:r w:rsidRPr="005572C6">
              <w:rPr>
                <w:sz w:val="24"/>
                <w:szCs w:val="24"/>
              </w:rPr>
              <w:t>6</w:t>
            </w:r>
          </w:p>
        </w:tc>
        <w:tc>
          <w:tcPr>
            <w:tcW w:w="2127" w:type="dxa"/>
          </w:tcPr>
          <w:p w:rsidR="00E03A10" w:rsidRPr="005572C6" w:rsidRDefault="00E03A10" w:rsidP="000B19FC">
            <w:pPr>
              <w:jc w:val="both"/>
              <w:rPr>
                <w:sz w:val="24"/>
                <w:szCs w:val="24"/>
              </w:rPr>
            </w:pPr>
            <w:r w:rsidRPr="005572C6">
              <w:rPr>
                <w:sz w:val="24"/>
                <w:szCs w:val="24"/>
              </w:rPr>
              <w:t>Стоимость земельного участка, руб./</w:t>
            </w:r>
            <w:proofErr w:type="spellStart"/>
            <w:r w:rsidRPr="005572C6">
              <w:rPr>
                <w:sz w:val="24"/>
                <w:szCs w:val="24"/>
              </w:rPr>
              <w:t>кв.м</w:t>
            </w:r>
            <w:proofErr w:type="spellEnd"/>
          </w:p>
        </w:tc>
        <w:tc>
          <w:tcPr>
            <w:tcW w:w="1275" w:type="dxa"/>
            <w:vAlign w:val="center"/>
          </w:tcPr>
          <w:p w:rsidR="00E03A10" w:rsidRPr="005572C6" w:rsidRDefault="00E03A10" w:rsidP="000B19FC">
            <w:pPr>
              <w:jc w:val="center"/>
              <w:rPr>
                <w:sz w:val="24"/>
                <w:szCs w:val="24"/>
              </w:rPr>
            </w:pPr>
          </w:p>
        </w:tc>
        <w:tc>
          <w:tcPr>
            <w:tcW w:w="1276" w:type="dxa"/>
            <w:vAlign w:val="center"/>
          </w:tcPr>
          <w:p w:rsidR="00E03A10" w:rsidRPr="005572C6" w:rsidRDefault="00E03A10" w:rsidP="000B19FC">
            <w:pPr>
              <w:jc w:val="center"/>
              <w:rPr>
                <w:sz w:val="24"/>
                <w:szCs w:val="24"/>
              </w:rPr>
            </w:pPr>
            <w:r w:rsidRPr="005572C6">
              <w:rPr>
                <w:sz w:val="24"/>
                <w:szCs w:val="24"/>
              </w:rPr>
              <w:t>800 000</w:t>
            </w:r>
          </w:p>
        </w:tc>
        <w:tc>
          <w:tcPr>
            <w:tcW w:w="1418" w:type="dxa"/>
            <w:vAlign w:val="center"/>
          </w:tcPr>
          <w:p w:rsidR="00E03A10" w:rsidRPr="005572C6" w:rsidRDefault="00E03A10" w:rsidP="000B19FC">
            <w:pPr>
              <w:jc w:val="center"/>
              <w:rPr>
                <w:sz w:val="24"/>
                <w:szCs w:val="24"/>
              </w:rPr>
            </w:pPr>
            <w:r w:rsidRPr="005572C6">
              <w:rPr>
                <w:sz w:val="24"/>
                <w:szCs w:val="24"/>
              </w:rPr>
              <w:t>800 000</w:t>
            </w:r>
          </w:p>
        </w:tc>
        <w:tc>
          <w:tcPr>
            <w:tcW w:w="1399" w:type="dxa"/>
            <w:vAlign w:val="center"/>
          </w:tcPr>
          <w:p w:rsidR="00E03A10" w:rsidRPr="005572C6" w:rsidRDefault="00E03A10" w:rsidP="000B19FC">
            <w:pPr>
              <w:jc w:val="center"/>
              <w:rPr>
                <w:sz w:val="24"/>
                <w:szCs w:val="24"/>
              </w:rPr>
            </w:pPr>
            <w:r w:rsidRPr="005572C6">
              <w:rPr>
                <w:sz w:val="24"/>
                <w:szCs w:val="24"/>
              </w:rPr>
              <w:t>823 333</w:t>
            </w:r>
          </w:p>
        </w:tc>
        <w:tc>
          <w:tcPr>
            <w:tcW w:w="1683" w:type="dxa"/>
            <w:vAlign w:val="center"/>
          </w:tcPr>
          <w:p w:rsidR="00E03A10" w:rsidRPr="005572C6" w:rsidRDefault="00E03A10" w:rsidP="000B19FC">
            <w:pPr>
              <w:jc w:val="center"/>
              <w:rPr>
                <w:sz w:val="24"/>
                <w:szCs w:val="24"/>
              </w:rPr>
            </w:pPr>
            <w:r w:rsidRPr="005572C6">
              <w:rPr>
                <w:sz w:val="24"/>
                <w:szCs w:val="24"/>
              </w:rPr>
              <w:t xml:space="preserve">стр. </w:t>
            </w:r>
            <w:r w:rsidRPr="005572C6">
              <w:rPr>
                <w:sz w:val="24"/>
                <w:szCs w:val="24"/>
                <w:lang w:val="en-US"/>
              </w:rPr>
              <w:t>4</w:t>
            </w:r>
            <w:r w:rsidRPr="005572C6">
              <w:rPr>
                <w:sz w:val="24"/>
                <w:szCs w:val="24"/>
              </w:rPr>
              <w:t xml:space="preserve"> х стр. </w:t>
            </w:r>
            <w:r w:rsidRPr="005572C6">
              <w:rPr>
                <w:sz w:val="24"/>
                <w:szCs w:val="24"/>
                <w:lang w:val="en-US"/>
              </w:rPr>
              <w:t>5</w:t>
            </w:r>
          </w:p>
        </w:tc>
      </w:tr>
      <w:tr w:rsidR="00E03A10" w:rsidRPr="005572C6" w:rsidTr="000B19FC">
        <w:trPr>
          <w:jc w:val="center"/>
        </w:trPr>
        <w:tc>
          <w:tcPr>
            <w:tcW w:w="675" w:type="dxa"/>
            <w:vAlign w:val="center"/>
          </w:tcPr>
          <w:p w:rsidR="00E03A10" w:rsidRPr="005572C6" w:rsidRDefault="00E03A10" w:rsidP="000B19FC">
            <w:pPr>
              <w:jc w:val="center"/>
              <w:rPr>
                <w:sz w:val="24"/>
                <w:szCs w:val="24"/>
              </w:rPr>
            </w:pPr>
            <w:r w:rsidRPr="005572C6">
              <w:rPr>
                <w:sz w:val="24"/>
                <w:szCs w:val="24"/>
              </w:rPr>
              <w:t>7</w:t>
            </w:r>
          </w:p>
        </w:tc>
        <w:tc>
          <w:tcPr>
            <w:tcW w:w="2127" w:type="dxa"/>
          </w:tcPr>
          <w:p w:rsidR="00E03A10" w:rsidRPr="005572C6" w:rsidRDefault="00E03A10" w:rsidP="000B19FC">
            <w:pPr>
              <w:jc w:val="both"/>
              <w:rPr>
                <w:sz w:val="24"/>
                <w:szCs w:val="24"/>
              </w:rPr>
            </w:pPr>
            <w:r w:rsidRPr="005572C6">
              <w:rPr>
                <w:sz w:val="24"/>
                <w:szCs w:val="24"/>
              </w:rPr>
              <w:t>Стоимость предложения ОКС, руб.</w:t>
            </w:r>
          </w:p>
        </w:tc>
        <w:tc>
          <w:tcPr>
            <w:tcW w:w="1275" w:type="dxa"/>
            <w:vAlign w:val="center"/>
          </w:tcPr>
          <w:p w:rsidR="00E03A10" w:rsidRPr="005572C6" w:rsidRDefault="00E03A10" w:rsidP="000B19FC">
            <w:pPr>
              <w:jc w:val="center"/>
              <w:rPr>
                <w:sz w:val="24"/>
                <w:szCs w:val="24"/>
              </w:rPr>
            </w:pPr>
          </w:p>
        </w:tc>
        <w:tc>
          <w:tcPr>
            <w:tcW w:w="1276" w:type="dxa"/>
            <w:vAlign w:val="center"/>
          </w:tcPr>
          <w:p w:rsidR="00E03A10" w:rsidRPr="005572C6" w:rsidRDefault="00E03A10" w:rsidP="000B19FC">
            <w:pPr>
              <w:jc w:val="center"/>
              <w:rPr>
                <w:sz w:val="24"/>
                <w:szCs w:val="24"/>
              </w:rPr>
            </w:pPr>
            <w:r w:rsidRPr="005572C6">
              <w:rPr>
                <w:sz w:val="24"/>
                <w:szCs w:val="24"/>
              </w:rPr>
              <w:t>1 200 000</w:t>
            </w:r>
          </w:p>
        </w:tc>
        <w:tc>
          <w:tcPr>
            <w:tcW w:w="1418" w:type="dxa"/>
            <w:vAlign w:val="center"/>
          </w:tcPr>
          <w:p w:rsidR="00E03A10" w:rsidRPr="005572C6" w:rsidRDefault="00E03A10" w:rsidP="000B19FC">
            <w:pPr>
              <w:jc w:val="center"/>
              <w:rPr>
                <w:sz w:val="24"/>
                <w:szCs w:val="24"/>
              </w:rPr>
            </w:pPr>
            <w:r w:rsidRPr="005572C6">
              <w:rPr>
                <w:sz w:val="24"/>
                <w:szCs w:val="24"/>
              </w:rPr>
              <w:t>1 400 000</w:t>
            </w:r>
          </w:p>
        </w:tc>
        <w:tc>
          <w:tcPr>
            <w:tcW w:w="1399" w:type="dxa"/>
            <w:vAlign w:val="center"/>
          </w:tcPr>
          <w:p w:rsidR="00E03A10" w:rsidRPr="005572C6" w:rsidRDefault="00E03A10" w:rsidP="000B19FC">
            <w:pPr>
              <w:jc w:val="center"/>
              <w:rPr>
                <w:sz w:val="24"/>
                <w:szCs w:val="24"/>
              </w:rPr>
            </w:pPr>
            <w:r w:rsidRPr="005572C6">
              <w:rPr>
                <w:sz w:val="24"/>
                <w:szCs w:val="24"/>
              </w:rPr>
              <w:t>1 676 667</w:t>
            </w:r>
          </w:p>
        </w:tc>
        <w:tc>
          <w:tcPr>
            <w:tcW w:w="1683" w:type="dxa"/>
            <w:vAlign w:val="center"/>
          </w:tcPr>
          <w:p w:rsidR="00E03A10" w:rsidRPr="005572C6" w:rsidRDefault="00E03A10" w:rsidP="000B19FC">
            <w:pPr>
              <w:jc w:val="center"/>
              <w:rPr>
                <w:sz w:val="24"/>
                <w:szCs w:val="24"/>
              </w:rPr>
            </w:pPr>
            <w:r w:rsidRPr="005572C6">
              <w:rPr>
                <w:sz w:val="24"/>
                <w:szCs w:val="24"/>
              </w:rPr>
              <w:t xml:space="preserve">стр. 1 – стр. </w:t>
            </w:r>
            <w:r w:rsidRPr="005572C6">
              <w:rPr>
                <w:sz w:val="24"/>
                <w:szCs w:val="24"/>
                <w:lang w:val="en-US"/>
              </w:rPr>
              <w:t>6</w:t>
            </w:r>
          </w:p>
        </w:tc>
      </w:tr>
      <w:tr w:rsidR="00E03A10" w:rsidRPr="005572C6" w:rsidTr="000B19FC">
        <w:trPr>
          <w:jc w:val="center"/>
        </w:trPr>
        <w:tc>
          <w:tcPr>
            <w:tcW w:w="9853" w:type="dxa"/>
            <w:gridSpan w:val="7"/>
          </w:tcPr>
          <w:p w:rsidR="00E03A10" w:rsidRPr="005572C6" w:rsidRDefault="00E03A10" w:rsidP="000B19FC">
            <w:pPr>
              <w:jc w:val="center"/>
              <w:rPr>
                <w:sz w:val="24"/>
                <w:szCs w:val="24"/>
              </w:rPr>
            </w:pPr>
            <w:r w:rsidRPr="005572C6">
              <w:rPr>
                <w:sz w:val="24"/>
                <w:szCs w:val="24"/>
              </w:rPr>
              <w:t>…</w:t>
            </w:r>
          </w:p>
        </w:tc>
      </w:tr>
    </w:tbl>
    <w:p w:rsidR="002F7FB6" w:rsidRPr="005572C6" w:rsidRDefault="002F7FB6" w:rsidP="008E00BF">
      <w:pPr>
        <w:tabs>
          <w:tab w:val="left" w:pos="2445"/>
        </w:tabs>
        <w:spacing w:after="0"/>
        <w:ind w:firstLine="709"/>
        <w:jc w:val="right"/>
        <w:rPr>
          <w:i/>
          <w:sz w:val="28"/>
          <w:szCs w:val="28"/>
        </w:rPr>
      </w:pPr>
    </w:p>
    <w:p w:rsidR="008E00BF" w:rsidRPr="005572C6" w:rsidRDefault="008E00BF" w:rsidP="008E00BF">
      <w:pPr>
        <w:tabs>
          <w:tab w:val="left" w:pos="2445"/>
        </w:tabs>
        <w:spacing w:after="0"/>
        <w:ind w:firstLine="709"/>
        <w:jc w:val="right"/>
        <w:rPr>
          <w:i/>
          <w:sz w:val="28"/>
          <w:szCs w:val="28"/>
        </w:rPr>
      </w:pPr>
      <w:r w:rsidRPr="005572C6">
        <w:rPr>
          <w:i/>
          <w:sz w:val="28"/>
          <w:szCs w:val="28"/>
        </w:rPr>
        <w:t>Таблица 4.</w:t>
      </w:r>
    </w:p>
    <w:p w:rsidR="008E00BF" w:rsidRPr="005572C6" w:rsidRDefault="00B5246A" w:rsidP="008E00BF">
      <w:pPr>
        <w:spacing w:after="120"/>
        <w:jc w:val="center"/>
        <w:rPr>
          <w:b/>
          <w:sz w:val="28"/>
          <w:szCs w:val="28"/>
        </w:rPr>
      </w:pPr>
      <w:r w:rsidRPr="005572C6">
        <w:rPr>
          <w:b/>
          <w:sz w:val="28"/>
          <w:szCs w:val="28"/>
        </w:rPr>
        <w:t>«</w:t>
      </w:r>
      <w:r w:rsidR="008E00BF" w:rsidRPr="005572C6">
        <w:rPr>
          <w:b/>
          <w:sz w:val="28"/>
          <w:szCs w:val="28"/>
        </w:rPr>
        <w:t>Очистка</w:t>
      </w:r>
      <w:r w:rsidRPr="005572C6">
        <w:rPr>
          <w:b/>
          <w:sz w:val="28"/>
          <w:szCs w:val="28"/>
        </w:rPr>
        <w:t>»</w:t>
      </w:r>
      <w:r w:rsidR="008E00BF" w:rsidRPr="005572C6">
        <w:rPr>
          <w:b/>
          <w:sz w:val="28"/>
          <w:szCs w:val="28"/>
        </w:rPr>
        <w:t xml:space="preserve"> цены от вклада земельного участка через долю стоимости</w:t>
      </w:r>
    </w:p>
    <w:tbl>
      <w:tblPr>
        <w:tblStyle w:val="af2"/>
        <w:tblW w:w="0" w:type="auto"/>
        <w:jc w:val="center"/>
        <w:tblLayout w:type="fixed"/>
        <w:tblLook w:val="04A0" w:firstRow="1" w:lastRow="0" w:firstColumn="1" w:lastColumn="0" w:noHBand="0" w:noVBand="1"/>
      </w:tblPr>
      <w:tblGrid>
        <w:gridCol w:w="675"/>
        <w:gridCol w:w="2127"/>
        <w:gridCol w:w="1275"/>
        <w:gridCol w:w="1276"/>
        <w:gridCol w:w="1418"/>
        <w:gridCol w:w="1399"/>
        <w:gridCol w:w="1683"/>
      </w:tblGrid>
      <w:tr w:rsidR="008E00BF" w:rsidRPr="005572C6" w:rsidTr="000B19FC">
        <w:trPr>
          <w:tblHeader/>
          <w:jc w:val="center"/>
        </w:trPr>
        <w:tc>
          <w:tcPr>
            <w:tcW w:w="675" w:type="dxa"/>
            <w:vMerge w:val="restart"/>
            <w:shd w:val="clear" w:color="auto" w:fill="F2F2F2" w:themeFill="background1" w:themeFillShade="F2"/>
            <w:vAlign w:val="center"/>
          </w:tcPr>
          <w:p w:rsidR="008E00BF" w:rsidRPr="005572C6" w:rsidRDefault="008E00BF" w:rsidP="000B19FC">
            <w:pPr>
              <w:jc w:val="center"/>
              <w:rPr>
                <w:b/>
                <w:sz w:val="24"/>
                <w:szCs w:val="24"/>
              </w:rPr>
            </w:pPr>
            <w:r w:rsidRPr="005572C6">
              <w:rPr>
                <w:b/>
                <w:sz w:val="24"/>
                <w:szCs w:val="24"/>
              </w:rPr>
              <w:t>№ стр.</w:t>
            </w:r>
          </w:p>
        </w:tc>
        <w:tc>
          <w:tcPr>
            <w:tcW w:w="2127" w:type="dxa"/>
            <w:vMerge w:val="restart"/>
            <w:shd w:val="clear" w:color="auto" w:fill="F2F2F2" w:themeFill="background1" w:themeFillShade="F2"/>
            <w:vAlign w:val="center"/>
          </w:tcPr>
          <w:p w:rsidR="008E00BF" w:rsidRPr="005572C6" w:rsidRDefault="008E00BF" w:rsidP="000B19FC">
            <w:pPr>
              <w:jc w:val="center"/>
              <w:rPr>
                <w:b/>
                <w:sz w:val="24"/>
                <w:szCs w:val="24"/>
              </w:rPr>
            </w:pPr>
            <w:r w:rsidRPr="005572C6">
              <w:rPr>
                <w:b/>
                <w:sz w:val="24"/>
                <w:szCs w:val="24"/>
              </w:rPr>
              <w:t>Показатель</w:t>
            </w:r>
          </w:p>
        </w:tc>
        <w:tc>
          <w:tcPr>
            <w:tcW w:w="5368" w:type="dxa"/>
            <w:gridSpan w:val="4"/>
            <w:shd w:val="clear" w:color="auto" w:fill="F2F2F2" w:themeFill="background1" w:themeFillShade="F2"/>
            <w:vAlign w:val="center"/>
          </w:tcPr>
          <w:p w:rsidR="008E00BF" w:rsidRPr="005572C6" w:rsidRDefault="008E00BF" w:rsidP="000B19FC">
            <w:pPr>
              <w:jc w:val="center"/>
              <w:rPr>
                <w:b/>
                <w:sz w:val="24"/>
                <w:szCs w:val="24"/>
              </w:rPr>
            </w:pPr>
            <w:r w:rsidRPr="005572C6">
              <w:rPr>
                <w:b/>
                <w:sz w:val="24"/>
                <w:szCs w:val="24"/>
              </w:rPr>
              <w:t>Значение</w:t>
            </w:r>
          </w:p>
        </w:tc>
        <w:tc>
          <w:tcPr>
            <w:tcW w:w="1683" w:type="dxa"/>
            <w:vMerge w:val="restart"/>
            <w:shd w:val="clear" w:color="auto" w:fill="F2F2F2" w:themeFill="background1" w:themeFillShade="F2"/>
            <w:vAlign w:val="center"/>
          </w:tcPr>
          <w:p w:rsidR="008E00BF" w:rsidRPr="005572C6" w:rsidRDefault="008E00BF" w:rsidP="000B19FC">
            <w:pPr>
              <w:jc w:val="center"/>
              <w:rPr>
                <w:b/>
                <w:sz w:val="24"/>
                <w:szCs w:val="24"/>
              </w:rPr>
            </w:pPr>
            <w:r w:rsidRPr="005572C6">
              <w:rPr>
                <w:b/>
                <w:sz w:val="24"/>
                <w:szCs w:val="24"/>
              </w:rPr>
              <w:t>Комментарий</w:t>
            </w:r>
          </w:p>
        </w:tc>
      </w:tr>
      <w:tr w:rsidR="008E00BF" w:rsidRPr="005572C6" w:rsidTr="000B19FC">
        <w:trPr>
          <w:tblHeader/>
          <w:jc w:val="center"/>
        </w:trPr>
        <w:tc>
          <w:tcPr>
            <w:tcW w:w="675" w:type="dxa"/>
            <w:vMerge/>
            <w:shd w:val="clear" w:color="auto" w:fill="F2F2F2" w:themeFill="background1" w:themeFillShade="F2"/>
            <w:vAlign w:val="center"/>
          </w:tcPr>
          <w:p w:rsidR="008E00BF" w:rsidRPr="005572C6" w:rsidRDefault="008E00BF" w:rsidP="000B19FC">
            <w:pPr>
              <w:jc w:val="center"/>
              <w:rPr>
                <w:b/>
                <w:sz w:val="24"/>
                <w:szCs w:val="24"/>
              </w:rPr>
            </w:pPr>
          </w:p>
        </w:tc>
        <w:tc>
          <w:tcPr>
            <w:tcW w:w="2127" w:type="dxa"/>
            <w:vMerge/>
            <w:shd w:val="clear" w:color="auto" w:fill="F2F2F2" w:themeFill="background1" w:themeFillShade="F2"/>
            <w:vAlign w:val="center"/>
          </w:tcPr>
          <w:p w:rsidR="008E00BF" w:rsidRPr="005572C6" w:rsidRDefault="008E00BF" w:rsidP="000B19FC">
            <w:pPr>
              <w:jc w:val="center"/>
              <w:rPr>
                <w:b/>
                <w:sz w:val="24"/>
                <w:szCs w:val="24"/>
              </w:rPr>
            </w:pPr>
          </w:p>
        </w:tc>
        <w:tc>
          <w:tcPr>
            <w:tcW w:w="1275" w:type="dxa"/>
            <w:shd w:val="clear" w:color="auto" w:fill="F2F2F2" w:themeFill="background1" w:themeFillShade="F2"/>
            <w:vAlign w:val="center"/>
          </w:tcPr>
          <w:p w:rsidR="008E00BF" w:rsidRPr="005572C6" w:rsidRDefault="008E00BF" w:rsidP="000B19FC">
            <w:pPr>
              <w:jc w:val="center"/>
              <w:rPr>
                <w:b/>
                <w:sz w:val="24"/>
                <w:szCs w:val="24"/>
              </w:rPr>
            </w:pPr>
            <w:r w:rsidRPr="005572C6">
              <w:rPr>
                <w:b/>
                <w:sz w:val="24"/>
                <w:szCs w:val="24"/>
              </w:rPr>
              <w:t>объект оценки</w:t>
            </w:r>
          </w:p>
        </w:tc>
        <w:tc>
          <w:tcPr>
            <w:tcW w:w="1276" w:type="dxa"/>
            <w:shd w:val="clear" w:color="auto" w:fill="F2F2F2" w:themeFill="background1" w:themeFillShade="F2"/>
            <w:vAlign w:val="center"/>
          </w:tcPr>
          <w:p w:rsidR="008E00BF" w:rsidRPr="005572C6" w:rsidRDefault="008E00BF" w:rsidP="000B19FC">
            <w:pPr>
              <w:jc w:val="center"/>
              <w:rPr>
                <w:b/>
                <w:sz w:val="24"/>
                <w:szCs w:val="24"/>
              </w:rPr>
            </w:pPr>
            <w:r w:rsidRPr="005572C6">
              <w:rPr>
                <w:b/>
                <w:sz w:val="24"/>
                <w:szCs w:val="24"/>
              </w:rPr>
              <w:t>аналог 1</w:t>
            </w:r>
          </w:p>
        </w:tc>
        <w:tc>
          <w:tcPr>
            <w:tcW w:w="1418" w:type="dxa"/>
            <w:shd w:val="clear" w:color="auto" w:fill="F2F2F2" w:themeFill="background1" w:themeFillShade="F2"/>
            <w:vAlign w:val="center"/>
          </w:tcPr>
          <w:p w:rsidR="008E00BF" w:rsidRPr="005572C6" w:rsidRDefault="008E00BF" w:rsidP="000B19FC">
            <w:pPr>
              <w:jc w:val="center"/>
              <w:rPr>
                <w:b/>
                <w:sz w:val="24"/>
                <w:szCs w:val="24"/>
              </w:rPr>
            </w:pPr>
            <w:r w:rsidRPr="005572C6">
              <w:rPr>
                <w:b/>
                <w:sz w:val="24"/>
                <w:szCs w:val="24"/>
              </w:rPr>
              <w:t>аналог 2</w:t>
            </w:r>
          </w:p>
        </w:tc>
        <w:tc>
          <w:tcPr>
            <w:tcW w:w="1399" w:type="dxa"/>
            <w:shd w:val="clear" w:color="auto" w:fill="F2F2F2" w:themeFill="background1" w:themeFillShade="F2"/>
            <w:vAlign w:val="center"/>
          </w:tcPr>
          <w:p w:rsidR="008E00BF" w:rsidRPr="005572C6" w:rsidRDefault="008E00BF" w:rsidP="000B19FC">
            <w:pPr>
              <w:jc w:val="center"/>
              <w:rPr>
                <w:b/>
                <w:sz w:val="24"/>
                <w:szCs w:val="24"/>
              </w:rPr>
            </w:pPr>
            <w:r w:rsidRPr="005572C6">
              <w:rPr>
                <w:b/>
                <w:sz w:val="24"/>
                <w:szCs w:val="24"/>
              </w:rPr>
              <w:t>аналог 3</w:t>
            </w:r>
          </w:p>
        </w:tc>
        <w:tc>
          <w:tcPr>
            <w:tcW w:w="1683" w:type="dxa"/>
            <w:vMerge/>
            <w:shd w:val="clear" w:color="auto" w:fill="F2F2F2" w:themeFill="background1" w:themeFillShade="F2"/>
          </w:tcPr>
          <w:p w:rsidR="008E00BF" w:rsidRPr="005572C6" w:rsidRDefault="008E00BF" w:rsidP="000B19FC">
            <w:pPr>
              <w:jc w:val="center"/>
              <w:rPr>
                <w:b/>
                <w:sz w:val="24"/>
                <w:szCs w:val="24"/>
              </w:rPr>
            </w:pPr>
          </w:p>
        </w:tc>
      </w:tr>
      <w:tr w:rsidR="008E00BF" w:rsidRPr="005572C6" w:rsidTr="000B19FC">
        <w:trPr>
          <w:jc w:val="center"/>
        </w:trPr>
        <w:tc>
          <w:tcPr>
            <w:tcW w:w="9853" w:type="dxa"/>
            <w:gridSpan w:val="7"/>
          </w:tcPr>
          <w:p w:rsidR="008E00BF" w:rsidRPr="005572C6" w:rsidRDefault="008E00BF" w:rsidP="000B19FC">
            <w:pPr>
              <w:jc w:val="center"/>
              <w:rPr>
                <w:sz w:val="24"/>
                <w:szCs w:val="24"/>
              </w:rPr>
            </w:pPr>
            <w:r w:rsidRPr="005572C6">
              <w:rPr>
                <w:sz w:val="24"/>
                <w:szCs w:val="24"/>
              </w:rPr>
              <w:t>…</w:t>
            </w:r>
          </w:p>
        </w:tc>
      </w:tr>
      <w:tr w:rsidR="008E00BF" w:rsidRPr="005572C6" w:rsidTr="000B19FC">
        <w:trPr>
          <w:jc w:val="center"/>
        </w:trPr>
        <w:tc>
          <w:tcPr>
            <w:tcW w:w="675" w:type="dxa"/>
            <w:vAlign w:val="center"/>
          </w:tcPr>
          <w:p w:rsidR="008E00BF" w:rsidRPr="005572C6" w:rsidRDefault="008E00BF" w:rsidP="000B19FC">
            <w:pPr>
              <w:jc w:val="center"/>
              <w:rPr>
                <w:sz w:val="24"/>
                <w:szCs w:val="24"/>
              </w:rPr>
            </w:pPr>
            <w:r w:rsidRPr="005572C6">
              <w:rPr>
                <w:sz w:val="24"/>
                <w:szCs w:val="24"/>
              </w:rPr>
              <w:t>1</w:t>
            </w:r>
          </w:p>
        </w:tc>
        <w:tc>
          <w:tcPr>
            <w:tcW w:w="2127" w:type="dxa"/>
          </w:tcPr>
          <w:p w:rsidR="008E00BF" w:rsidRPr="005572C6" w:rsidRDefault="008E00BF" w:rsidP="000B19FC">
            <w:pPr>
              <w:jc w:val="both"/>
              <w:rPr>
                <w:sz w:val="24"/>
                <w:szCs w:val="24"/>
              </w:rPr>
            </w:pPr>
            <w:r w:rsidRPr="005572C6">
              <w:rPr>
                <w:sz w:val="24"/>
                <w:szCs w:val="24"/>
              </w:rPr>
              <w:t>Цена предложения ЕОН, руб.</w:t>
            </w:r>
          </w:p>
        </w:tc>
        <w:tc>
          <w:tcPr>
            <w:tcW w:w="1275" w:type="dxa"/>
            <w:vAlign w:val="center"/>
          </w:tcPr>
          <w:p w:rsidR="008E00BF" w:rsidRPr="005572C6" w:rsidRDefault="008E00BF" w:rsidP="000B19FC">
            <w:pPr>
              <w:jc w:val="center"/>
              <w:rPr>
                <w:sz w:val="24"/>
                <w:szCs w:val="24"/>
              </w:rPr>
            </w:pPr>
          </w:p>
        </w:tc>
        <w:tc>
          <w:tcPr>
            <w:tcW w:w="1276" w:type="dxa"/>
            <w:vAlign w:val="center"/>
          </w:tcPr>
          <w:p w:rsidR="008E00BF" w:rsidRPr="005572C6" w:rsidRDefault="008E00BF" w:rsidP="000B19FC">
            <w:pPr>
              <w:jc w:val="center"/>
              <w:rPr>
                <w:sz w:val="24"/>
                <w:szCs w:val="24"/>
              </w:rPr>
            </w:pPr>
            <w:r w:rsidRPr="005572C6">
              <w:rPr>
                <w:sz w:val="24"/>
                <w:szCs w:val="24"/>
              </w:rPr>
              <w:t>2 000 000</w:t>
            </w:r>
          </w:p>
        </w:tc>
        <w:tc>
          <w:tcPr>
            <w:tcW w:w="1418" w:type="dxa"/>
            <w:vAlign w:val="center"/>
          </w:tcPr>
          <w:p w:rsidR="008E00BF" w:rsidRPr="005572C6" w:rsidRDefault="008E00BF" w:rsidP="000B19FC">
            <w:pPr>
              <w:jc w:val="center"/>
              <w:rPr>
                <w:sz w:val="24"/>
                <w:szCs w:val="24"/>
              </w:rPr>
            </w:pPr>
            <w:r w:rsidRPr="005572C6">
              <w:rPr>
                <w:sz w:val="24"/>
                <w:szCs w:val="24"/>
              </w:rPr>
              <w:t>2 200 000</w:t>
            </w:r>
          </w:p>
        </w:tc>
        <w:tc>
          <w:tcPr>
            <w:tcW w:w="1399" w:type="dxa"/>
            <w:vAlign w:val="center"/>
          </w:tcPr>
          <w:p w:rsidR="008E00BF" w:rsidRPr="005572C6" w:rsidRDefault="008E00BF" w:rsidP="000B19FC">
            <w:pPr>
              <w:jc w:val="center"/>
              <w:rPr>
                <w:sz w:val="24"/>
                <w:szCs w:val="24"/>
              </w:rPr>
            </w:pPr>
            <w:r w:rsidRPr="005572C6">
              <w:rPr>
                <w:sz w:val="24"/>
                <w:szCs w:val="24"/>
              </w:rPr>
              <w:t>2 500 000</w:t>
            </w:r>
          </w:p>
        </w:tc>
        <w:tc>
          <w:tcPr>
            <w:tcW w:w="1683" w:type="dxa"/>
            <w:vAlign w:val="center"/>
          </w:tcPr>
          <w:p w:rsidR="008E00BF" w:rsidRPr="005572C6" w:rsidRDefault="008E00BF" w:rsidP="000B19FC">
            <w:pPr>
              <w:jc w:val="center"/>
              <w:rPr>
                <w:sz w:val="24"/>
                <w:szCs w:val="24"/>
              </w:rPr>
            </w:pPr>
          </w:p>
        </w:tc>
      </w:tr>
      <w:tr w:rsidR="008E00BF" w:rsidRPr="005572C6" w:rsidTr="000B19FC">
        <w:trPr>
          <w:jc w:val="center"/>
        </w:trPr>
        <w:tc>
          <w:tcPr>
            <w:tcW w:w="675" w:type="dxa"/>
            <w:vAlign w:val="center"/>
          </w:tcPr>
          <w:p w:rsidR="008E00BF" w:rsidRPr="005572C6" w:rsidRDefault="008E00BF" w:rsidP="000B19FC">
            <w:pPr>
              <w:jc w:val="center"/>
              <w:rPr>
                <w:sz w:val="24"/>
                <w:szCs w:val="24"/>
              </w:rPr>
            </w:pPr>
            <w:r w:rsidRPr="005572C6">
              <w:rPr>
                <w:sz w:val="24"/>
                <w:szCs w:val="24"/>
              </w:rPr>
              <w:t>2</w:t>
            </w:r>
          </w:p>
        </w:tc>
        <w:tc>
          <w:tcPr>
            <w:tcW w:w="2127" w:type="dxa"/>
          </w:tcPr>
          <w:p w:rsidR="008E00BF" w:rsidRPr="005572C6" w:rsidRDefault="008E00BF" w:rsidP="000B19FC">
            <w:pPr>
              <w:jc w:val="both"/>
              <w:rPr>
                <w:sz w:val="24"/>
                <w:szCs w:val="24"/>
              </w:rPr>
            </w:pPr>
            <w:r w:rsidRPr="005572C6">
              <w:rPr>
                <w:sz w:val="24"/>
                <w:szCs w:val="24"/>
              </w:rPr>
              <w:t>Доля стоимости земельного участка в цене ЕОН, доли ед.</w:t>
            </w:r>
          </w:p>
        </w:tc>
        <w:tc>
          <w:tcPr>
            <w:tcW w:w="1275" w:type="dxa"/>
            <w:vAlign w:val="center"/>
          </w:tcPr>
          <w:p w:rsidR="008E00BF" w:rsidRPr="005572C6" w:rsidRDefault="008E00BF" w:rsidP="000B19FC">
            <w:pPr>
              <w:jc w:val="center"/>
              <w:rPr>
                <w:sz w:val="24"/>
                <w:szCs w:val="24"/>
              </w:rPr>
            </w:pPr>
          </w:p>
        </w:tc>
        <w:tc>
          <w:tcPr>
            <w:tcW w:w="1276" w:type="dxa"/>
            <w:vAlign w:val="center"/>
          </w:tcPr>
          <w:p w:rsidR="008E00BF" w:rsidRPr="005572C6" w:rsidRDefault="008E00BF" w:rsidP="000B19FC">
            <w:pPr>
              <w:jc w:val="center"/>
              <w:rPr>
                <w:sz w:val="24"/>
                <w:szCs w:val="24"/>
              </w:rPr>
            </w:pPr>
            <w:r w:rsidRPr="005572C6">
              <w:rPr>
                <w:sz w:val="24"/>
                <w:szCs w:val="24"/>
              </w:rPr>
              <w:t>0,3</w:t>
            </w:r>
          </w:p>
        </w:tc>
        <w:tc>
          <w:tcPr>
            <w:tcW w:w="1418" w:type="dxa"/>
            <w:vAlign w:val="center"/>
          </w:tcPr>
          <w:p w:rsidR="008E00BF" w:rsidRPr="005572C6" w:rsidRDefault="008E00BF" w:rsidP="000B19FC">
            <w:pPr>
              <w:jc w:val="center"/>
              <w:rPr>
                <w:sz w:val="24"/>
                <w:szCs w:val="24"/>
              </w:rPr>
            </w:pPr>
            <w:r w:rsidRPr="005572C6">
              <w:rPr>
                <w:sz w:val="24"/>
                <w:szCs w:val="24"/>
              </w:rPr>
              <w:t>0,3</w:t>
            </w:r>
          </w:p>
        </w:tc>
        <w:tc>
          <w:tcPr>
            <w:tcW w:w="1399" w:type="dxa"/>
            <w:vAlign w:val="center"/>
          </w:tcPr>
          <w:p w:rsidR="008E00BF" w:rsidRPr="005572C6" w:rsidRDefault="008E00BF" w:rsidP="000B19FC">
            <w:pPr>
              <w:jc w:val="center"/>
              <w:rPr>
                <w:sz w:val="24"/>
                <w:szCs w:val="24"/>
              </w:rPr>
            </w:pPr>
            <w:r w:rsidRPr="005572C6">
              <w:rPr>
                <w:sz w:val="24"/>
                <w:szCs w:val="24"/>
              </w:rPr>
              <w:t>0,3</w:t>
            </w:r>
          </w:p>
        </w:tc>
        <w:tc>
          <w:tcPr>
            <w:tcW w:w="1683" w:type="dxa"/>
            <w:vAlign w:val="center"/>
          </w:tcPr>
          <w:p w:rsidR="008E00BF" w:rsidRPr="005572C6" w:rsidRDefault="008E00BF" w:rsidP="000B19FC">
            <w:pPr>
              <w:jc w:val="center"/>
              <w:rPr>
                <w:sz w:val="24"/>
                <w:szCs w:val="24"/>
              </w:rPr>
            </w:pPr>
          </w:p>
        </w:tc>
      </w:tr>
      <w:tr w:rsidR="008E00BF" w:rsidRPr="005572C6" w:rsidTr="000B19FC">
        <w:trPr>
          <w:jc w:val="center"/>
        </w:trPr>
        <w:tc>
          <w:tcPr>
            <w:tcW w:w="675" w:type="dxa"/>
            <w:vAlign w:val="center"/>
          </w:tcPr>
          <w:p w:rsidR="008E00BF" w:rsidRPr="005572C6" w:rsidRDefault="00155693" w:rsidP="000B19FC">
            <w:pPr>
              <w:jc w:val="center"/>
              <w:rPr>
                <w:sz w:val="24"/>
                <w:szCs w:val="24"/>
              </w:rPr>
            </w:pPr>
            <w:r w:rsidRPr="005572C6">
              <w:rPr>
                <w:sz w:val="24"/>
                <w:szCs w:val="24"/>
              </w:rPr>
              <w:t>3</w:t>
            </w:r>
          </w:p>
        </w:tc>
        <w:tc>
          <w:tcPr>
            <w:tcW w:w="2127" w:type="dxa"/>
          </w:tcPr>
          <w:p w:rsidR="008E00BF" w:rsidRPr="005572C6" w:rsidRDefault="008E00BF" w:rsidP="000B19FC">
            <w:pPr>
              <w:jc w:val="both"/>
              <w:rPr>
                <w:sz w:val="24"/>
                <w:szCs w:val="24"/>
              </w:rPr>
            </w:pPr>
            <w:r w:rsidRPr="005572C6">
              <w:rPr>
                <w:sz w:val="24"/>
                <w:szCs w:val="24"/>
              </w:rPr>
              <w:t>Стоимость земельного участка, руб./</w:t>
            </w:r>
            <w:proofErr w:type="spellStart"/>
            <w:r w:rsidRPr="005572C6">
              <w:rPr>
                <w:sz w:val="24"/>
                <w:szCs w:val="24"/>
              </w:rPr>
              <w:t>кв.м</w:t>
            </w:r>
            <w:proofErr w:type="spellEnd"/>
          </w:p>
        </w:tc>
        <w:tc>
          <w:tcPr>
            <w:tcW w:w="1275" w:type="dxa"/>
            <w:vAlign w:val="center"/>
          </w:tcPr>
          <w:p w:rsidR="008E00BF" w:rsidRPr="005572C6" w:rsidRDefault="008E00BF" w:rsidP="000B19FC">
            <w:pPr>
              <w:jc w:val="center"/>
              <w:rPr>
                <w:sz w:val="24"/>
                <w:szCs w:val="24"/>
              </w:rPr>
            </w:pPr>
          </w:p>
        </w:tc>
        <w:tc>
          <w:tcPr>
            <w:tcW w:w="1276" w:type="dxa"/>
            <w:vAlign w:val="center"/>
          </w:tcPr>
          <w:p w:rsidR="008E00BF" w:rsidRPr="005572C6" w:rsidRDefault="00155693" w:rsidP="000B19FC">
            <w:pPr>
              <w:jc w:val="center"/>
              <w:rPr>
                <w:sz w:val="24"/>
                <w:szCs w:val="24"/>
              </w:rPr>
            </w:pPr>
            <w:r w:rsidRPr="005572C6">
              <w:rPr>
                <w:sz w:val="24"/>
                <w:szCs w:val="24"/>
              </w:rPr>
              <w:t>6</w:t>
            </w:r>
            <w:r w:rsidR="008E00BF" w:rsidRPr="005572C6">
              <w:rPr>
                <w:sz w:val="24"/>
                <w:szCs w:val="24"/>
              </w:rPr>
              <w:t>00 000</w:t>
            </w:r>
          </w:p>
        </w:tc>
        <w:tc>
          <w:tcPr>
            <w:tcW w:w="1418" w:type="dxa"/>
            <w:vAlign w:val="center"/>
          </w:tcPr>
          <w:p w:rsidR="008E00BF" w:rsidRPr="005572C6" w:rsidRDefault="00155693" w:rsidP="00155693">
            <w:pPr>
              <w:jc w:val="center"/>
              <w:rPr>
                <w:sz w:val="24"/>
                <w:szCs w:val="24"/>
              </w:rPr>
            </w:pPr>
            <w:r w:rsidRPr="005572C6">
              <w:rPr>
                <w:sz w:val="24"/>
                <w:szCs w:val="24"/>
              </w:rPr>
              <w:t>66</w:t>
            </w:r>
            <w:r w:rsidR="008E00BF" w:rsidRPr="005572C6">
              <w:rPr>
                <w:sz w:val="24"/>
                <w:szCs w:val="24"/>
              </w:rPr>
              <w:t>0 000</w:t>
            </w:r>
          </w:p>
        </w:tc>
        <w:tc>
          <w:tcPr>
            <w:tcW w:w="1399" w:type="dxa"/>
            <w:vAlign w:val="center"/>
          </w:tcPr>
          <w:p w:rsidR="008E00BF" w:rsidRPr="005572C6" w:rsidRDefault="00155693" w:rsidP="00155693">
            <w:pPr>
              <w:jc w:val="center"/>
              <w:rPr>
                <w:sz w:val="24"/>
                <w:szCs w:val="24"/>
              </w:rPr>
            </w:pPr>
            <w:r w:rsidRPr="005572C6">
              <w:rPr>
                <w:sz w:val="24"/>
                <w:szCs w:val="24"/>
              </w:rPr>
              <w:t>750</w:t>
            </w:r>
            <w:r w:rsidR="008E00BF" w:rsidRPr="005572C6">
              <w:rPr>
                <w:sz w:val="24"/>
                <w:szCs w:val="24"/>
              </w:rPr>
              <w:t xml:space="preserve"> </w:t>
            </w:r>
            <w:r w:rsidRPr="005572C6">
              <w:rPr>
                <w:sz w:val="24"/>
                <w:szCs w:val="24"/>
              </w:rPr>
              <w:t>000</w:t>
            </w:r>
          </w:p>
        </w:tc>
        <w:tc>
          <w:tcPr>
            <w:tcW w:w="1683" w:type="dxa"/>
            <w:vAlign w:val="center"/>
          </w:tcPr>
          <w:p w:rsidR="008E00BF" w:rsidRPr="005572C6" w:rsidRDefault="008E00BF" w:rsidP="00155693">
            <w:pPr>
              <w:jc w:val="center"/>
              <w:rPr>
                <w:sz w:val="24"/>
                <w:szCs w:val="24"/>
              </w:rPr>
            </w:pPr>
            <w:r w:rsidRPr="005572C6">
              <w:rPr>
                <w:sz w:val="24"/>
                <w:szCs w:val="24"/>
              </w:rPr>
              <w:t xml:space="preserve">стр. </w:t>
            </w:r>
            <w:r w:rsidR="00155693" w:rsidRPr="005572C6">
              <w:rPr>
                <w:sz w:val="24"/>
                <w:szCs w:val="24"/>
              </w:rPr>
              <w:t>1</w:t>
            </w:r>
            <w:r w:rsidRPr="005572C6">
              <w:rPr>
                <w:sz w:val="24"/>
                <w:szCs w:val="24"/>
              </w:rPr>
              <w:t xml:space="preserve"> х стр. </w:t>
            </w:r>
            <w:r w:rsidR="00155693" w:rsidRPr="005572C6">
              <w:rPr>
                <w:sz w:val="24"/>
                <w:szCs w:val="24"/>
              </w:rPr>
              <w:t>2</w:t>
            </w:r>
          </w:p>
        </w:tc>
      </w:tr>
      <w:tr w:rsidR="008E00BF" w:rsidRPr="005572C6" w:rsidTr="000B19FC">
        <w:trPr>
          <w:jc w:val="center"/>
        </w:trPr>
        <w:tc>
          <w:tcPr>
            <w:tcW w:w="675" w:type="dxa"/>
            <w:vAlign w:val="center"/>
          </w:tcPr>
          <w:p w:rsidR="008E00BF" w:rsidRPr="005572C6" w:rsidRDefault="00155693" w:rsidP="000B19FC">
            <w:pPr>
              <w:jc w:val="center"/>
              <w:rPr>
                <w:sz w:val="24"/>
                <w:szCs w:val="24"/>
              </w:rPr>
            </w:pPr>
            <w:r w:rsidRPr="005572C6">
              <w:rPr>
                <w:sz w:val="24"/>
                <w:szCs w:val="24"/>
              </w:rPr>
              <w:t>4</w:t>
            </w:r>
          </w:p>
        </w:tc>
        <w:tc>
          <w:tcPr>
            <w:tcW w:w="2127" w:type="dxa"/>
          </w:tcPr>
          <w:p w:rsidR="008E00BF" w:rsidRPr="005572C6" w:rsidRDefault="008E00BF" w:rsidP="000B19FC">
            <w:pPr>
              <w:jc w:val="both"/>
              <w:rPr>
                <w:sz w:val="24"/>
                <w:szCs w:val="24"/>
              </w:rPr>
            </w:pPr>
            <w:r w:rsidRPr="005572C6">
              <w:rPr>
                <w:sz w:val="24"/>
                <w:szCs w:val="24"/>
              </w:rPr>
              <w:t>Стоимость предложения ОКС, руб.</w:t>
            </w:r>
          </w:p>
        </w:tc>
        <w:tc>
          <w:tcPr>
            <w:tcW w:w="1275" w:type="dxa"/>
            <w:vAlign w:val="center"/>
          </w:tcPr>
          <w:p w:rsidR="008E00BF" w:rsidRPr="005572C6" w:rsidRDefault="008E00BF" w:rsidP="000B19FC">
            <w:pPr>
              <w:jc w:val="center"/>
              <w:rPr>
                <w:sz w:val="24"/>
                <w:szCs w:val="24"/>
              </w:rPr>
            </w:pPr>
          </w:p>
        </w:tc>
        <w:tc>
          <w:tcPr>
            <w:tcW w:w="1276" w:type="dxa"/>
            <w:vAlign w:val="center"/>
          </w:tcPr>
          <w:p w:rsidR="008E00BF" w:rsidRPr="005572C6" w:rsidRDefault="00155693" w:rsidP="000B19FC">
            <w:pPr>
              <w:jc w:val="center"/>
              <w:rPr>
                <w:sz w:val="24"/>
                <w:szCs w:val="24"/>
              </w:rPr>
            </w:pPr>
            <w:r w:rsidRPr="005572C6">
              <w:rPr>
                <w:sz w:val="24"/>
                <w:szCs w:val="24"/>
              </w:rPr>
              <w:t>1 4</w:t>
            </w:r>
            <w:r w:rsidR="008E00BF" w:rsidRPr="005572C6">
              <w:rPr>
                <w:sz w:val="24"/>
                <w:szCs w:val="24"/>
              </w:rPr>
              <w:t>00 000</w:t>
            </w:r>
          </w:p>
        </w:tc>
        <w:tc>
          <w:tcPr>
            <w:tcW w:w="1418" w:type="dxa"/>
            <w:vAlign w:val="center"/>
          </w:tcPr>
          <w:p w:rsidR="008E00BF" w:rsidRPr="005572C6" w:rsidRDefault="008E00BF" w:rsidP="00155693">
            <w:pPr>
              <w:jc w:val="center"/>
              <w:rPr>
                <w:sz w:val="24"/>
                <w:szCs w:val="24"/>
              </w:rPr>
            </w:pPr>
            <w:r w:rsidRPr="005572C6">
              <w:rPr>
                <w:sz w:val="24"/>
                <w:szCs w:val="24"/>
              </w:rPr>
              <w:t xml:space="preserve">1 </w:t>
            </w:r>
            <w:r w:rsidR="00155693" w:rsidRPr="005572C6">
              <w:rPr>
                <w:sz w:val="24"/>
                <w:szCs w:val="24"/>
              </w:rPr>
              <w:t>5</w:t>
            </w:r>
            <w:r w:rsidRPr="005572C6">
              <w:rPr>
                <w:sz w:val="24"/>
                <w:szCs w:val="24"/>
              </w:rPr>
              <w:t>40 000</w:t>
            </w:r>
          </w:p>
        </w:tc>
        <w:tc>
          <w:tcPr>
            <w:tcW w:w="1399" w:type="dxa"/>
            <w:vAlign w:val="center"/>
          </w:tcPr>
          <w:p w:rsidR="008E00BF" w:rsidRPr="005572C6" w:rsidRDefault="008E00BF" w:rsidP="00155693">
            <w:pPr>
              <w:jc w:val="center"/>
              <w:rPr>
                <w:sz w:val="24"/>
                <w:szCs w:val="24"/>
              </w:rPr>
            </w:pPr>
            <w:r w:rsidRPr="005572C6">
              <w:rPr>
                <w:sz w:val="24"/>
                <w:szCs w:val="24"/>
              </w:rPr>
              <w:t xml:space="preserve">1 </w:t>
            </w:r>
            <w:r w:rsidR="00155693" w:rsidRPr="005572C6">
              <w:rPr>
                <w:sz w:val="24"/>
                <w:szCs w:val="24"/>
              </w:rPr>
              <w:t>750</w:t>
            </w:r>
            <w:r w:rsidRPr="005572C6">
              <w:rPr>
                <w:sz w:val="24"/>
                <w:szCs w:val="24"/>
              </w:rPr>
              <w:t xml:space="preserve"> </w:t>
            </w:r>
            <w:r w:rsidR="00155693" w:rsidRPr="005572C6">
              <w:rPr>
                <w:sz w:val="24"/>
                <w:szCs w:val="24"/>
              </w:rPr>
              <w:t>000</w:t>
            </w:r>
          </w:p>
        </w:tc>
        <w:tc>
          <w:tcPr>
            <w:tcW w:w="1683" w:type="dxa"/>
            <w:vAlign w:val="center"/>
          </w:tcPr>
          <w:p w:rsidR="008E00BF" w:rsidRPr="005572C6" w:rsidRDefault="008E00BF" w:rsidP="00155693">
            <w:pPr>
              <w:jc w:val="center"/>
              <w:rPr>
                <w:sz w:val="24"/>
                <w:szCs w:val="24"/>
              </w:rPr>
            </w:pPr>
            <w:r w:rsidRPr="005572C6">
              <w:rPr>
                <w:sz w:val="24"/>
                <w:szCs w:val="24"/>
              </w:rPr>
              <w:t xml:space="preserve">стр. 1 – стр. </w:t>
            </w:r>
            <w:r w:rsidR="00155693" w:rsidRPr="005572C6">
              <w:rPr>
                <w:sz w:val="24"/>
                <w:szCs w:val="24"/>
              </w:rPr>
              <w:t>3</w:t>
            </w:r>
          </w:p>
        </w:tc>
      </w:tr>
      <w:tr w:rsidR="008E00BF" w:rsidRPr="005572C6" w:rsidTr="000B19FC">
        <w:trPr>
          <w:jc w:val="center"/>
        </w:trPr>
        <w:tc>
          <w:tcPr>
            <w:tcW w:w="9853" w:type="dxa"/>
            <w:gridSpan w:val="7"/>
          </w:tcPr>
          <w:p w:rsidR="008E00BF" w:rsidRPr="005572C6" w:rsidRDefault="008E00BF" w:rsidP="000B19FC">
            <w:pPr>
              <w:jc w:val="center"/>
              <w:rPr>
                <w:sz w:val="24"/>
                <w:szCs w:val="24"/>
              </w:rPr>
            </w:pPr>
            <w:r w:rsidRPr="005572C6">
              <w:rPr>
                <w:sz w:val="24"/>
                <w:szCs w:val="24"/>
              </w:rPr>
              <w:t>…</w:t>
            </w:r>
          </w:p>
        </w:tc>
      </w:tr>
    </w:tbl>
    <w:p w:rsidR="00FE52A5" w:rsidRPr="005572C6" w:rsidRDefault="00497BEA" w:rsidP="00155693">
      <w:pPr>
        <w:spacing w:before="120" w:after="0"/>
        <w:jc w:val="both"/>
        <w:rPr>
          <w:sz w:val="28"/>
          <w:szCs w:val="28"/>
        </w:rPr>
      </w:pPr>
      <w:r w:rsidRPr="005572C6">
        <w:rPr>
          <w:b/>
          <w:sz w:val="28"/>
          <w:szCs w:val="28"/>
        </w:rPr>
        <w:lastRenderedPageBreak/>
        <w:tab/>
      </w:r>
      <w:r w:rsidR="00690445" w:rsidRPr="005572C6">
        <w:rPr>
          <w:b/>
          <w:sz w:val="28"/>
          <w:szCs w:val="28"/>
        </w:rPr>
        <w:t>4</w:t>
      </w:r>
      <w:r w:rsidRPr="005572C6">
        <w:rPr>
          <w:b/>
          <w:sz w:val="28"/>
          <w:szCs w:val="28"/>
        </w:rPr>
        <w:t>.</w:t>
      </w:r>
      <w:r w:rsidR="00C24322" w:rsidRPr="005572C6">
        <w:rPr>
          <w:b/>
          <w:sz w:val="28"/>
          <w:szCs w:val="28"/>
        </w:rPr>
        <w:t>4</w:t>
      </w:r>
      <w:r w:rsidRPr="005572C6">
        <w:rPr>
          <w:b/>
          <w:sz w:val="28"/>
          <w:szCs w:val="28"/>
        </w:rPr>
        <w:t xml:space="preserve">. </w:t>
      </w:r>
      <w:r w:rsidRPr="005572C6">
        <w:rPr>
          <w:sz w:val="28"/>
          <w:szCs w:val="28"/>
        </w:rPr>
        <w:t xml:space="preserve">При выделении стоимости ОКС из стоимости ЕОН необходимо анализировать плотность застройки </w:t>
      </w:r>
      <w:r w:rsidR="008D7A4A" w:rsidRPr="005572C6">
        <w:rPr>
          <w:sz w:val="28"/>
          <w:szCs w:val="28"/>
        </w:rPr>
        <w:t xml:space="preserve">конкретного </w:t>
      </w:r>
      <w:r w:rsidRPr="005572C6">
        <w:rPr>
          <w:sz w:val="28"/>
          <w:szCs w:val="28"/>
        </w:rPr>
        <w:t xml:space="preserve">ЕОН на соответствие типичным объектам-аналогам </w:t>
      </w:r>
      <w:r w:rsidR="008D7A4A" w:rsidRPr="005572C6">
        <w:rPr>
          <w:sz w:val="28"/>
          <w:szCs w:val="28"/>
        </w:rPr>
        <w:t>на</w:t>
      </w:r>
      <w:r w:rsidRPr="005572C6">
        <w:rPr>
          <w:sz w:val="28"/>
          <w:szCs w:val="28"/>
        </w:rPr>
        <w:t xml:space="preserve"> рынк</w:t>
      </w:r>
      <w:r w:rsidR="008D7A4A" w:rsidRPr="005572C6">
        <w:rPr>
          <w:sz w:val="28"/>
          <w:szCs w:val="28"/>
        </w:rPr>
        <w:t>е</w:t>
      </w:r>
      <w:r w:rsidRPr="005572C6">
        <w:rPr>
          <w:sz w:val="28"/>
          <w:szCs w:val="28"/>
        </w:rPr>
        <w:t>.</w:t>
      </w:r>
      <w:r w:rsidR="009B24F2" w:rsidRPr="005572C6">
        <w:rPr>
          <w:sz w:val="28"/>
          <w:szCs w:val="28"/>
        </w:rPr>
        <w:t xml:space="preserve"> </w:t>
      </w:r>
      <w:proofErr w:type="spellStart"/>
      <w:r w:rsidR="00155693" w:rsidRPr="005572C6">
        <w:rPr>
          <w:sz w:val="28"/>
          <w:szCs w:val="28"/>
        </w:rPr>
        <w:t>Неучет</w:t>
      </w:r>
      <w:proofErr w:type="spellEnd"/>
      <w:r w:rsidR="00155693" w:rsidRPr="005572C6">
        <w:rPr>
          <w:sz w:val="28"/>
          <w:szCs w:val="28"/>
        </w:rPr>
        <w:t xml:space="preserve"> данного фактора способен прив</w:t>
      </w:r>
      <w:r w:rsidR="007D5BF4" w:rsidRPr="005572C6">
        <w:rPr>
          <w:sz w:val="28"/>
          <w:szCs w:val="28"/>
        </w:rPr>
        <w:t xml:space="preserve">ести </w:t>
      </w:r>
      <w:r w:rsidR="00155693" w:rsidRPr="005572C6">
        <w:rPr>
          <w:sz w:val="28"/>
          <w:szCs w:val="28"/>
        </w:rPr>
        <w:t>к существенному искажению итоговой величины стоимости</w:t>
      </w:r>
      <w:r w:rsidRPr="005572C6">
        <w:rPr>
          <w:sz w:val="28"/>
          <w:szCs w:val="28"/>
        </w:rPr>
        <w:t>.</w:t>
      </w:r>
      <w:r w:rsidR="00155693" w:rsidRPr="005572C6">
        <w:rPr>
          <w:sz w:val="28"/>
          <w:szCs w:val="28"/>
        </w:rPr>
        <w:t xml:space="preserve"> С</w:t>
      </w:r>
      <w:r w:rsidR="009B24F2" w:rsidRPr="005572C6">
        <w:rPr>
          <w:sz w:val="28"/>
          <w:szCs w:val="28"/>
        </w:rPr>
        <w:t xml:space="preserve"> методологической точки зрения</w:t>
      </w:r>
      <w:r w:rsidR="00FE52A5" w:rsidRPr="005572C6">
        <w:rPr>
          <w:sz w:val="28"/>
          <w:szCs w:val="28"/>
        </w:rPr>
        <w:t>:</w:t>
      </w:r>
    </w:p>
    <w:p w:rsidR="00FE52A5" w:rsidRPr="005572C6" w:rsidRDefault="00FE52A5" w:rsidP="00FE52A5">
      <w:pPr>
        <w:pStyle w:val="ae"/>
        <w:numPr>
          <w:ilvl w:val="0"/>
          <w:numId w:val="3"/>
        </w:numPr>
        <w:spacing w:line="276" w:lineRule="auto"/>
        <w:ind w:hanging="357"/>
        <w:jc w:val="both"/>
        <w:rPr>
          <w:rFonts w:asciiTheme="minorHAnsi" w:hAnsiTheme="minorHAnsi"/>
          <w:sz w:val="28"/>
          <w:szCs w:val="28"/>
          <w:lang w:val="ru-RU"/>
        </w:rPr>
      </w:pPr>
      <w:r w:rsidRPr="005572C6">
        <w:rPr>
          <w:rFonts w:asciiTheme="minorHAnsi" w:hAnsiTheme="minorHAnsi"/>
          <w:sz w:val="28"/>
          <w:szCs w:val="28"/>
          <w:lang w:val="ru-RU"/>
        </w:rPr>
        <w:t>если применяется сравнительный подход к оценке ЕОН и не вносятся какие-либо корректировки на различие в площадях земельных участков ЕОН-аналогов и земельного участка, относящегося к объекту оценки – результат будет отражать стоимость ОКС объекта оценки с земельным участком, площадь которого соответствует средней или средневзвешенной плотности застройки по аналогам (в зависимости от применяемой схемы согласования скорректированны</w:t>
      </w:r>
      <w:r w:rsidR="007D5BF4" w:rsidRPr="005572C6">
        <w:rPr>
          <w:rFonts w:asciiTheme="minorHAnsi" w:hAnsiTheme="minorHAnsi"/>
          <w:sz w:val="28"/>
          <w:szCs w:val="28"/>
          <w:lang w:val="ru-RU"/>
        </w:rPr>
        <w:t>х стоимостей объектов-аналогов);</w:t>
      </w:r>
    </w:p>
    <w:p w:rsidR="00FE52A5" w:rsidRPr="005572C6" w:rsidRDefault="00FE52A5" w:rsidP="00FE52A5">
      <w:pPr>
        <w:pStyle w:val="ae"/>
        <w:numPr>
          <w:ilvl w:val="0"/>
          <w:numId w:val="3"/>
        </w:numPr>
        <w:spacing w:line="276" w:lineRule="auto"/>
        <w:ind w:hanging="357"/>
        <w:jc w:val="both"/>
        <w:rPr>
          <w:rFonts w:asciiTheme="minorHAnsi" w:hAnsiTheme="minorHAnsi"/>
          <w:sz w:val="28"/>
          <w:szCs w:val="28"/>
          <w:lang w:val="ru-RU"/>
        </w:rPr>
      </w:pPr>
      <w:r w:rsidRPr="005572C6">
        <w:rPr>
          <w:rFonts w:asciiTheme="minorHAnsi" w:hAnsiTheme="minorHAnsi"/>
          <w:sz w:val="28"/>
          <w:szCs w:val="28"/>
          <w:lang w:val="ru-RU"/>
        </w:rPr>
        <w:t>если применяется доходный подход к оценке ЕОН и не вносятся какие-либо корректировки на различие в площадях земельных участков ЕОН-аналогов и земельного участка, относящегося к объекту оценки – результат будет отражать стоимость ОКС объекта оценки с земельным участком, площадь которого соответствует типичной плотности застройки на данном сегменте рынка.</w:t>
      </w:r>
    </w:p>
    <w:p w:rsidR="003D1836" w:rsidRPr="005572C6" w:rsidRDefault="003D1836" w:rsidP="003D1836">
      <w:pPr>
        <w:spacing w:before="120" w:after="0"/>
        <w:ind w:firstLine="708"/>
        <w:jc w:val="both"/>
        <w:rPr>
          <w:sz w:val="28"/>
          <w:szCs w:val="28"/>
        </w:rPr>
      </w:pPr>
      <w:r w:rsidRPr="005572C6">
        <w:rPr>
          <w:b/>
          <w:sz w:val="28"/>
          <w:szCs w:val="28"/>
        </w:rPr>
        <w:t>4.</w:t>
      </w:r>
      <w:r w:rsidR="00C24322" w:rsidRPr="005572C6">
        <w:rPr>
          <w:b/>
          <w:sz w:val="28"/>
          <w:szCs w:val="28"/>
        </w:rPr>
        <w:t>5</w:t>
      </w:r>
      <w:r w:rsidRPr="005572C6">
        <w:rPr>
          <w:b/>
          <w:sz w:val="28"/>
          <w:szCs w:val="28"/>
        </w:rPr>
        <w:t>.</w:t>
      </w:r>
      <w:r w:rsidRPr="005572C6">
        <w:rPr>
          <w:sz w:val="28"/>
          <w:szCs w:val="28"/>
        </w:rPr>
        <w:t xml:space="preserve"> </w:t>
      </w:r>
      <w:r w:rsidR="005C49C2" w:rsidRPr="005572C6">
        <w:rPr>
          <w:sz w:val="28"/>
          <w:szCs w:val="28"/>
        </w:rPr>
        <w:t xml:space="preserve">Существуют и другие менее распространенные методы «очистки» стоимости ЕОН от вклада земельного участка. Например, в [6] предложено использовать </w:t>
      </w:r>
      <w:r w:rsidRPr="005572C6">
        <w:rPr>
          <w:sz w:val="28"/>
          <w:szCs w:val="28"/>
        </w:rPr>
        <w:t>модифицированн</w:t>
      </w:r>
      <w:r w:rsidR="005C49C2" w:rsidRPr="005572C6">
        <w:rPr>
          <w:sz w:val="28"/>
          <w:szCs w:val="28"/>
        </w:rPr>
        <w:t>ый</w:t>
      </w:r>
      <w:r w:rsidRPr="005572C6">
        <w:rPr>
          <w:sz w:val="28"/>
          <w:szCs w:val="28"/>
        </w:rPr>
        <w:t xml:space="preserve"> метод выделения для оценки земельных участков:</w:t>
      </w:r>
    </w:p>
    <w:p w:rsidR="003D1836" w:rsidRPr="005572C6" w:rsidRDefault="007269EC" w:rsidP="003D1836">
      <w:pPr>
        <w:spacing w:before="240"/>
        <w:ind w:left="3544"/>
        <w:jc w:val="both"/>
        <w:rPr>
          <w:rFonts w:ascii="Cambria Math" w:hAnsi="Cambria Math"/>
          <w:sz w:val="28"/>
          <w:szCs w:val="28"/>
        </w:rPr>
      </w:pPr>
      <m:oMath>
        <m:sSubSup>
          <m:sSubSupPr>
            <m:ctrlPr>
              <w:rPr>
                <w:rFonts w:ascii="Cambria Math" w:hAnsi="Cambria Math"/>
                <w:i/>
                <w:sz w:val="28"/>
                <w:szCs w:val="28"/>
              </w:rPr>
            </m:ctrlPr>
          </m:sSubSupPr>
          <m:e>
            <m:r>
              <w:rPr>
                <w:rFonts w:ascii="Cambria Math" w:hAnsi="Cambria Math"/>
                <w:sz w:val="28"/>
                <w:szCs w:val="28"/>
              </w:rPr>
              <m:t>С</m:t>
            </m:r>
          </m:e>
          <m:sub>
            <m:r>
              <w:rPr>
                <w:rFonts w:ascii="Cambria Math" w:hAnsi="Cambria Math"/>
                <w:sz w:val="28"/>
                <w:szCs w:val="28"/>
              </w:rPr>
              <m:t>уд</m:t>
            </m:r>
          </m:sub>
          <m:sup>
            <m:r>
              <w:rPr>
                <w:rFonts w:ascii="Cambria Math" w:hAnsi="Cambria Math"/>
                <w:sz w:val="28"/>
                <w:szCs w:val="28"/>
              </w:rPr>
              <m:t>ОКС</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С</m:t>
            </m:r>
          </m:e>
          <m:sub>
            <m:r>
              <w:rPr>
                <w:rFonts w:ascii="Cambria Math" w:hAnsi="Cambria Math"/>
                <w:sz w:val="28"/>
                <w:szCs w:val="28"/>
              </w:rPr>
              <m:t>уд</m:t>
            </m:r>
          </m:sub>
          <m:sup>
            <m:r>
              <w:rPr>
                <w:rFonts w:ascii="Cambria Math" w:hAnsi="Cambria Math"/>
                <w:sz w:val="28"/>
                <w:szCs w:val="28"/>
              </w:rPr>
              <m:t>ЕОН</m:t>
            </m:r>
          </m:sup>
        </m:sSubSup>
        <m:r>
          <w:rPr>
            <w:rFonts w:ascii="Cambria Math" w:hAnsi="Cambria Math"/>
            <w:sz w:val="28"/>
            <w:szCs w:val="28"/>
          </w:rPr>
          <m:t>-</m:t>
        </m:r>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 xml:space="preserve"> С</m:t>
                </m:r>
              </m:e>
              <m:sub>
                <m:r>
                  <w:rPr>
                    <w:rFonts w:ascii="Cambria Math" w:hAnsi="Cambria Math"/>
                    <w:sz w:val="28"/>
                    <w:szCs w:val="28"/>
                  </w:rPr>
                  <m:t>уд</m:t>
                </m:r>
              </m:sub>
              <m:sup>
                <m:r>
                  <w:rPr>
                    <w:rFonts w:ascii="Cambria Math" w:hAnsi="Cambria Math"/>
                    <w:sz w:val="28"/>
                    <w:szCs w:val="28"/>
                  </w:rPr>
                  <m:t>ЗУ</m:t>
                </m:r>
              </m:sup>
            </m:sSubSup>
          </m:num>
          <m:den>
            <m:r>
              <w:rPr>
                <w:rFonts w:ascii="Cambria Math" w:hAnsi="Cambria Math"/>
                <w:sz w:val="28"/>
                <w:szCs w:val="28"/>
              </w:rPr>
              <m:t>ρ</m:t>
            </m:r>
          </m:den>
        </m:f>
        <m:r>
          <m:rPr>
            <m:sty m:val="p"/>
          </m:rPr>
          <w:rPr>
            <w:rFonts w:ascii="Cambria Math" w:hAnsi="Cambria Math"/>
            <w:sz w:val="28"/>
            <w:szCs w:val="28"/>
          </w:rPr>
          <m:t>,</m:t>
        </m:r>
      </m:oMath>
      <w:r w:rsidR="003D1836" w:rsidRPr="005572C6">
        <w:rPr>
          <w:rFonts w:ascii="Cambria Math" w:eastAsiaTheme="minorEastAsia" w:hAnsi="Cambria Math"/>
          <w:sz w:val="28"/>
          <w:szCs w:val="28"/>
        </w:rPr>
        <w:t xml:space="preserve">                                                             (</w:t>
      </w:r>
      <w:r w:rsidR="003F7E71" w:rsidRPr="005572C6">
        <w:rPr>
          <w:rFonts w:ascii="Cambria Math" w:eastAsiaTheme="minorEastAsia" w:hAnsi="Cambria Math"/>
          <w:sz w:val="28"/>
          <w:szCs w:val="28"/>
        </w:rPr>
        <w:t>9</w:t>
      </w:r>
      <w:r w:rsidR="003D1836" w:rsidRPr="005572C6">
        <w:rPr>
          <w:rFonts w:ascii="Cambria Math" w:eastAsiaTheme="minorEastAsia" w:hAnsi="Cambria Math"/>
          <w:sz w:val="28"/>
          <w:szCs w:val="28"/>
        </w:rPr>
        <w:t>)</w:t>
      </w: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454"/>
        <w:gridCol w:w="6238"/>
      </w:tblGrid>
      <w:tr w:rsidR="003D1836" w:rsidRPr="005572C6" w:rsidTr="00C24322">
        <w:trPr>
          <w:jc w:val="center"/>
        </w:trPr>
        <w:tc>
          <w:tcPr>
            <w:tcW w:w="817" w:type="dxa"/>
          </w:tcPr>
          <w:p w:rsidR="003D1836" w:rsidRPr="005572C6" w:rsidRDefault="003D1836" w:rsidP="00C24322">
            <w:pPr>
              <w:jc w:val="right"/>
              <w:rPr>
                <w:sz w:val="24"/>
                <w:szCs w:val="24"/>
              </w:rPr>
            </w:pPr>
            <w:r w:rsidRPr="005572C6">
              <w:rPr>
                <w:sz w:val="24"/>
                <w:szCs w:val="24"/>
              </w:rPr>
              <w:t>где:</w:t>
            </w:r>
          </w:p>
        </w:tc>
        <w:tc>
          <w:tcPr>
            <w:tcW w:w="1454" w:type="dxa"/>
          </w:tcPr>
          <w:p w:rsidR="003D1836" w:rsidRPr="005572C6" w:rsidRDefault="007269EC" w:rsidP="000021B2">
            <w:pPr>
              <w:jc w:val="right"/>
              <w:rPr>
                <w:sz w:val="24"/>
                <w:szCs w:val="24"/>
              </w:rPr>
            </w:pPr>
            <m:oMath>
              <m:sSubSup>
                <m:sSubSupPr>
                  <m:ctrlPr>
                    <w:rPr>
                      <w:rFonts w:ascii="Cambria Math" w:hAnsi="Cambria Math"/>
                      <w:i/>
                      <w:sz w:val="28"/>
                      <w:szCs w:val="28"/>
                    </w:rPr>
                  </m:ctrlPr>
                </m:sSubSupPr>
                <m:e>
                  <m:r>
                    <w:rPr>
                      <w:rFonts w:ascii="Cambria Math" w:hAnsi="Cambria Math"/>
                      <w:sz w:val="28"/>
                      <w:szCs w:val="28"/>
                    </w:rPr>
                    <m:t>С</m:t>
                  </m:r>
                </m:e>
                <m:sub>
                  <m:r>
                    <w:rPr>
                      <w:rFonts w:ascii="Cambria Math" w:hAnsi="Cambria Math"/>
                      <w:sz w:val="28"/>
                      <w:szCs w:val="28"/>
                    </w:rPr>
                    <m:t>уд</m:t>
                  </m:r>
                </m:sub>
                <m:sup>
                  <m:r>
                    <w:rPr>
                      <w:rFonts w:ascii="Cambria Math" w:hAnsi="Cambria Math"/>
                      <w:sz w:val="28"/>
                      <w:szCs w:val="28"/>
                    </w:rPr>
                    <m:t>ОКС</m:t>
                  </m:r>
                </m:sup>
              </m:sSubSup>
            </m:oMath>
            <w:r w:rsidR="003D1836" w:rsidRPr="005572C6">
              <w:rPr>
                <w:sz w:val="24"/>
                <w:szCs w:val="24"/>
              </w:rPr>
              <w:t>–</w:t>
            </w:r>
          </w:p>
        </w:tc>
        <w:tc>
          <w:tcPr>
            <w:tcW w:w="6238" w:type="dxa"/>
          </w:tcPr>
          <w:p w:rsidR="003D1836" w:rsidRPr="005572C6" w:rsidRDefault="000021B2" w:rsidP="000021B2">
            <w:pPr>
              <w:jc w:val="both"/>
              <w:rPr>
                <w:sz w:val="24"/>
                <w:szCs w:val="24"/>
              </w:rPr>
            </w:pPr>
            <w:r w:rsidRPr="005572C6">
              <w:rPr>
                <w:sz w:val="24"/>
                <w:szCs w:val="24"/>
              </w:rPr>
              <w:t xml:space="preserve">удельная стоимость ОКС, </w:t>
            </w:r>
            <w:proofErr w:type="spellStart"/>
            <w:r w:rsidRPr="005572C6">
              <w:rPr>
                <w:sz w:val="24"/>
                <w:szCs w:val="24"/>
              </w:rPr>
              <w:t>ден.ед</w:t>
            </w:r>
            <w:proofErr w:type="spellEnd"/>
            <w:r w:rsidRPr="005572C6">
              <w:rPr>
                <w:sz w:val="24"/>
                <w:szCs w:val="24"/>
              </w:rPr>
              <w:t>./</w:t>
            </w:r>
            <w:proofErr w:type="spellStart"/>
            <w:r w:rsidRPr="005572C6">
              <w:rPr>
                <w:sz w:val="24"/>
                <w:szCs w:val="24"/>
              </w:rPr>
              <w:t>ед.площади</w:t>
            </w:r>
            <w:proofErr w:type="spellEnd"/>
            <w:r w:rsidR="006B06CF">
              <w:rPr>
                <w:sz w:val="24"/>
                <w:szCs w:val="24"/>
              </w:rPr>
              <w:t xml:space="preserve"> ОКС</w:t>
            </w:r>
            <w:r w:rsidR="003D1836" w:rsidRPr="005572C6">
              <w:rPr>
                <w:sz w:val="24"/>
                <w:szCs w:val="24"/>
              </w:rPr>
              <w:t>;</w:t>
            </w:r>
          </w:p>
        </w:tc>
      </w:tr>
      <w:tr w:rsidR="003D1836" w:rsidRPr="005572C6" w:rsidTr="00C24322">
        <w:trPr>
          <w:jc w:val="center"/>
        </w:trPr>
        <w:tc>
          <w:tcPr>
            <w:tcW w:w="817" w:type="dxa"/>
          </w:tcPr>
          <w:p w:rsidR="003D1836" w:rsidRPr="005572C6" w:rsidRDefault="003D1836" w:rsidP="00C24322">
            <w:pPr>
              <w:jc w:val="right"/>
              <w:rPr>
                <w:sz w:val="24"/>
                <w:szCs w:val="24"/>
              </w:rPr>
            </w:pPr>
          </w:p>
        </w:tc>
        <w:tc>
          <w:tcPr>
            <w:tcW w:w="1454" w:type="dxa"/>
          </w:tcPr>
          <w:p w:rsidR="003D1836" w:rsidRPr="005572C6" w:rsidRDefault="007269EC" w:rsidP="00C24322">
            <w:pPr>
              <w:jc w:val="right"/>
              <w:rPr>
                <w:rFonts w:ascii="Calibri" w:eastAsia="Calibri" w:hAnsi="Calibri" w:cs="Times New Roman"/>
                <w:sz w:val="28"/>
                <w:szCs w:val="28"/>
              </w:rPr>
            </w:pPr>
            <m:oMath>
              <m:sSubSup>
                <m:sSubSupPr>
                  <m:ctrlPr>
                    <w:rPr>
                      <w:rFonts w:ascii="Cambria Math" w:hAnsi="Cambria Math"/>
                      <w:i/>
                      <w:sz w:val="28"/>
                      <w:szCs w:val="28"/>
                    </w:rPr>
                  </m:ctrlPr>
                </m:sSubSupPr>
                <m:e>
                  <m:r>
                    <w:rPr>
                      <w:rFonts w:ascii="Cambria Math" w:hAnsi="Cambria Math"/>
                      <w:sz w:val="28"/>
                      <w:szCs w:val="28"/>
                    </w:rPr>
                    <m:t>С</m:t>
                  </m:r>
                </m:e>
                <m:sub>
                  <m:r>
                    <w:rPr>
                      <w:rFonts w:ascii="Cambria Math" w:hAnsi="Cambria Math"/>
                      <w:sz w:val="28"/>
                      <w:szCs w:val="28"/>
                    </w:rPr>
                    <m:t>уд</m:t>
                  </m:r>
                </m:sub>
                <m:sup>
                  <m:r>
                    <w:rPr>
                      <w:rFonts w:ascii="Cambria Math" w:hAnsi="Cambria Math"/>
                      <w:sz w:val="28"/>
                      <w:szCs w:val="28"/>
                    </w:rPr>
                    <m:t>ЕОН</m:t>
                  </m:r>
                </m:sup>
              </m:sSubSup>
            </m:oMath>
            <w:r w:rsidR="003D1836" w:rsidRPr="005572C6">
              <w:rPr>
                <w:sz w:val="24"/>
                <w:szCs w:val="24"/>
              </w:rPr>
              <w:t>–</w:t>
            </w:r>
          </w:p>
        </w:tc>
        <w:tc>
          <w:tcPr>
            <w:tcW w:w="6238" w:type="dxa"/>
          </w:tcPr>
          <w:p w:rsidR="003D1836" w:rsidRPr="005572C6" w:rsidRDefault="000021B2" w:rsidP="000021B2">
            <w:pPr>
              <w:jc w:val="both"/>
              <w:rPr>
                <w:sz w:val="24"/>
                <w:szCs w:val="24"/>
              </w:rPr>
            </w:pPr>
            <w:r w:rsidRPr="005572C6">
              <w:rPr>
                <w:sz w:val="24"/>
                <w:szCs w:val="24"/>
              </w:rPr>
              <w:t xml:space="preserve">удельная стоимость ЕОН, </w:t>
            </w:r>
            <w:proofErr w:type="spellStart"/>
            <w:r w:rsidRPr="005572C6">
              <w:rPr>
                <w:sz w:val="24"/>
                <w:szCs w:val="24"/>
              </w:rPr>
              <w:t>ден.ед</w:t>
            </w:r>
            <w:proofErr w:type="spellEnd"/>
            <w:r w:rsidRPr="005572C6">
              <w:rPr>
                <w:sz w:val="24"/>
                <w:szCs w:val="24"/>
              </w:rPr>
              <w:t>./</w:t>
            </w:r>
            <w:proofErr w:type="spellStart"/>
            <w:r w:rsidRPr="005572C6">
              <w:rPr>
                <w:sz w:val="24"/>
                <w:szCs w:val="24"/>
              </w:rPr>
              <w:t>ед.площади</w:t>
            </w:r>
            <w:proofErr w:type="spellEnd"/>
            <w:r w:rsidR="006B06CF">
              <w:rPr>
                <w:sz w:val="24"/>
                <w:szCs w:val="24"/>
              </w:rPr>
              <w:t xml:space="preserve"> ОКС</w:t>
            </w:r>
            <w:r w:rsidRPr="005572C6">
              <w:rPr>
                <w:sz w:val="24"/>
                <w:szCs w:val="24"/>
              </w:rPr>
              <w:t>;</w:t>
            </w:r>
          </w:p>
        </w:tc>
      </w:tr>
      <w:tr w:rsidR="003D1836" w:rsidRPr="005572C6" w:rsidTr="00C24322">
        <w:trPr>
          <w:jc w:val="center"/>
        </w:trPr>
        <w:tc>
          <w:tcPr>
            <w:tcW w:w="817" w:type="dxa"/>
          </w:tcPr>
          <w:p w:rsidR="003D1836" w:rsidRPr="005572C6" w:rsidRDefault="003D1836" w:rsidP="00C24322">
            <w:pPr>
              <w:jc w:val="right"/>
              <w:rPr>
                <w:sz w:val="24"/>
                <w:szCs w:val="24"/>
              </w:rPr>
            </w:pPr>
          </w:p>
        </w:tc>
        <w:tc>
          <w:tcPr>
            <w:tcW w:w="1454" w:type="dxa"/>
          </w:tcPr>
          <w:p w:rsidR="003D1836" w:rsidRPr="005572C6" w:rsidRDefault="007269EC" w:rsidP="00C24322">
            <w:pPr>
              <w:jc w:val="right"/>
              <w:rPr>
                <w:rFonts w:ascii="Calibri" w:eastAsia="Calibri" w:hAnsi="Calibri" w:cs="Times New Roman"/>
                <w:sz w:val="28"/>
                <w:szCs w:val="28"/>
              </w:rPr>
            </w:pPr>
            <m:oMath>
              <m:sSubSup>
                <m:sSubSupPr>
                  <m:ctrlPr>
                    <w:rPr>
                      <w:rFonts w:ascii="Cambria Math" w:hAnsi="Cambria Math"/>
                      <w:i/>
                      <w:sz w:val="28"/>
                      <w:szCs w:val="28"/>
                    </w:rPr>
                  </m:ctrlPr>
                </m:sSubSupPr>
                <m:e>
                  <m:r>
                    <w:rPr>
                      <w:rFonts w:ascii="Cambria Math" w:hAnsi="Cambria Math"/>
                      <w:sz w:val="28"/>
                      <w:szCs w:val="28"/>
                    </w:rPr>
                    <m:t xml:space="preserve"> С</m:t>
                  </m:r>
                </m:e>
                <m:sub>
                  <m:r>
                    <w:rPr>
                      <w:rFonts w:ascii="Cambria Math" w:hAnsi="Cambria Math"/>
                      <w:sz w:val="28"/>
                      <w:szCs w:val="28"/>
                    </w:rPr>
                    <m:t>уд</m:t>
                  </m:r>
                </m:sub>
                <m:sup>
                  <m:r>
                    <w:rPr>
                      <w:rFonts w:ascii="Cambria Math" w:hAnsi="Cambria Math"/>
                      <w:sz w:val="28"/>
                      <w:szCs w:val="28"/>
                    </w:rPr>
                    <m:t>ЗУ</m:t>
                  </m:r>
                </m:sup>
              </m:sSubSup>
            </m:oMath>
            <w:r w:rsidR="003D1836" w:rsidRPr="005572C6">
              <w:rPr>
                <w:sz w:val="24"/>
                <w:szCs w:val="24"/>
              </w:rPr>
              <w:t xml:space="preserve"> –</w:t>
            </w:r>
          </w:p>
        </w:tc>
        <w:tc>
          <w:tcPr>
            <w:tcW w:w="6238" w:type="dxa"/>
          </w:tcPr>
          <w:p w:rsidR="003D1836" w:rsidRPr="005572C6" w:rsidRDefault="000021B2" w:rsidP="000021B2">
            <w:pPr>
              <w:jc w:val="both"/>
              <w:rPr>
                <w:sz w:val="24"/>
                <w:szCs w:val="24"/>
              </w:rPr>
            </w:pPr>
            <w:r w:rsidRPr="005572C6">
              <w:rPr>
                <w:sz w:val="24"/>
                <w:szCs w:val="24"/>
              </w:rPr>
              <w:t>удельная стоимость земельн</w:t>
            </w:r>
            <w:r w:rsidR="006B06CF">
              <w:rPr>
                <w:sz w:val="24"/>
                <w:szCs w:val="24"/>
              </w:rPr>
              <w:t xml:space="preserve">ого участка, </w:t>
            </w:r>
            <w:proofErr w:type="spellStart"/>
            <w:r w:rsidR="006B06CF">
              <w:rPr>
                <w:sz w:val="24"/>
                <w:szCs w:val="24"/>
              </w:rPr>
              <w:t>ден.ед</w:t>
            </w:r>
            <w:proofErr w:type="spellEnd"/>
            <w:r w:rsidR="006B06CF">
              <w:rPr>
                <w:sz w:val="24"/>
                <w:szCs w:val="24"/>
              </w:rPr>
              <w:t>./</w:t>
            </w:r>
            <w:proofErr w:type="spellStart"/>
            <w:r w:rsidR="006B06CF">
              <w:rPr>
                <w:sz w:val="24"/>
                <w:szCs w:val="24"/>
              </w:rPr>
              <w:t>ед.площади</w:t>
            </w:r>
            <w:proofErr w:type="spellEnd"/>
            <w:r w:rsidR="006B06CF">
              <w:rPr>
                <w:sz w:val="24"/>
                <w:szCs w:val="24"/>
              </w:rPr>
              <w:t xml:space="preserve"> ЗУ;</w:t>
            </w:r>
          </w:p>
        </w:tc>
      </w:tr>
      <w:tr w:rsidR="005C49C2" w:rsidRPr="005572C6" w:rsidTr="00C24322">
        <w:trPr>
          <w:jc w:val="center"/>
        </w:trPr>
        <w:tc>
          <w:tcPr>
            <w:tcW w:w="817" w:type="dxa"/>
          </w:tcPr>
          <w:p w:rsidR="005C49C2" w:rsidRPr="005572C6" w:rsidRDefault="005C49C2" w:rsidP="00C24322">
            <w:pPr>
              <w:jc w:val="right"/>
              <w:rPr>
                <w:sz w:val="24"/>
                <w:szCs w:val="24"/>
              </w:rPr>
            </w:pPr>
          </w:p>
        </w:tc>
        <w:tc>
          <w:tcPr>
            <w:tcW w:w="1454" w:type="dxa"/>
          </w:tcPr>
          <w:p w:rsidR="005C49C2" w:rsidRPr="006B06CF" w:rsidRDefault="005C49C2" w:rsidP="00C24322">
            <w:pPr>
              <w:jc w:val="right"/>
              <w:rPr>
                <w:rFonts w:ascii="Calibri" w:eastAsia="Calibri" w:hAnsi="Calibri" w:cs="Times New Roman"/>
                <w:sz w:val="28"/>
                <w:szCs w:val="28"/>
              </w:rPr>
            </w:pPr>
            <m:oMath>
              <m:r>
                <w:rPr>
                  <w:rFonts w:ascii="Cambria Math" w:hAnsi="Cambria Math"/>
                  <w:sz w:val="28"/>
                  <w:szCs w:val="28"/>
                </w:rPr>
                <m:t>ρ</m:t>
              </m:r>
              <m:r>
                <w:rPr>
                  <w:rFonts w:ascii="Cambria Math" w:hAnsi="Cambria Math"/>
                  <w:sz w:val="28"/>
                  <w:szCs w:val="28"/>
                </w:rPr>
                <m:t xml:space="preserve"> </m:t>
              </m:r>
            </m:oMath>
            <w:r w:rsidRPr="006B06CF">
              <w:rPr>
                <w:sz w:val="24"/>
                <w:szCs w:val="24"/>
              </w:rPr>
              <w:t>–</w:t>
            </w:r>
          </w:p>
        </w:tc>
        <w:tc>
          <w:tcPr>
            <w:tcW w:w="6238" w:type="dxa"/>
          </w:tcPr>
          <w:p w:rsidR="005C49C2" w:rsidRPr="006B06CF" w:rsidRDefault="006B06CF" w:rsidP="000021B2">
            <w:pPr>
              <w:jc w:val="both"/>
              <w:rPr>
                <w:sz w:val="24"/>
                <w:szCs w:val="24"/>
              </w:rPr>
            </w:pPr>
            <w:r>
              <w:rPr>
                <w:sz w:val="24"/>
                <w:szCs w:val="24"/>
              </w:rPr>
              <w:t>п</w:t>
            </w:r>
            <w:r w:rsidRPr="006B06CF">
              <w:rPr>
                <w:sz w:val="24"/>
                <w:szCs w:val="24"/>
              </w:rPr>
              <w:t>лотность застройки</w:t>
            </w:r>
            <w:r>
              <w:rPr>
                <w:sz w:val="24"/>
                <w:szCs w:val="24"/>
              </w:rPr>
              <w:t>.</w:t>
            </w:r>
          </w:p>
        </w:tc>
      </w:tr>
    </w:tbl>
    <w:p w:rsidR="000021B2" w:rsidRPr="005572C6" w:rsidRDefault="005C49C2" w:rsidP="000021B2">
      <w:pPr>
        <w:spacing w:before="120" w:after="0"/>
        <w:ind w:firstLine="708"/>
        <w:jc w:val="both"/>
        <w:rPr>
          <w:sz w:val="28"/>
          <w:szCs w:val="28"/>
        </w:rPr>
      </w:pPr>
      <w:r w:rsidRPr="005572C6">
        <w:rPr>
          <w:sz w:val="28"/>
          <w:szCs w:val="28"/>
        </w:rPr>
        <w:t xml:space="preserve">Авторы метода отмечают, что он </w:t>
      </w:r>
      <w:r w:rsidR="000021B2" w:rsidRPr="005572C6">
        <w:rPr>
          <w:sz w:val="28"/>
          <w:szCs w:val="28"/>
        </w:rPr>
        <w:t xml:space="preserve">позволяет на основе традиционной процедуры регрессионного анализа, используя исходные данные о </w:t>
      </w:r>
      <w:r w:rsidR="00543C8C" w:rsidRPr="005572C6">
        <w:rPr>
          <w:sz w:val="28"/>
          <w:szCs w:val="28"/>
        </w:rPr>
        <w:t>цен</w:t>
      </w:r>
      <w:r w:rsidR="000021B2" w:rsidRPr="005572C6">
        <w:rPr>
          <w:sz w:val="28"/>
          <w:szCs w:val="28"/>
        </w:rPr>
        <w:t>ах</w:t>
      </w:r>
      <w:r w:rsidR="00543C8C" w:rsidRPr="005572C6">
        <w:rPr>
          <w:sz w:val="28"/>
          <w:szCs w:val="28"/>
        </w:rPr>
        <w:t xml:space="preserve"> продаж (предложений) </w:t>
      </w:r>
      <w:r w:rsidR="000021B2" w:rsidRPr="005572C6">
        <w:rPr>
          <w:sz w:val="28"/>
          <w:szCs w:val="28"/>
        </w:rPr>
        <w:t xml:space="preserve">ЕОН, </w:t>
      </w:r>
      <w:r w:rsidR="00543C8C" w:rsidRPr="005572C6">
        <w:rPr>
          <w:sz w:val="28"/>
          <w:szCs w:val="28"/>
        </w:rPr>
        <w:t>площад</w:t>
      </w:r>
      <w:r w:rsidR="00B83585" w:rsidRPr="005572C6">
        <w:rPr>
          <w:sz w:val="28"/>
          <w:szCs w:val="28"/>
        </w:rPr>
        <w:t>и</w:t>
      </w:r>
      <w:r w:rsidR="00543C8C" w:rsidRPr="005572C6">
        <w:rPr>
          <w:sz w:val="28"/>
          <w:szCs w:val="28"/>
        </w:rPr>
        <w:t xml:space="preserve"> земе</w:t>
      </w:r>
      <w:bookmarkStart w:id="0" w:name="_GoBack"/>
      <w:bookmarkEnd w:id="0"/>
      <w:r w:rsidR="00543C8C" w:rsidRPr="005572C6">
        <w:rPr>
          <w:sz w:val="28"/>
          <w:szCs w:val="28"/>
        </w:rPr>
        <w:t xml:space="preserve">льных участков и </w:t>
      </w:r>
      <w:r w:rsidR="000021B2" w:rsidRPr="005572C6">
        <w:rPr>
          <w:sz w:val="28"/>
          <w:szCs w:val="28"/>
        </w:rPr>
        <w:t>ОКС, определить рыночную стоимость ОКС либо земельного участка.</w:t>
      </w:r>
    </w:p>
    <w:p w:rsidR="008D7A4A" w:rsidRPr="005572C6" w:rsidRDefault="008D7A4A">
      <w:pPr>
        <w:rPr>
          <w:b/>
          <w:sz w:val="28"/>
          <w:szCs w:val="28"/>
        </w:rPr>
      </w:pPr>
      <w:r w:rsidRPr="005572C6">
        <w:rPr>
          <w:b/>
          <w:sz w:val="28"/>
          <w:szCs w:val="28"/>
        </w:rPr>
        <w:br w:type="page"/>
      </w:r>
    </w:p>
    <w:p w:rsidR="006D115F" w:rsidRPr="005572C6" w:rsidRDefault="00690445" w:rsidP="00A40B52">
      <w:pPr>
        <w:spacing w:before="240" w:after="120"/>
        <w:jc w:val="center"/>
        <w:outlineLvl w:val="0"/>
        <w:rPr>
          <w:b/>
          <w:sz w:val="28"/>
          <w:szCs w:val="28"/>
        </w:rPr>
      </w:pPr>
      <w:r w:rsidRPr="005572C6">
        <w:rPr>
          <w:b/>
          <w:sz w:val="28"/>
          <w:szCs w:val="28"/>
        </w:rPr>
        <w:lastRenderedPageBreak/>
        <w:t>5</w:t>
      </w:r>
      <w:r w:rsidR="006D115F" w:rsidRPr="005572C6">
        <w:rPr>
          <w:b/>
          <w:sz w:val="28"/>
          <w:szCs w:val="28"/>
        </w:rPr>
        <w:t xml:space="preserve">. </w:t>
      </w:r>
      <w:r w:rsidR="00E95356" w:rsidRPr="005572C6">
        <w:rPr>
          <w:b/>
          <w:sz w:val="28"/>
          <w:szCs w:val="28"/>
        </w:rPr>
        <w:t>Учет НДС в рыночной стоимости ОКС</w:t>
      </w:r>
    </w:p>
    <w:p w:rsidR="006D115F" w:rsidRPr="005572C6" w:rsidRDefault="00497BEA" w:rsidP="00497BEA">
      <w:pPr>
        <w:spacing w:before="120" w:after="0"/>
        <w:ind w:firstLine="709"/>
        <w:jc w:val="both"/>
        <w:rPr>
          <w:sz w:val="28"/>
          <w:szCs w:val="28"/>
        </w:rPr>
      </w:pPr>
      <w:r w:rsidRPr="005572C6">
        <w:rPr>
          <w:sz w:val="28"/>
          <w:szCs w:val="28"/>
        </w:rPr>
        <w:t>Рыночная стоимость ОКС должна включать НДС по наиболее распространенной ставке 18%.</w:t>
      </w:r>
    </w:p>
    <w:p w:rsidR="00497BEA" w:rsidRPr="005572C6" w:rsidRDefault="00497BEA" w:rsidP="00497BEA">
      <w:pPr>
        <w:spacing w:after="0"/>
        <w:ind w:firstLine="709"/>
        <w:jc w:val="both"/>
        <w:rPr>
          <w:sz w:val="28"/>
          <w:szCs w:val="28"/>
        </w:rPr>
      </w:pPr>
      <w:r w:rsidRPr="005572C6">
        <w:rPr>
          <w:sz w:val="28"/>
          <w:szCs w:val="28"/>
        </w:rPr>
        <w:t>Основные аргументы в поддержку данной позиции:</w:t>
      </w:r>
    </w:p>
    <w:p w:rsidR="00054560" w:rsidRPr="005572C6" w:rsidRDefault="00497BEA" w:rsidP="00497BEA">
      <w:pPr>
        <w:pStyle w:val="ae"/>
        <w:numPr>
          <w:ilvl w:val="0"/>
          <w:numId w:val="3"/>
        </w:numPr>
        <w:spacing w:line="276" w:lineRule="auto"/>
        <w:ind w:hanging="357"/>
        <w:jc w:val="both"/>
        <w:rPr>
          <w:rFonts w:asciiTheme="minorHAnsi" w:hAnsiTheme="minorHAnsi"/>
          <w:sz w:val="28"/>
          <w:szCs w:val="28"/>
          <w:lang w:val="ru-RU"/>
        </w:rPr>
      </w:pPr>
      <w:r w:rsidRPr="005572C6">
        <w:rPr>
          <w:rFonts w:asciiTheme="minorHAnsi" w:hAnsiTheme="minorHAnsi"/>
          <w:sz w:val="28"/>
          <w:szCs w:val="28"/>
          <w:lang w:val="ru-RU"/>
        </w:rPr>
        <w:t>согласно ст. 3 Закона об оценке [</w:t>
      </w:r>
      <w:r w:rsidR="003D1836" w:rsidRPr="005572C6">
        <w:rPr>
          <w:rFonts w:asciiTheme="minorHAnsi" w:hAnsiTheme="minorHAnsi"/>
          <w:sz w:val="28"/>
          <w:szCs w:val="28"/>
          <w:lang w:val="ru-RU"/>
        </w:rPr>
        <w:t>7</w:t>
      </w:r>
      <w:r w:rsidRPr="005572C6">
        <w:rPr>
          <w:rFonts w:asciiTheme="minorHAnsi" w:hAnsiTheme="minorHAnsi"/>
          <w:sz w:val="28"/>
          <w:szCs w:val="28"/>
          <w:lang w:val="ru-RU"/>
        </w:rPr>
        <w:t>]</w:t>
      </w:r>
      <w:r w:rsidR="00B5246A" w:rsidRPr="005572C6">
        <w:rPr>
          <w:rFonts w:asciiTheme="minorHAnsi" w:hAnsiTheme="minorHAnsi"/>
          <w:sz w:val="28"/>
          <w:szCs w:val="28"/>
          <w:lang w:val="ru-RU"/>
        </w:rPr>
        <w:t>,</w:t>
      </w:r>
      <w:r w:rsidRPr="005572C6">
        <w:rPr>
          <w:rFonts w:asciiTheme="minorHAnsi" w:hAnsiTheme="minorHAnsi"/>
          <w:sz w:val="28"/>
          <w:szCs w:val="28"/>
          <w:lang w:val="ru-RU"/>
        </w:rPr>
        <w:t xml:space="preserve"> рыночная стоимость представляет собой наиболее вероятную цену сделки, т.е. суммарные расходы покупателя, связанные с приобретением объекта</w:t>
      </w:r>
      <w:r w:rsidR="00054560" w:rsidRPr="005572C6">
        <w:rPr>
          <w:rFonts w:asciiTheme="minorHAnsi" w:hAnsiTheme="minorHAnsi"/>
          <w:sz w:val="28"/>
          <w:szCs w:val="28"/>
          <w:lang w:val="ru-RU"/>
        </w:rPr>
        <w:t>;</w:t>
      </w:r>
    </w:p>
    <w:p w:rsidR="00497BEA" w:rsidRPr="005572C6" w:rsidRDefault="00054560" w:rsidP="00497BEA">
      <w:pPr>
        <w:pStyle w:val="ae"/>
        <w:numPr>
          <w:ilvl w:val="0"/>
          <w:numId w:val="3"/>
        </w:numPr>
        <w:spacing w:line="276" w:lineRule="auto"/>
        <w:ind w:hanging="357"/>
        <w:jc w:val="both"/>
        <w:rPr>
          <w:rFonts w:asciiTheme="minorHAnsi" w:hAnsiTheme="minorHAnsi"/>
          <w:sz w:val="28"/>
          <w:szCs w:val="28"/>
          <w:lang w:val="ru-RU"/>
        </w:rPr>
      </w:pPr>
      <w:r w:rsidRPr="005572C6">
        <w:rPr>
          <w:rFonts w:asciiTheme="minorHAnsi" w:hAnsiTheme="minorHAnsi"/>
          <w:sz w:val="28"/>
          <w:szCs w:val="28"/>
          <w:lang w:val="ru-RU"/>
        </w:rPr>
        <w:t>в</w:t>
      </w:r>
      <w:r w:rsidR="00497BEA" w:rsidRPr="005572C6">
        <w:rPr>
          <w:rFonts w:asciiTheme="minorHAnsi" w:hAnsiTheme="minorHAnsi"/>
          <w:sz w:val="28"/>
          <w:szCs w:val="28"/>
          <w:lang w:val="ru-RU"/>
        </w:rPr>
        <w:t>еличина рыночной стоимости не зависит от налогового режима конкретных сторон сделки – в ряде источников используется оборот «с учетом всех налогов»;</w:t>
      </w:r>
    </w:p>
    <w:p w:rsidR="00497BEA" w:rsidRPr="005572C6" w:rsidRDefault="00497BEA" w:rsidP="00497BEA">
      <w:pPr>
        <w:pStyle w:val="ae"/>
        <w:numPr>
          <w:ilvl w:val="0"/>
          <w:numId w:val="3"/>
        </w:numPr>
        <w:spacing w:line="276" w:lineRule="auto"/>
        <w:ind w:hanging="357"/>
        <w:jc w:val="both"/>
        <w:rPr>
          <w:rFonts w:asciiTheme="minorHAnsi" w:hAnsiTheme="minorHAnsi"/>
          <w:sz w:val="28"/>
          <w:szCs w:val="28"/>
          <w:lang w:val="ru-RU"/>
        </w:rPr>
      </w:pPr>
      <w:r w:rsidRPr="005572C6">
        <w:rPr>
          <w:rFonts w:asciiTheme="minorHAnsi" w:hAnsiTheme="minorHAnsi"/>
          <w:sz w:val="28"/>
          <w:szCs w:val="28"/>
          <w:lang w:val="ru-RU"/>
        </w:rPr>
        <w:t xml:space="preserve">наличие/отсутствие </w:t>
      </w:r>
      <w:r w:rsidR="00A201B9" w:rsidRPr="005572C6">
        <w:rPr>
          <w:rFonts w:asciiTheme="minorHAnsi" w:hAnsiTheme="minorHAnsi"/>
          <w:sz w:val="28"/>
          <w:szCs w:val="28"/>
          <w:lang w:val="ru-RU"/>
        </w:rPr>
        <w:t>(</w:t>
      </w:r>
      <w:proofErr w:type="spellStart"/>
      <w:r w:rsidR="00A201B9" w:rsidRPr="005572C6">
        <w:rPr>
          <w:rFonts w:asciiTheme="minorHAnsi" w:hAnsiTheme="minorHAnsi"/>
          <w:sz w:val="28"/>
          <w:szCs w:val="28"/>
          <w:lang w:val="ru-RU"/>
        </w:rPr>
        <w:t>необложение</w:t>
      </w:r>
      <w:proofErr w:type="spellEnd"/>
      <w:r w:rsidR="00A201B9" w:rsidRPr="005572C6">
        <w:rPr>
          <w:rFonts w:asciiTheme="minorHAnsi" w:hAnsiTheme="minorHAnsi"/>
          <w:sz w:val="28"/>
          <w:szCs w:val="28"/>
          <w:lang w:val="ru-RU"/>
        </w:rPr>
        <w:t xml:space="preserve">) </w:t>
      </w:r>
      <w:r w:rsidRPr="005572C6">
        <w:rPr>
          <w:rFonts w:asciiTheme="minorHAnsi" w:hAnsiTheme="minorHAnsi"/>
          <w:sz w:val="28"/>
          <w:szCs w:val="28"/>
          <w:lang w:val="ru-RU"/>
        </w:rPr>
        <w:t xml:space="preserve">НДС – характеристика </w:t>
      </w:r>
      <w:r w:rsidR="00054560" w:rsidRPr="005572C6">
        <w:rPr>
          <w:rFonts w:asciiTheme="minorHAnsi" w:hAnsiTheme="minorHAnsi"/>
          <w:sz w:val="28"/>
          <w:szCs w:val="28"/>
          <w:lang w:val="ru-RU"/>
        </w:rPr>
        <w:t xml:space="preserve">конкретной </w:t>
      </w:r>
      <w:r w:rsidRPr="005572C6">
        <w:rPr>
          <w:rFonts w:asciiTheme="minorHAnsi" w:hAnsiTheme="minorHAnsi"/>
          <w:sz w:val="28"/>
          <w:szCs w:val="28"/>
          <w:lang w:val="ru-RU"/>
        </w:rPr>
        <w:t>сделки;</w:t>
      </w:r>
    </w:p>
    <w:p w:rsidR="00497BEA" w:rsidRPr="005572C6" w:rsidRDefault="00497BEA" w:rsidP="00497BEA">
      <w:pPr>
        <w:pStyle w:val="ae"/>
        <w:numPr>
          <w:ilvl w:val="0"/>
          <w:numId w:val="3"/>
        </w:numPr>
        <w:spacing w:line="276" w:lineRule="auto"/>
        <w:ind w:hanging="357"/>
        <w:jc w:val="both"/>
        <w:rPr>
          <w:rFonts w:asciiTheme="minorHAnsi" w:hAnsiTheme="minorHAnsi"/>
          <w:sz w:val="28"/>
          <w:szCs w:val="28"/>
          <w:lang w:val="ru-RU"/>
        </w:rPr>
      </w:pPr>
      <w:r w:rsidRPr="005572C6">
        <w:rPr>
          <w:rFonts w:asciiTheme="minorHAnsi" w:hAnsiTheme="minorHAnsi"/>
          <w:sz w:val="28"/>
          <w:szCs w:val="28"/>
          <w:lang w:val="ru-RU"/>
        </w:rPr>
        <w:t xml:space="preserve">при определении рыночной стоимости объекта оценки моделируется поведение типичного </w:t>
      </w:r>
      <w:r w:rsidR="00054560" w:rsidRPr="005572C6">
        <w:rPr>
          <w:rFonts w:asciiTheme="minorHAnsi" w:hAnsiTheme="minorHAnsi"/>
          <w:sz w:val="28"/>
          <w:szCs w:val="28"/>
          <w:lang w:val="ru-RU"/>
        </w:rPr>
        <w:t xml:space="preserve">рыночного субъекта (строительной организации в затратном подходе, покупателя в сравнительном и т.д.) </w:t>
      </w:r>
      <w:r w:rsidRPr="005572C6">
        <w:rPr>
          <w:rFonts w:asciiTheme="minorHAnsi" w:hAnsiTheme="minorHAnsi"/>
          <w:sz w:val="28"/>
          <w:szCs w:val="28"/>
          <w:lang w:val="ru-RU"/>
        </w:rPr>
        <w:t>– наиболее типичной является ставка НДС в размере 18%.</w:t>
      </w:r>
    </w:p>
    <w:p w:rsidR="00497BEA" w:rsidRPr="005572C6" w:rsidRDefault="00497BEA" w:rsidP="00497BEA">
      <w:pPr>
        <w:autoSpaceDE w:val="0"/>
        <w:autoSpaceDN w:val="0"/>
        <w:adjustRightInd w:val="0"/>
        <w:spacing w:after="0"/>
        <w:ind w:firstLine="709"/>
        <w:jc w:val="both"/>
        <w:rPr>
          <w:rFonts w:eastAsia="Times New Roman" w:cs="Times New Roman"/>
          <w:sz w:val="28"/>
          <w:szCs w:val="28"/>
          <w:lang w:eastAsia="ru-RU"/>
        </w:rPr>
      </w:pPr>
      <w:r w:rsidRPr="005572C6">
        <w:rPr>
          <w:rFonts w:eastAsia="Times New Roman" w:cs="Times New Roman"/>
          <w:sz w:val="28"/>
          <w:szCs w:val="28"/>
          <w:lang w:eastAsia="ru-RU"/>
        </w:rPr>
        <w:t xml:space="preserve">К аналогичному выводу о необходимости учета НДС приходят и другие источники, </w:t>
      </w:r>
      <w:proofErr w:type="gramStart"/>
      <w:r w:rsidRPr="005572C6">
        <w:rPr>
          <w:rFonts w:eastAsia="Times New Roman" w:cs="Times New Roman"/>
          <w:sz w:val="28"/>
          <w:szCs w:val="28"/>
          <w:lang w:eastAsia="ru-RU"/>
        </w:rPr>
        <w:t>например</w:t>
      </w:r>
      <w:proofErr w:type="gramEnd"/>
      <w:r w:rsidRPr="005572C6">
        <w:rPr>
          <w:rFonts w:eastAsia="Times New Roman" w:cs="Times New Roman"/>
          <w:sz w:val="28"/>
          <w:szCs w:val="28"/>
          <w:lang w:eastAsia="ru-RU"/>
        </w:rPr>
        <w:t>:</w:t>
      </w:r>
    </w:p>
    <w:p w:rsidR="006D115F" w:rsidRPr="005572C6" w:rsidRDefault="00497BEA" w:rsidP="00497BEA">
      <w:pPr>
        <w:pStyle w:val="ae"/>
        <w:numPr>
          <w:ilvl w:val="0"/>
          <w:numId w:val="3"/>
        </w:numPr>
        <w:spacing w:line="276" w:lineRule="auto"/>
        <w:ind w:hanging="357"/>
        <w:jc w:val="both"/>
        <w:rPr>
          <w:rFonts w:asciiTheme="minorHAnsi" w:hAnsiTheme="minorHAnsi"/>
          <w:sz w:val="28"/>
          <w:szCs w:val="28"/>
          <w:lang w:val="ru-RU"/>
        </w:rPr>
      </w:pPr>
      <w:r w:rsidRPr="005572C6">
        <w:rPr>
          <w:rFonts w:asciiTheme="minorHAnsi" w:hAnsiTheme="minorHAnsi"/>
          <w:sz w:val="28"/>
          <w:szCs w:val="28"/>
          <w:lang w:val="ru-RU"/>
        </w:rPr>
        <w:t>Председатель Экспертного совета РОО Козырь Ю.В. [</w:t>
      </w:r>
      <w:r w:rsidR="003D1836" w:rsidRPr="005572C6">
        <w:rPr>
          <w:rFonts w:asciiTheme="minorHAnsi" w:hAnsiTheme="minorHAnsi"/>
          <w:sz w:val="28"/>
          <w:szCs w:val="28"/>
          <w:lang w:val="ru-RU"/>
        </w:rPr>
        <w:t>8</w:t>
      </w:r>
      <w:r w:rsidRPr="005572C6">
        <w:rPr>
          <w:rFonts w:asciiTheme="minorHAnsi" w:hAnsiTheme="minorHAnsi"/>
          <w:sz w:val="28"/>
          <w:szCs w:val="28"/>
          <w:lang w:val="ru-RU"/>
        </w:rPr>
        <w:t>];</w:t>
      </w:r>
    </w:p>
    <w:p w:rsidR="00497BEA" w:rsidRPr="005572C6" w:rsidRDefault="00497BEA" w:rsidP="00497BEA">
      <w:pPr>
        <w:pStyle w:val="ae"/>
        <w:numPr>
          <w:ilvl w:val="0"/>
          <w:numId w:val="3"/>
        </w:numPr>
        <w:spacing w:line="276" w:lineRule="auto"/>
        <w:ind w:hanging="357"/>
        <w:jc w:val="both"/>
        <w:rPr>
          <w:rFonts w:asciiTheme="minorHAnsi" w:hAnsiTheme="minorHAnsi"/>
          <w:sz w:val="28"/>
          <w:szCs w:val="28"/>
          <w:lang w:val="ru-RU"/>
        </w:rPr>
      </w:pPr>
      <w:r w:rsidRPr="005572C6">
        <w:rPr>
          <w:rFonts w:asciiTheme="minorHAnsi" w:hAnsiTheme="minorHAnsi"/>
          <w:sz w:val="28"/>
          <w:szCs w:val="28"/>
          <w:lang w:val="ru-RU"/>
        </w:rPr>
        <w:t>Оценщики, являющиеся авторами большинства отчетов об определении кадастровой стоимости</w:t>
      </w:r>
      <w:r w:rsidR="003C28BD" w:rsidRPr="005572C6">
        <w:rPr>
          <w:rFonts w:asciiTheme="minorHAnsi" w:hAnsiTheme="minorHAnsi"/>
          <w:sz w:val="28"/>
          <w:szCs w:val="28"/>
          <w:lang w:val="ru-RU"/>
        </w:rPr>
        <w:t xml:space="preserve"> в 2013-2015 годах</w:t>
      </w:r>
      <w:r w:rsidRPr="005572C6">
        <w:rPr>
          <w:rFonts w:asciiTheme="minorHAnsi" w:hAnsiTheme="minorHAnsi"/>
          <w:sz w:val="28"/>
          <w:szCs w:val="28"/>
          <w:lang w:val="ru-RU"/>
        </w:rPr>
        <w:t>.</w:t>
      </w:r>
    </w:p>
    <w:p w:rsidR="00497BEA" w:rsidRPr="005572C6" w:rsidRDefault="00497BEA" w:rsidP="00497BEA">
      <w:pPr>
        <w:autoSpaceDE w:val="0"/>
        <w:autoSpaceDN w:val="0"/>
        <w:adjustRightInd w:val="0"/>
        <w:spacing w:before="120" w:after="0"/>
        <w:ind w:firstLine="709"/>
        <w:jc w:val="both"/>
        <w:rPr>
          <w:sz w:val="28"/>
          <w:szCs w:val="28"/>
        </w:rPr>
      </w:pPr>
      <w:r w:rsidRPr="005572C6">
        <w:rPr>
          <w:rFonts w:eastAsia="Times New Roman" w:cs="Times New Roman"/>
          <w:sz w:val="28"/>
          <w:szCs w:val="28"/>
          <w:lang w:eastAsia="ru-RU"/>
        </w:rPr>
        <w:t>Обратим внимание, что анализ судебной практики позволил выявить одно определение Верховного Суда [</w:t>
      </w:r>
      <w:r w:rsidR="003D1836" w:rsidRPr="005572C6">
        <w:rPr>
          <w:rFonts w:eastAsia="Times New Roman" w:cs="Times New Roman"/>
          <w:sz w:val="28"/>
          <w:szCs w:val="28"/>
          <w:lang w:eastAsia="ru-RU"/>
        </w:rPr>
        <w:t>9</w:t>
      </w:r>
      <w:r w:rsidRPr="005572C6">
        <w:rPr>
          <w:rFonts w:eastAsia="Times New Roman" w:cs="Times New Roman"/>
          <w:sz w:val="28"/>
          <w:szCs w:val="28"/>
          <w:lang w:eastAsia="ru-RU"/>
        </w:rPr>
        <w:t>], в котором сделан противоположный вывод</w:t>
      </w:r>
      <w:r w:rsidR="00CE50DA" w:rsidRPr="005572C6">
        <w:rPr>
          <w:rFonts w:eastAsia="Times New Roman" w:cs="Times New Roman"/>
          <w:sz w:val="28"/>
          <w:szCs w:val="28"/>
          <w:lang w:eastAsia="ru-RU"/>
        </w:rPr>
        <w:t xml:space="preserve"> о том, что НДС учитывать не надо</w:t>
      </w:r>
      <w:r w:rsidRPr="005572C6">
        <w:rPr>
          <w:rFonts w:eastAsia="Times New Roman" w:cs="Times New Roman"/>
          <w:sz w:val="28"/>
          <w:szCs w:val="28"/>
          <w:lang w:eastAsia="ru-RU"/>
        </w:rPr>
        <w:t xml:space="preserve">. Использована следующая аргументация: Федеральные стандарты оценки разработаны с учетом международных стандартов оценки </w:t>
      </w:r>
      <w:r w:rsidRPr="005572C6">
        <w:rPr>
          <w:sz w:val="28"/>
          <w:szCs w:val="28"/>
        </w:rPr>
        <w:sym w:font="Symbol" w:char="F0AE"/>
      </w:r>
      <w:r w:rsidR="00CE50DA" w:rsidRPr="005572C6">
        <w:rPr>
          <w:sz w:val="28"/>
          <w:szCs w:val="28"/>
        </w:rPr>
        <w:t xml:space="preserve"> в п. </w:t>
      </w:r>
      <w:r w:rsidRPr="005572C6">
        <w:rPr>
          <w:sz w:val="28"/>
          <w:szCs w:val="28"/>
        </w:rPr>
        <w:t xml:space="preserve">34 «Принципы МСО» международных стандартов оценки указано, что рыночная стоимость является расчетной обменной ценой актива безотносительно расходов продавца на совершение продажи или расходов покупателя на совершение покупки и без поправок на какие-либо налоги, подлежащие уплате любой из сторон в результате совершения сделки </w:t>
      </w:r>
      <w:r w:rsidRPr="005572C6">
        <w:rPr>
          <w:sz w:val="28"/>
          <w:szCs w:val="28"/>
        </w:rPr>
        <w:sym w:font="Symbol" w:char="F0AE"/>
      </w:r>
      <w:r w:rsidRPr="005572C6">
        <w:rPr>
          <w:sz w:val="28"/>
          <w:szCs w:val="28"/>
        </w:rPr>
        <w:t xml:space="preserve"> определение рыночной стоимости без НДС не является нарушением.</w:t>
      </w:r>
    </w:p>
    <w:p w:rsidR="00497BEA" w:rsidRPr="005572C6" w:rsidRDefault="00497BEA" w:rsidP="00497BEA">
      <w:pPr>
        <w:autoSpaceDE w:val="0"/>
        <w:autoSpaceDN w:val="0"/>
        <w:adjustRightInd w:val="0"/>
        <w:spacing w:after="0"/>
        <w:ind w:firstLine="709"/>
        <w:jc w:val="both"/>
        <w:rPr>
          <w:sz w:val="28"/>
          <w:szCs w:val="28"/>
        </w:rPr>
      </w:pPr>
      <w:r w:rsidRPr="005572C6">
        <w:rPr>
          <w:sz w:val="28"/>
          <w:szCs w:val="28"/>
        </w:rPr>
        <w:t>Подобн</w:t>
      </w:r>
      <w:r w:rsidR="00CE50DA" w:rsidRPr="005572C6">
        <w:rPr>
          <w:sz w:val="28"/>
          <w:szCs w:val="28"/>
        </w:rPr>
        <w:t xml:space="preserve">ое определение </w:t>
      </w:r>
      <w:r w:rsidRPr="005572C6">
        <w:rPr>
          <w:sz w:val="28"/>
          <w:szCs w:val="28"/>
        </w:rPr>
        <w:t xml:space="preserve">видится </w:t>
      </w:r>
      <w:r w:rsidR="008D7A4A" w:rsidRPr="005572C6">
        <w:rPr>
          <w:sz w:val="28"/>
          <w:szCs w:val="28"/>
        </w:rPr>
        <w:t>дискуссионным.</w:t>
      </w:r>
      <w:r w:rsidRPr="005572C6">
        <w:rPr>
          <w:sz w:val="28"/>
          <w:szCs w:val="28"/>
        </w:rPr>
        <w:t xml:space="preserve"> Так, например, сама фраза «без поправок на какие-либо налоги» допускает неоднозначное толкование, поскольку «очистка» (</w:t>
      </w:r>
      <w:proofErr w:type="spellStart"/>
      <w:r w:rsidRPr="005572C6">
        <w:rPr>
          <w:sz w:val="28"/>
          <w:szCs w:val="28"/>
        </w:rPr>
        <w:t>неучет</w:t>
      </w:r>
      <w:proofErr w:type="spellEnd"/>
      <w:r w:rsidR="00054560" w:rsidRPr="005572C6">
        <w:rPr>
          <w:sz w:val="28"/>
          <w:szCs w:val="28"/>
        </w:rPr>
        <w:t>, равно как и учет</w:t>
      </w:r>
      <w:r w:rsidRPr="005572C6">
        <w:rPr>
          <w:sz w:val="28"/>
          <w:szCs w:val="28"/>
        </w:rPr>
        <w:t xml:space="preserve">) НДС может </w:t>
      </w:r>
      <w:r w:rsidRPr="005572C6">
        <w:rPr>
          <w:sz w:val="28"/>
          <w:szCs w:val="28"/>
        </w:rPr>
        <w:lastRenderedPageBreak/>
        <w:t>рассматриваться в качестве такой поправки. Оценочному сообществу еще предстоит донести свою профессиональную позицию относительно наличия НДС в составе рыночной стоимости, как это сейчас происходит с вероятностным характером рыночной стоимост</w:t>
      </w:r>
      <w:r w:rsidR="008D4262" w:rsidRPr="005572C6">
        <w:rPr>
          <w:sz w:val="28"/>
          <w:szCs w:val="28"/>
        </w:rPr>
        <w:t>и</w:t>
      </w:r>
      <w:r w:rsidRPr="005572C6">
        <w:rPr>
          <w:sz w:val="28"/>
          <w:szCs w:val="28"/>
        </w:rPr>
        <w:t xml:space="preserve"> [</w:t>
      </w:r>
      <w:r w:rsidR="003D1836" w:rsidRPr="005572C6">
        <w:rPr>
          <w:sz w:val="28"/>
          <w:szCs w:val="28"/>
        </w:rPr>
        <w:t>10</w:t>
      </w:r>
      <w:r w:rsidRPr="005572C6">
        <w:rPr>
          <w:sz w:val="28"/>
          <w:szCs w:val="28"/>
        </w:rPr>
        <w:t>].</w:t>
      </w:r>
    </w:p>
    <w:p w:rsidR="00FA6C57" w:rsidRPr="005572C6" w:rsidRDefault="00690445" w:rsidP="00A40B52">
      <w:pPr>
        <w:spacing w:before="240" w:after="120"/>
        <w:jc w:val="center"/>
        <w:outlineLvl w:val="0"/>
        <w:rPr>
          <w:b/>
          <w:sz w:val="28"/>
          <w:szCs w:val="28"/>
        </w:rPr>
      </w:pPr>
      <w:r w:rsidRPr="005572C6">
        <w:rPr>
          <w:b/>
          <w:sz w:val="28"/>
          <w:szCs w:val="28"/>
        </w:rPr>
        <w:t>6</w:t>
      </w:r>
      <w:r w:rsidR="00FA6C57" w:rsidRPr="005572C6">
        <w:rPr>
          <w:b/>
          <w:sz w:val="28"/>
          <w:szCs w:val="28"/>
        </w:rPr>
        <w:t xml:space="preserve">. </w:t>
      </w:r>
      <w:r w:rsidR="00705E7D" w:rsidRPr="005572C6">
        <w:rPr>
          <w:b/>
          <w:sz w:val="28"/>
          <w:szCs w:val="28"/>
        </w:rPr>
        <w:t>На что еще обращать внимание в отчетах об оценке</w:t>
      </w:r>
    </w:p>
    <w:p w:rsidR="006C243C" w:rsidRPr="005572C6" w:rsidRDefault="006C243C" w:rsidP="006C243C">
      <w:pPr>
        <w:spacing w:before="120" w:after="0"/>
        <w:ind w:firstLine="708"/>
        <w:jc w:val="both"/>
        <w:rPr>
          <w:sz w:val="28"/>
          <w:szCs w:val="28"/>
        </w:rPr>
      </w:pPr>
      <w:r w:rsidRPr="005572C6">
        <w:rPr>
          <w:b/>
          <w:sz w:val="28"/>
          <w:szCs w:val="28"/>
        </w:rPr>
        <w:t>6.1.</w:t>
      </w:r>
      <w:r w:rsidRPr="005572C6">
        <w:rPr>
          <w:sz w:val="28"/>
          <w:szCs w:val="28"/>
        </w:rPr>
        <w:t xml:space="preserve"> Потенциальная проблема связана с тем, что на одном земельном участке может размещаться несколько объектов капитального строительства – возникает задача определения части (площади) земельного участка, приходящегося на конкретный ОКС. Задача может быть решена различными методами, </w:t>
      </w:r>
      <w:proofErr w:type="gramStart"/>
      <w:r w:rsidRPr="005572C6">
        <w:rPr>
          <w:sz w:val="28"/>
          <w:szCs w:val="28"/>
        </w:rPr>
        <w:t>например</w:t>
      </w:r>
      <w:proofErr w:type="gramEnd"/>
      <w:r w:rsidRPr="005572C6">
        <w:rPr>
          <w:sz w:val="28"/>
          <w:szCs w:val="28"/>
        </w:rPr>
        <w:t>:</w:t>
      </w:r>
    </w:p>
    <w:p w:rsidR="006C243C" w:rsidRPr="005572C6" w:rsidRDefault="006C243C" w:rsidP="006C243C">
      <w:pPr>
        <w:pStyle w:val="ae"/>
        <w:numPr>
          <w:ilvl w:val="0"/>
          <w:numId w:val="3"/>
        </w:numPr>
        <w:spacing w:line="276" w:lineRule="auto"/>
        <w:ind w:hanging="357"/>
        <w:jc w:val="both"/>
        <w:rPr>
          <w:rFonts w:asciiTheme="minorHAnsi" w:hAnsiTheme="minorHAnsi"/>
          <w:sz w:val="28"/>
          <w:szCs w:val="28"/>
          <w:lang w:val="ru-RU"/>
        </w:rPr>
      </w:pPr>
      <w:r w:rsidRPr="005572C6">
        <w:rPr>
          <w:rFonts w:asciiTheme="minorHAnsi" w:hAnsiTheme="minorHAnsi"/>
          <w:sz w:val="28"/>
          <w:szCs w:val="28"/>
          <w:lang w:val="ru-RU"/>
        </w:rPr>
        <w:t>выделение земельного участка пропорционально площади конкретного ОКС в суммарной площади всех ОКС, расположенных на данном земельном участке;</w:t>
      </w:r>
    </w:p>
    <w:p w:rsidR="006C243C" w:rsidRPr="005572C6" w:rsidRDefault="006C243C" w:rsidP="006C243C">
      <w:pPr>
        <w:pStyle w:val="ae"/>
        <w:numPr>
          <w:ilvl w:val="0"/>
          <w:numId w:val="3"/>
        </w:numPr>
        <w:spacing w:line="276" w:lineRule="auto"/>
        <w:ind w:hanging="357"/>
        <w:jc w:val="both"/>
        <w:rPr>
          <w:rFonts w:asciiTheme="minorHAnsi" w:hAnsiTheme="minorHAnsi"/>
          <w:sz w:val="28"/>
          <w:szCs w:val="28"/>
          <w:lang w:val="ru-RU"/>
        </w:rPr>
      </w:pPr>
      <w:r w:rsidRPr="005572C6">
        <w:rPr>
          <w:rFonts w:asciiTheme="minorHAnsi" w:hAnsiTheme="minorHAnsi"/>
          <w:sz w:val="28"/>
          <w:szCs w:val="28"/>
          <w:lang w:val="ru-RU"/>
        </w:rPr>
        <w:t>использование нормативных значений площади земельного участка, необходимого для обеспечения эксплуатации ОКС конкретного функционального назначения;</w:t>
      </w:r>
    </w:p>
    <w:p w:rsidR="006C243C" w:rsidRPr="005572C6" w:rsidRDefault="006C243C" w:rsidP="006C243C">
      <w:pPr>
        <w:pStyle w:val="ae"/>
        <w:numPr>
          <w:ilvl w:val="0"/>
          <w:numId w:val="3"/>
        </w:numPr>
        <w:spacing w:line="276" w:lineRule="auto"/>
        <w:ind w:hanging="357"/>
        <w:jc w:val="both"/>
        <w:rPr>
          <w:rFonts w:asciiTheme="minorHAnsi" w:hAnsiTheme="minorHAnsi"/>
          <w:sz w:val="28"/>
          <w:szCs w:val="28"/>
          <w:lang w:val="ru-RU"/>
        </w:rPr>
      </w:pPr>
      <w:r w:rsidRPr="005572C6">
        <w:rPr>
          <w:rFonts w:asciiTheme="minorHAnsi" w:hAnsiTheme="minorHAnsi"/>
          <w:sz w:val="28"/>
          <w:szCs w:val="28"/>
          <w:lang w:val="ru-RU"/>
        </w:rPr>
        <w:t>выделение долей на основе анализа размещения улучшений на конкретном земельном участке и его формы;</w:t>
      </w:r>
    </w:p>
    <w:p w:rsidR="006C243C" w:rsidRPr="005572C6" w:rsidRDefault="006C243C" w:rsidP="006C243C">
      <w:pPr>
        <w:pStyle w:val="ae"/>
        <w:numPr>
          <w:ilvl w:val="0"/>
          <w:numId w:val="3"/>
        </w:numPr>
        <w:spacing w:line="276" w:lineRule="auto"/>
        <w:ind w:hanging="357"/>
        <w:jc w:val="both"/>
        <w:rPr>
          <w:rFonts w:asciiTheme="minorHAnsi" w:hAnsiTheme="minorHAnsi"/>
          <w:sz w:val="28"/>
          <w:szCs w:val="28"/>
          <w:lang w:val="ru-RU"/>
        </w:rPr>
      </w:pPr>
      <w:r w:rsidRPr="005572C6">
        <w:rPr>
          <w:rFonts w:asciiTheme="minorHAnsi" w:hAnsiTheme="minorHAnsi"/>
          <w:sz w:val="28"/>
          <w:szCs w:val="28"/>
          <w:lang w:val="ru-RU"/>
        </w:rPr>
        <w:t>учет части земельного участка только под площадью застройки ОКС.</w:t>
      </w:r>
    </w:p>
    <w:p w:rsidR="006C243C" w:rsidRPr="005572C6" w:rsidRDefault="006C243C" w:rsidP="006C243C">
      <w:pPr>
        <w:spacing w:after="0"/>
        <w:ind w:firstLine="709"/>
        <w:jc w:val="both"/>
        <w:rPr>
          <w:sz w:val="28"/>
          <w:szCs w:val="28"/>
        </w:rPr>
      </w:pPr>
      <w:r w:rsidRPr="005572C6">
        <w:rPr>
          <w:sz w:val="28"/>
          <w:szCs w:val="28"/>
        </w:rPr>
        <w:t>Каждый из описанных методов имеет определенные недостатки, его применение должно сопровождаться соответствующими допущениями и ограничениями в отчете об оценке. В ряде случаев целесообразно использовать комбинацию из нескольких методов.</w:t>
      </w:r>
    </w:p>
    <w:p w:rsidR="006C243C" w:rsidRPr="005572C6" w:rsidRDefault="006C243C" w:rsidP="006C243C">
      <w:pPr>
        <w:spacing w:before="120" w:after="0"/>
        <w:ind w:firstLine="709"/>
        <w:jc w:val="both"/>
        <w:rPr>
          <w:sz w:val="28"/>
          <w:szCs w:val="28"/>
        </w:rPr>
      </w:pPr>
      <w:r w:rsidRPr="005572C6">
        <w:rPr>
          <w:sz w:val="28"/>
          <w:szCs w:val="28"/>
        </w:rPr>
        <w:t>При оценке ОКС-помещений, возможны следующие варианты определения доли приходящегося на них земельного участка:</w:t>
      </w:r>
    </w:p>
    <w:p w:rsidR="006C243C" w:rsidRPr="005572C6" w:rsidRDefault="006C243C" w:rsidP="006C243C">
      <w:pPr>
        <w:pStyle w:val="ae"/>
        <w:numPr>
          <w:ilvl w:val="0"/>
          <w:numId w:val="3"/>
        </w:numPr>
        <w:spacing w:line="276" w:lineRule="auto"/>
        <w:ind w:hanging="357"/>
        <w:jc w:val="both"/>
        <w:rPr>
          <w:rFonts w:asciiTheme="minorHAnsi" w:hAnsiTheme="minorHAnsi"/>
          <w:sz w:val="28"/>
          <w:szCs w:val="28"/>
          <w:lang w:val="ru-RU"/>
        </w:rPr>
      </w:pPr>
      <w:r w:rsidRPr="005572C6">
        <w:rPr>
          <w:rFonts w:asciiTheme="minorHAnsi" w:hAnsiTheme="minorHAnsi"/>
          <w:sz w:val="28"/>
          <w:szCs w:val="28"/>
          <w:lang w:val="ru-RU"/>
        </w:rPr>
        <w:t>использовать данные свидетельства о праве собственности, в котором прямо указано, какая доля в общей долевой собственности земельного участка принадлежит собственнику ОКС-помещения. Отметим, что данная информация не всегда есть в распоряжении Оценщика;</w:t>
      </w:r>
    </w:p>
    <w:p w:rsidR="006C243C" w:rsidRPr="005572C6" w:rsidRDefault="006C243C" w:rsidP="006C243C">
      <w:pPr>
        <w:pStyle w:val="ae"/>
        <w:numPr>
          <w:ilvl w:val="0"/>
          <w:numId w:val="3"/>
        </w:numPr>
        <w:spacing w:line="276" w:lineRule="auto"/>
        <w:ind w:hanging="357"/>
        <w:jc w:val="both"/>
        <w:rPr>
          <w:rFonts w:asciiTheme="minorHAnsi" w:hAnsiTheme="minorHAnsi"/>
          <w:sz w:val="28"/>
          <w:szCs w:val="28"/>
          <w:lang w:val="ru-RU"/>
        </w:rPr>
      </w:pPr>
      <w:r w:rsidRPr="005572C6">
        <w:rPr>
          <w:rFonts w:asciiTheme="minorHAnsi" w:hAnsiTheme="minorHAnsi"/>
          <w:sz w:val="28"/>
          <w:szCs w:val="28"/>
          <w:lang w:val="ru-RU"/>
        </w:rPr>
        <w:t xml:space="preserve">разделить площадь земельного участка пропорционально доле площади оцениваемого ОКС-помещения в площади всех улучшений, расположенных на данном земельном участке. В данном случае следует обратить внимание на тип учитываемой площади (общая, </w:t>
      </w:r>
      <w:r w:rsidRPr="005572C6">
        <w:rPr>
          <w:rFonts w:asciiTheme="minorHAnsi" w:hAnsiTheme="minorHAnsi"/>
          <w:sz w:val="28"/>
          <w:szCs w:val="28"/>
          <w:lang w:val="ru-RU"/>
        </w:rPr>
        <w:lastRenderedPageBreak/>
        <w:t>полезная, помещения общего пользования), а также сформировать соответствующие допущение / ограничение.</w:t>
      </w:r>
    </w:p>
    <w:p w:rsidR="00705E7D" w:rsidRPr="005572C6" w:rsidRDefault="005E6DC3" w:rsidP="00497BEA">
      <w:pPr>
        <w:spacing w:before="120" w:after="0"/>
        <w:ind w:firstLine="709"/>
        <w:jc w:val="both"/>
        <w:rPr>
          <w:sz w:val="28"/>
          <w:szCs w:val="28"/>
        </w:rPr>
      </w:pPr>
      <w:r w:rsidRPr="005572C6">
        <w:rPr>
          <w:b/>
          <w:sz w:val="28"/>
          <w:szCs w:val="28"/>
        </w:rPr>
        <w:t>6</w:t>
      </w:r>
      <w:r w:rsidR="00705E7D" w:rsidRPr="005572C6">
        <w:rPr>
          <w:b/>
          <w:sz w:val="28"/>
          <w:szCs w:val="28"/>
        </w:rPr>
        <w:t>.</w:t>
      </w:r>
      <w:r w:rsidR="006C243C" w:rsidRPr="005572C6">
        <w:rPr>
          <w:b/>
          <w:sz w:val="28"/>
          <w:szCs w:val="28"/>
        </w:rPr>
        <w:t>2</w:t>
      </w:r>
      <w:r w:rsidR="00705E7D" w:rsidRPr="005572C6">
        <w:rPr>
          <w:b/>
          <w:sz w:val="28"/>
          <w:szCs w:val="28"/>
        </w:rPr>
        <w:t>.</w:t>
      </w:r>
      <w:r w:rsidR="00705E7D" w:rsidRPr="005572C6">
        <w:rPr>
          <w:sz w:val="28"/>
          <w:szCs w:val="28"/>
        </w:rPr>
        <w:t xml:space="preserve"> В отчете об оценке рекомендуется в явном виде указывать, что результаты оценки могут быть использованы только для целей установления кадастровой стоимости в размере рыночной. </w:t>
      </w:r>
      <w:r w:rsidR="00004452" w:rsidRPr="005572C6">
        <w:rPr>
          <w:sz w:val="28"/>
          <w:szCs w:val="28"/>
        </w:rPr>
        <w:t xml:space="preserve">Данную информацию можно указать в задании на оценку, разделе ограничительных условий. </w:t>
      </w:r>
      <w:r w:rsidR="00705E7D" w:rsidRPr="005572C6">
        <w:rPr>
          <w:sz w:val="28"/>
          <w:szCs w:val="28"/>
        </w:rPr>
        <w:t>В противном случае</w:t>
      </w:r>
      <w:r w:rsidR="008D4262" w:rsidRPr="005572C6">
        <w:rPr>
          <w:sz w:val="28"/>
          <w:szCs w:val="28"/>
        </w:rPr>
        <w:t>,</w:t>
      </w:r>
      <w:r w:rsidR="00705E7D" w:rsidRPr="005572C6">
        <w:rPr>
          <w:sz w:val="28"/>
          <w:szCs w:val="28"/>
        </w:rPr>
        <w:t xml:space="preserve"> возможны осложнения со стороны неквалифицированных и/или недобросовестных пользователей отчета об оценке, например, продажа здания вместе </w:t>
      </w:r>
      <w:r w:rsidR="00B5246A" w:rsidRPr="005572C6">
        <w:rPr>
          <w:sz w:val="28"/>
          <w:szCs w:val="28"/>
        </w:rPr>
        <w:t xml:space="preserve">с </w:t>
      </w:r>
      <w:r w:rsidR="00705E7D" w:rsidRPr="005572C6">
        <w:rPr>
          <w:sz w:val="28"/>
          <w:szCs w:val="28"/>
        </w:rPr>
        <w:t>приходящимся на него земельны</w:t>
      </w:r>
      <w:r w:rsidR="00B5246A" w:rsidRPr="005572C6">
        <w:rPr>
          <w:sz w:val="28"/>
          <w:szCs w:val="28"/>
        </w:rPr>
        <w:t>м</w:t>
      </w:r>
      <w:r w:rsidR="00705E7D" w:rsidRPr="005572C6">
        <w:rPr>
          <w:sz w:val="28"/>
          <w:szCs w:val="28"/>
        </w:rPr>
        <w:t xml:space="preserve"> участком по стоимости, определенной для ОКС.</w:t>
      </w:r>
    </w:p>
    <w:p w:rsidR="009B24F2" w:rsidRPr="005572C6" w:rsidRDefault="005E6DC3" w:rsidP="00497BEA">
      <w:pPr>
        <w:spacing w:before="120" w:after="0"/>
        <w:ind w:firstLine="709"/>
        <w:jc w:val="both"/>
        <w:rPr>
          <w:sz w:val="28"/>
          <w:szCs w:val="28"/>
        </w:rPr>
      </w:pPr>
      <w:r w:rsidRPr="005572C6">
        <w:rPr>
          <w:b/>
          <w:sz w:val="28"/>
          <w:szCs w:val="28"/>
        </w:rPr>
        <w:t>6</w:t>
      </w:r>
      <w:r w:rsidR="00705E7D" w:rsidRPr="005572C6">
        <w:rPr>
          <w:b/>
          <w:sz w:val="28"/>
          <w:szCs w:val="28"/>
        </w:rPr>
        <w:t>.</w:t>
      </w:r>
      <w:r w:rsidR="006C243C" w:rsidRPr="005572C6">
        <w:rPr>
          <w:b/>
          <w:sz w:val="28"/>
          <w:szCs w:val="28"/>
        </w:rPr>
        <w:t>3</w:t>
      </w:r>
      <w:r w:rsidR="00705E7D" w:rsidRPr="005572C6">
        <w:rPr>
          <w:b/>
          <w:sz w:val="28"/>
          <w:szCs w:val="28"/>
        </w:rPr>
        <w:t xml:space="preserve">. </w:t>
      </w:r>
      <w:r w:rsidR="00AB31F1" w:rsidRPr="005572C6">
        <w:rPr>
          <w:sz w:val="28"/>
          <w:szCs w:val="28"/>
        </w:rPr>
        <w:t>«Р</w:t>
      </w:r>
      <w:r w:rsidR="00004452" w:rsidRPr="005572C6">
        <w:rPr>
          <w:color w:val="000000"/>
          <w:sz w:val="28"/>
          <w:szCs w:val="28"/>
          <w:shd w:val="clear" w:color="auto" w:fill="FFFFFF"/>
        </w:rPr>
        <w:t>ынок</w:t>
      </w:r>
      <w:r w:rsidR="00AB31F1" w:rsidRPr="005572C6">
        <w:rPr>
          <w:color w:val="000000"/>
          <w:sz w:val="28"/>
          <w:szCs w:val="28"/>
          <w:shd w:val="clear" w:color="auto" w:fill="FFFFFF"/>
        </w:rPr>
        <w:t>»</w:t>
      </w:r>
      <w:r w:rsidR="00004452" w:rsidRPr="005572C6">
        <w:rPr>
          <w:color w:val="000000"/>
          <w:sz w:val="28"/>
          <w:szCs w:val="28"/>
          <w:shd w:val="clear" w:color="auto" w:fill="FFFFFF"/>
        </w:rPr>
        <w:t xml:space="preserve"> ОКС неразвит, отсутствуют данные, позволяющие составить представление о ценах сделок и (или) предложений с сопоставимыми объектами. </w:t>
      </w:r>
      <w:r w:rsidR="00705E7D" w:rsidRPr="005572C6">
        <w:rPr>
          <w:sz w:val="28"/>
          <w:szCs w:val="28"/>
        </w:rPr>
        <w:t>В</w:t>
      </w:r>
      <w:r w:rsidR="009B24F2" w:rsidRPr="005572C6">
        <w:rPr>
          <w:sz w:val="28"/>
          <w:szCs w:val="28"/>
        </w:rPr>
        <w:t xml:space="preserve">о исполнение требований </w:t>
      </w:r>
      <w:r w:rsidR="00705E7D" w:rsidRPr="005572C6">
        <w:rPr>
          <w:sz w:val="28"/>
          <w:szCs w:val="28"/>
        </w:rPr>
        <w:t>п. 11 ФСО №7 [</w:t>
      </w:r>
      <w:r w:rsidR="00126ED9" w:rsidRPr="005572C6">
        <w:rPr>
          <w:sz w:val="28"/>
          <w:szCs w:val="28"/>
        </w:rPr>
        <w:t>1</w:t>
      </w:r>
      <w:r w:rsidR="003D1836" w:rsidRPr="005572C6">
        <w:rPr>
          <w:sz w:val="28"/>
          <w:szCs w:val="28"/>
        </w:rPr>
        <w:t>1</w:t>
      </w:r>
      <w:r w:rsidR="00705E7D" w:rsidRPr="005572C6">
        <w:rPr>
          <w:sz w:val="28"/>
          <w:szCs w:val="28"/>
        </w:rPr>
        <w:t>]</w:t>
      </w:r>
      <w:r w:rsidR="00004452" w:rsidRPr="005572C6">
        <w:rPr>
          <w:sz w:val="28"/>
          <w:szCs w:val="28"/>
        </w:rPr>
        <w:t xml:space="preserve"> в такой ситуации в качестве результатов «анализа основных факторов, влияющих на спрос, предложение и цены сопоставимых объектов» возможно указать</w:t>
      </w:r>
      <w:r w:rsidR="009B24F2" w:rsidRPr="005572C6">
        <w:rPr>
          <w:sz w:val="28"/>
          <w:szCs w:val="28"/>
        </w:rPr>
        <w:t xml:space="preserve">, </w:t>
      </w:r>
      <w:proofErr w:type="gramStart"/>
      <w:r w:rsidR="009B24F2" w:rsidRPr="005572C6">
        <w:rPr>
          <w:sz w:val="28"/>
          <w:szCs w:val="28"/>
        </w:rPr>
        <w:t>например</w:t>
      </w:r>
      <w:proofErr w:type="gramEnd"/>
      <w:r w:rsidR="009B24F2" w:rsidRPr="005572C6">
        <w:rPr>
          <w:sz w:val="28"/>
          <w:szCs w:val="28"/>
        </w:rPr>
        <w:t>:</w:t>
      </w:r>
    </w:p>
    <w:p w:rsidR="00004452" w:rsidRPr="005572C6" w:rsidRDefault="009B24F2" w:rsidP="009B24F2">
      <w:pPr>
        <w:pStyle w:val="ae"/>
        <w:numPr>
          <w:ilvl w:val="0"/>
          <w:numId w:val="3"/>
        </w:numPr>
        <w:spacing w:line="276" w:lineRule="auto"/>
        <w:ind w:hanging="357"/>
        <w:jc w:val="both"/>
        <w:rPr>
          <w:rFonts w:asciiTheme="minorHAnsi" w:hAnsiTheme="minorHAnsi"/>
          <w:sz w:val="28"/>
          <w:szCs w:val="28"/>
          <w:lang w:val="ru-RU"/>
        </w:rPr>
      </w:pPr>
      <w:r w:rsidRPr="005572C6">
        <w:rPr>
          <w:rFonts w:asciiTheme="minorHAnsi" w:hAnsiTheme="minorHAnsi"/>
          <w:sz w:val="28"/>
          <w:szCs w:val="28"/>
          <w:lang w:val="ru-RU"/>
        </w:rPr>
        <w:t>для затратного подхода – параметры рынка строительных работ / услуг / материалов (</w:t>
      </w:r>
      <w:r w:rsidR="00004452" w:rsidRPr="005572C6">
        <w:rPr>
          <w:rFonts w:asciiTheme="minorHAnsi" w:hAnsiTheme="minorHAnsi"/>
          <w:sz w:val="28"/>
          <w:szCs w:val="28"/>
          <w:lang w:val="ru-RU"/>
        </w:rPr>
        <w:t xml:space="preserve">затраты на замещение </w:t>
      </w:r>
      <w:r w:rsidRPr="005572C6">
        <w:rPr>
          <w:rFonts w:asciiTheme="minorHAnsi" w:hAnsiTheme="minorHAnsi"/>
          <w:sz w:val="28"/>
          <w:szCs w:val="28"/>
          <w:lang w:val="ru-RU"/>
        </w:rPr>
        <w:t xml:space="preserve">/ </w:t>
      </w:r>
      <w:r w:rsidR="00004452" w:rsidRPr="005572C6">
        <w:rPr>
          <w:rFonts w:asciiTheme="minorHAnsi" w:hAnsiTheme="minorHAnsi"/>
          <w:sz w:val="28"/>
          <w:szCs w:val="28"/>
          <w:lang w:val="ru-RU"/>
        </w:rPr>
        <w:t>воспроизводство объектов-аналог</w:t>
      </w:r>
      <w:r w:rsidRPr="005572C6">
        <w:rPr>
          <w:rFonts w:asciiTheme="minorHAnsi" w:hAnsiTheme="minorHAnsi"/>
          <w:sz w:val="28"/>
          <w:szCs w:val="28"/>
          <w:lang w:val="ru-RU"/>
        </w:rPr>
        <w:t xml:space="preserve">ов, </w:t>
      </w:r>
      <w:r w:rsidR="00004452" w:rsidRPr="005572C6">
        <w:rPr>
          <w:rFonts w:asciiTheme="minorHAnsi" w:hAnsiTheme="minorHAnsi"/>
          <w:sz w:val="28"/>
          <w:szCs w:val="28"/>
          <w:lang w:val="ru-RU"/>
        </w:rPr>
        <w:t>величину</w:t>
      </w:r>
      <w:r w:rsidRPr="005572C6">
        <w:rPr>
          <w:rFonts w:asciiTheme="minorHAnsi" w:hAnsiTheme="minorHAnsi"/>
          <w:sz w:val="28"/>
          <w:szCs w:val="28"/>
          <w:lang w:val="ru-RU"/>
        </w:rPr>
        <w:t xml:space="preserve"> прибыли предпринимателя);</w:t>
      </w:r>
    </w:p>
    <w:p w:rsidR="009B24F2" w:rsidRPr="005572C6" w:rsidRDefault="009B24F2" w:rsidP="009B24F2">
      <w:pPr>
        <w:pStyle w:val="ae"/>
        <w:numPr>
          <w:ilvl w:val="0"/>
          <w:numId w:val="3"/>
        </w:numPr>
        <w:spacing w:line="276" w:lineRule="auto"/>
        <w:ind w:hanging="357"/>
        <w:jc w:val="both"/>
        <w:rPr>
          <w:rFonts w:asciiTheme="minorHAnsi" w:hAnsiTheme="minorHAnsi"/>
          <w:sz w:val="28"/>
          <w:szCs w:val="28"/>
          <w:lang w:val="ru-RU"/>
        </w:rPr>
      </w:pPr>
      <w:r w:rsidRPr="005572C6">
        <w:rPr>
          <w:rFonts w:asciiTheme="minorHAnsi" w:hAnsiTheme="minorHAnsi"/>
          <w:sz w:val="28"/>
          <w:szCs w:val="28"/>
          <w:lang w:val="ru-RU"/>
        </w:rPr>
        <w:t xml:space="preserve">для сравнительного и доходного – данные о продаже и сдаче в аренду соответствующих </w:t>
      </w:r>
      <w:r w:rsidR="00054560" w:rsidRPr="005572C6">
        <w:rPr>
          <w:rFonts w:asciiTheme="minorHAnsi" w:hAnsiTheme="minorHAnsi"/>
          <w:sz w:val="28"/>
          <w:szCs w:val="28"/>
          <w:lang w:val="ru-RU"/>
        </w:rPr>
        <w:t>ЕОН и земельных участков</w:t>
      </w:r>
      <w:r w:rsidRPr="005572C6">
        <w:rPr>
          <w:rFonts w:asciiTheme="minorHAnsi" w:hAnsiTheme="minorHAnsi"/>
          <w:sz w:val="28"/>
          <w:szCs w:val="28"/>
          <w:lang w:val="ru-RU"/>
        </w:rPr>
        <w:t>.</w:t>
      </w:r>
    </w:p>
    <w:p w:rsidR="006C243C" w:rsidRPr="005572C6" w:rsidRDefault="006C243C" w:rsidP="00497BEA">
      <w:pPr>
        <w:spacing w:before="120" w:after="0"/>
        <w:ind w:firstLine="709"/>
        <w:jc w:val="both"/>
        <w:rPr>
          <w:sz w:val="28"/>
          <w:szCs w:val="28"/>
        </w:rPr>
      </w:pPr>
    </w:p>
    <w:p w:rsidR="00497BEA" w:rsidRPr="005572C6" w:rsidRDefault="00411AC4" w:rsidP="00497BEA">
      <w:pPr>
        <w:spacing w:before="120" w:after="0"/>
        <w:ind w:firstLine="709"/>
        <w:jc w:val="both"/>
        <w:rPr>
          <w:sz w:val="28"/>
          <w:szCs w:val="28"/>
        </w:rPr>
      </w:pPr>
      <w:r w:rsidRPr="005572C6">
        <w:rPr>
          <w:sz w:val="28"/>
          <w:szCs w:val="28"/>
        </w:rPr>
        <w:t>В зависимости от объема поступающих предложений по развитию данной статьи он</w:t>
      </w:r>
      <w:r w:rsidR="006931C9" w:rsidRPr="005572C6">
        <w:rPr>
          <w:sz w:val="28"/>
          <w:szCs w:val="28"/>
        </w:rPr>
        <w:t>а</w:t>
      </w:r>
      <w:r w:rsidRPr="005572C6">
        <w:rPr>
          <w:sz w:val="28"/>
          <w:szCs w:val="28"/>
        </w:rPr>
        <w:t xml:space="preserve"> может быть развернут</w:t>
      </w:r>
      <w:r w:rsidR="006931C9" w:rsidRPr="005572C6">
        <w:rPr>
          <w:sz w:val="28"/>
          <w:szCs w:val="28"/>
        </w:rPr>
        <w:t>а</w:t>
      </w:r>
      <w:r w:rsidRPr="005572C6">
        <w:rPr>
          <w:sz w:val="28"/>
          <w:szCs w:val="28"/>
        </w:rPr>
        <w:t xml:space="preserve"> как до уровня Методических рекомендаций, так и до пакета материалов, включающего конкретные примеры и расчетные модели, например, в </w:t>
      </w:r>
      <w:r w:rsidRPr="005572C6">
        <w:rPr>
          <w:sz w:val="28"/>
          <w:szCs w:val="28"/>
          <w:lang w:val="en-US"/>
        </w:rPr>
        <w:t>Excel</w:t>
      </w:r>
      <w:r w:rsidR="00497BEA" w:rsidRPr="005572C6">
        <w:rPr>
          <w:sz w:val="28"/>
          <w:szCs w:val="28"/>
        </w:rPr>
        <w:t>.</w:t>
      </w:r>
      <w:r w:rsidR="006931C9" w:rsidRPr="005572C6">
        <w:rPr>
          <w:sz w:val="28"/>
          <w:szCs w:val="28"/>
        </w:rPr>
        <w:t xml:space="preserve"> Предложения принимаются на почту </w:t>
      </w:r>
      <w:proofErr w:type="spellStart"/>
      <w:r w:rsidR="006931C9" w:rsidRPr="005572C6">
        <w:rPr>
          <w:sz w:val="28"/>
          <w:szCs w:val="28"/>
          <w:lang w:val="en-US"/>
        </w:rPr>
        <w:t>imo</w:t>
      </w:r>
      <w:proofErr w:type="spellEnd"/>
      <w:r w:rsidR="006931C9" w:rsidRPr="005572C6">
        <w:rPr>
          <w:sz w:val="28"/>
          <w:szCs w:val="28"/>
        </w:rPr>
        <w:t>@</w:t>
      </w:r>
      <w:proofErr w:type="spellStart"/>
      <w:r w:rsidR="006931C9" w:rsidRPr="005572C6">
        <w:rPr>
          <w:sz w:val="28"/>
          <w:szCs w:val="28"/>
          <w:lang w:val="en-US"/>
        </w:rPr>
        <w:t>srosovet</w:t>
      </w:r>
      <w:proofErr w:type="spellEnd"/>
      <w:r w:rsidR="006931C9" w:rsidRPr="005572C6">
        <w:rPr>
          <w:sz w:val="28"/>
          <w:szCs w:val="28"/>
        </w:rPr>
        <w:t>.</w:t>
      </w:r>
      <w:proofErr w:type="spellStart"/>
      <w:r w:rsidR="006931C9" w:rsidRPr="005572C6">
        <w:rPr>
          <w:sz w:val="28"/>
          <w:szCs w:val="28"/>
          <w:lang w:val="en-US"/>
        </w:rPr>
        <w:t>ru</w:t>
      </w:r>
      <w:proofErr w:type="spellEnd"/>
    </w:p>
    <w:p w:rsidR="002F7FB6" w:rsidRPr="005572C6" w:rsidRDefault="00BC7941" w:rsidP="006768D9">
      <w:pPr>
        <w:spacing w:before="120" w:after="0"/>
        <w:ind w:firstLine="709"/>
        <w:jc w:val="both"/>
        <w:rPr>
          <w:sz w:val="28"/>
          <w:szCs w:val="28"/>
        </w:rPr>
      </w:pPr>
      <w:r w:rsidRPr="005572C6">
        <w:rPr>
          <w:sz w:val="28"/>
          <w:szCs w:val="28"/>
        </w:rPr>
        <w:t>Авторы выражаю</w:t>
      </w:r>
      <w:r w:rsidR="00411AC4" w:rsidRPr="005572C6">
        <w:rPr>
          <w:sz w:val="28"/>
          <w:szCs w:val="28"/>
        </w:rPr>
        <w:t>т</w:t>
      </w:r>
      <w:r w:rsidRPr="005572C6">
        <w:rPr>
          <w:sz w:val="28"/>
          <w:szCs w:val="28"/>
        </w:rPr>
        <w:t xml:space="preserve"> благодарность</w:t>
      </w:r>
      <w:r w:rsidR="006768D9" w:rsidRPr="005572C6">
        <w:rPr>
          <w:sz w:val="28"/>
          <w:szCs w:val="28"/>
        </w:rPr>
        <w:t xml:space="preserve"> </w:t>
      </w:r>
      <w:r w:rsidR="002F7FB6" w:rsidRPr="005572C6">
        <w:rPr>
          <w:sz w:val="28"/>
          <w:szCs w:val="28"/>
        </w:rPr>
        <w:t>Лебединскому Владимиру Игоревичу за значител</w:t>
      </w:r>
      <w:r w:rsidR="006768D9" w:rsidRPr="005572C6">
        <w:rPr>
          <w:sz w:val="28"/>
          <w:szCs w:val="28"/>
        </w:rPr>
        <w:t>ьную помощь в подготовке статьи.</w:t>
      </w:r>
    </w:p>
    <w:p w:rsidR="002F7FB6" w:rsidRPr="005572C6" w:rsidRDefault="002F7FB6" w:rsidP="006931C9">
      <w:pPr>
        <w:spacing w:before="120"/>
        <w:ind w:firstLine="709"/>
        <w:jc w:val="right"/>
        <w:rPr>
          <w:i/>
          <w:sz w:val="28"/>
          <w:szCs w:val="28"/>
        </w:rPr>
      </w:pPr>
    </w:p>
    <w:p w:rsidR="00FE52A5" w:rsidRPr="005572C6" w:rsidRDefault="00DC70C0" w:rsidP="00A40B52">
      <w:pPr>
        <w:spacing w:before="120"/>
        <w:ind w:firstLine="709"/>
        <w:jc w:val="right"/>
        <w:outlineLvl w:val="0"/>
        <w:rPr>
          <w:b/>
          <w:sz w:val="28"/>
          <w:szCs w:val="28"/>
        </w:rPr>
      </w:pPr>
      <w:r w:rsidRPr="005572C6">
        <w:rPr>
          <w:i/>
          <w:sz w:val="28"/>
          <w:szCs w:val="28"/>
        </w:rPr>
        <w:t xml:space="preserve">Москва, </w:t>
      </w:r>
      <w:r w:rsidR="00BC7941" w:rsidRPr="005572C6">
        <w:rPr>
          <w:i/>
          <w:sz w:val="28"/>
          <w:szCs w:val="28"/>
        </w:rPr>
        <w:t>сентябрь</w:t>
      </w:r>
      <w:r w:rsidRPr="005572C6">
        <w:rPr>
          <w:i/>
          <w:sz w:val="28"/>
          <w:szCs w:val="28"/>
        </w:rPr>
        <w:t xml:space="preserve"> </w:t>
      </w:r>
      <w:r w:rsidR="006768D9" w:rsidRPr="005572C6">
        <w:rPr>
          <w:i/>
          <w:sz w:val="28"/>
          <w:szCs w:val="28"/>
        </w:rPr>
        <w:t xml:space="preserve">– октябрь </w:t>
      </w:r>
      <w:r w:rsidRPr="005572C6">
        <w:rPr>
          <w:i/>
          <w:sz w:val="28"/>
          <w:szCs w:val="28"/>
        </w:rPr>
        <w:t>2015 года</w:t>
      </w:r>
      <w:r w:rsidR="00FE52A5" w:rsidRPr="005572C6">
        <w:rPr>
          <w:b/>
          <w:sz w:val="28"/>
          <w:szCs w:val="28"/>
        </w:rPr>
        <w:br w:type="page"/>
      </w:r>
    </w:p>
    <w:p w:rsidR="00DC70C0" w:rsidRPr="005572C6" w:rsidRDefault="00DC70C0" w:rsidP="005572C6">
      <w:pPr>
        <w:spacing w:beforeLines="60" w:before="144" w:after="120"/>
        <w:jc w:val="center"/>
        <w:outlineLvl w:val="0"/>
        <w:rPr>
          <w:b/>
          <w:sz w:val="28"/>
          <w:szCs w:val="28"/>
        </w:rPr>
      </w:pPr>
      <w:r w:rsidRPr="005572C6">
        <w:rPr>
          <w:b/>
          <w:sz w:val="28"/>
          <w:szCs w:val="28"/>
        </w:rPr>
        <w:lastRenderedPageBreak/>
        <w:t>Список источников</w:t>
      </w:r>
    </w:p>
    <w:p w:rsidR="00DC70C0" w:rsidRPr="005572C6" w:rsidRDefault="00DC70C0" w:rsidP="00DC70C0">
      <w:pPr>
        <w:pStyle w:val="ae"/>
        <w:numPr>
          <w:ilvl w:val="0"/>
          <w:numId w:val="6"/>
        </w:numPr>
        <w:spacing w:before="120" w:line="276" w:lineRule="auto"/>
        <w:jc w:val="both"/>
        <w:rPr>
          <w:rFonts w:asciiTheme="minorHAnsi" w:hAnsiTheme="minorHAnsi"/>
          <w:sz w:val="28"/>
          <w:szCs w:val="28"/>
        </w:rPr>
      </w:pPr>
      <w:r w:rsidRPr="005572C6">
        <w:rPr>
          <w:rFonts w:asciiTheme="minorHAnsi" w:hAnsiTheme="minorHAnsi"/>
          <w:sz w:val="28"/>
          <w:szCs w:val="28"/>
          <w:lang w:val="ru-RU"/>
        </w:rPr>
        <w:t xml:space="preserve">Кадастровые войны в Татарстане – [Электронный ресурс] // </w:t>
      </w:r>
      <w:proofErr w:type="spellStart"/>
      <w:r w:rsidRPr="005572C6">
        <w:rPr>
          <w:rFonts w:asciiTheme="minorHAnsi" w:hAnsiTheme="minorHAnsi"/>
          <w:sz w:val="28"/>
          <w:szCs w:val="28"/>
        </w:rPr>
        <w:t>srosovet</w:t>
      </w:r>
      <w:proofErr w:type="spellEnd"/>
      <w:r w:rsidRPr="005572C6">
        <w:rPr>
          <w:rFonts w:asciiTheme="minorHAnsi" w:hAnsiTheme="minorHAnsi"/>
          <w:sz w:val="28"/>
          <w:szCs w:val="28"/>
          <w:lang w:val="ru-RU"/>
        </w:rPr>
        <w:t>.</w:t>
      </w:r>
      <w:proofErr w:type="spellStart"/>
      <w:r w:rsidRPr="005572C6">
        <w:rPr>
          <w:rFonts w:asciiTheme="minorHAnsi" w:hAnsiTheme="minorHAnsi"/>
          <w:sz w:val="28"/>
          <w:szCs w:val="28"/>
        </w:rPr>
        <w:t>ru</w:t>
      </w:r>
      <w:proofErr w:type="spellEnd"/>
      <w:r w:rsidRPr="005572C6">
        <w:rPr>
          <w:rFonts w:asciiTheme="minorHAnsi" w:hAnsiTheme="minorHAnsi"/>
          <w:sz w:val="28"/>
          <w:szCs w:val="28"/>
          <w:lang w:val="ru-RU"/>
        </w:rPr>
        <w:t xml:space="preserve">: сайт НП «СРОО «Экспертный совет». </w:t>
      </w:r>
      <w:r w:rsidRPr="005572C6">
        <w:rPr>
          <w:rFonts w:asciiTheme="minorHAnsi" w:hAnsiTheme="minorHAnsi"/>
          <w:sz w:val="28"/>
          <w:szCs w:val="28"/>
        </w:rPr>
        <w:t xml:space="preserve">URL: </w:t>
      </w:r>
      <w:r w:rsidR="00E95356" w:rsidRPr="005572C6">
        <w:rPr>
          <w:rFonts w:asciiTheme="minorHAnsi" w:hAnsiTheme="minorHAnsi"/>
          <w:sz w:val="28"/>
          <w:szCs w:val="28"/>
        </w:rPr>
        <w:t>http://srosovet.ru/press/articles/kadastrovye-vojny-v-tatarstane/</w:t>
      </w:r>
      <w:r w:rsidRPr="005572C6">
        <w:rPr>
          <w:rFonts w:asciiTheme="minorHAnsi" w:hAnsiTheme="minorHAnsi"/>
          <w:sz w:val="28"/>
          <w:szCs w:val="28"/>
        </w:rPr>
        <w:t>.</w:t>
      </w:r>
    </w:p>
    <w:p w:rsidR="00E95356" w:rsidRPr="005572C6" w:rsidRDefault="00E95356" w:rsidP="00E95356">
      <w:pPr>
        <w:pStyle w:val="ae"/>
        <w:numPr>
          <w:ilvl w:val="0"/>
          <w:numId w:val="6"/>
        </w:numPr>
        <w:spacing w:before="120" w:line="276" w:lineRule="auto"/>
        <w:jc w:val="both"/>
        <w:rPr>
          <w:rFonts w:asciiTheme="minorHAnsi" w:hAnsiTheme="minorHAnsi"/>
          <w:sz w:val="28"/>
          <w:szCs w:val="28"/>
          <w:lang w:val="ru-RU"/>
        </w:rPr>
      </w:pPr>
      <w:r w:rsidRPr="005572C6">
        <w:rPr>
          <w:rFonts w:asciiTheme="minorHAnsi" w:hAnsiTheme="minorHAnsi"/>
          <w:sz w:val="28"/>
          <w:szCs w:val="28"/>
          <w:lang w:val="ru-RU"/>
        </w:rPr>
        <w:t>Градостроительный Кодекс Российской Федерации от 29.12.2004 г. №190-ФЗ.</w:t>
      </w:r>
    </w:p>
    <w:p w:rsidR="0097792C" w:rsidRPr="005572C6" w:rsidRDefault="00497BEA" w:rsidP="0097792C">
      <w:pPr>
        <w:pStyle w:val="ae"/>
        <w:numPr>
          <w:ilvl w:val="0"/>
          <w:numId w:val="6"/>
        </w:numPr>
        <w:spacing w:before="120" w:line="276" w:lineRule="auto"/>
        <w:jc w:val="both"/>
        <w:rPr>
          <w:rFonts w:asciiTheme="minorHAnsi" w:hAnsiTheme="minorHAnsi"/>
          <w:sz w:val="28"/>
          <w:szCs w:val="28"/>
          <w:lang w:val="ru-RU"/>
        </w:rPr>
      </w:pPr>
      <w:r w:rsidRPr="005572C6">
        <w:rPr>
          <w:rFonts w:asciiTheme="minorHAnsi" w:hAnsiTheme="minorHAnsi"/>
          <w:sz w:val="28"/>
          <w:szCs w:val="28"/>
          <w:lang w:val="ru-RU"/>
        </w:rPr>
        <w:t>Гражданский Кодекс Российской Федерации.</w:t>
      </w:r>
      <w:r w:rsidR="0097792C" w:rsidRPr="005572C6">
        <w:rPr>
          <w:rFonts w:asciiTheme="minorHAnsi" w:hAnsiTheme="minorHAnsi"/>
          <w:sz w:val="28"/>
          <w:szCs w:val="28"/>
          <w:lang w:val="ru-RU"/>
        </w:rPr>
        <w:t xml:space="preserve"> Часть 1 от 30.11.1994 г.</w:t>
      </w:r>
      <w:r w:rsidR="0097792C" w:rsidRPr="005572C6">
        <w:rPr>
          <w:rFonts w:asciiTheme="minorHAnsi" w:hAnsiTheme="minorHAnsi"/>
          <w:sz w:val="28"/>
          <w:szCs w:val="28"/>
          <w:lang w:val="ru-RU"/>
        </w:rPr>
        <w:br/>
        <w:t>№ 51-ФЗ.</w:t>
      </w:r>
    </w:p>
    <w:p w:rsidR="00D16DB0" w:rsidRPr="005572C6" w:rsidRDefault="00D16DB0" w:rsidP="00D16DB0">
      <w:pPr>
        <w:pStyle w:val="ae"/>
        <w:numPr>
          <w:ilvl w:val="0"/>
          <w:numId w:val="6"/>
        </w:numPr>
        <w:spacing w:before="120" w:line="276" w:lineRule="auto"/>
        <w:jc w:val="both"/>
        <w:rPr>
          <w:rFonts w:asciiTheme="minorHAnsi" w:hAnsiTheme="minorHAnsi"/>
          <w:sz w:val="28"/>
          <w:szCs w:val="28"/>
          <w:lang w:val="ru-RU"/>
        </w:rPr>
      </w:pPr>
      <w:r w:rsidRPr="005572C6">
        <w:rPr>
          <w:rFonts w:asciiTheme="minorHAnsi" w:hAnsiTheme="minorHAnsi"/>
          <w:sz w:val="28"/>
          <w:szCs w:val="28"/>
          <w:lang w:val="ru-RU"/>
        </w:rPr>
        <w:t>Федеральный стандарт оценки «Оценка недвижимости (ФСО № 7)», утвержден приказом Минэкономразвития России от 25.09.2014 г. №611.</w:t>
      </w:r>
    </w:p>
    <w:p w:rsidR="00C615FF" w:rsidRPr="005572C6" w:rsidRDefault="00C615FF" w:rsidP="00C615FF">
      <w:pPr>
        <w:pStyle w:val="ae"/>
        <w:numPr>
          <w:ilvl w:val="0"/>
          <w:numId w:val="6"/>
        </w:numPr>
        <w:spacing w:before="120" w:line="276" w:lineRule="auto"/>
        <w:jc w:val="both"/>
        <w:rPr>
          <w:rFonts w:asciiTheme="minorHAnsi" w:hAnsiTheme="minorHAnsi"/>
          <w:sz w:val="28"/>
          <w:szCs w:val="28"/>
          <w:lang w:val="ru-RU"/>
        </w:rPr>
      </w:pPr>
      <w:r w:rsidRPr="005572C6">
        <w:rPr>
          <w:rFonts w:asciiTheme="minorHAnsi" w:hAnsiTheme="minorHAnsi"/>
          <w:sz w:val="28"/>
          <w:szCs w:val="28"/>
          <w:lang w:val="ru-RU"/>
        </w:rPr>
        <w:t>Земельный кодекс Российской Федерации от 25.10.2001 г. №136-ФЗ.</w:t>
      </w:r>
    </w:p>
    <w:p w:rsidR="003D1836" w:rsidRPr="005572C6" w:rsidRDefault="003D1836" w:rsidP="003D1836">
      <w:pPr>
        <w:pStyle w:val="ae"/>
        <w:numPr>
          <w:ilvl w:val="0"/>
          <w:numId w:val="6"/>
        </w:numPr>
        <w:spacing w:before="120" w:line="276" w:lineRule="auto"/>
        <w:jc w:val="both"/>
        <w:rPr>
          <w:rFonts w:asciiTheme="minorHAnsi" w:hAnsiTheme="minorHAnsi"/>
          <w:sz w:val="28"/>
          <w:szCs w:val="28"/>
          <w:lang w:val="ru-RU"/>
        </w:rPr>
      </w:pPr>
      <w:proofErr w:type="spellStart"/>
      <w:r w:rsidRPr="005572C6">
        <w:rPr>
          <w:rFonts w:asciiTheme="minorHAnsi" w:hAnsiTheme="minorHAnsi"/>
          <w:sz w:val="28"/>
          <w:szCs w:val="28"/>
          <w:lang w:val="ru-RU"/>
        </w:rPr>
        <w:t>Крайникова</w:t>
      </w:r>
      <w:proofErr w:type="spellEnd"/>
      <w:r w:rsidRPr="005572C6">
        <w:rPr>
          <w:rFonts w:asciiTheme="minorHAnsi" w:hAnsiTheme="minorHAnsi"/>
          <w:sz w:val="28"/>
          <w:szCs w:val="28"/>
          <w:lang w:val="ru-RU"/>
        </w:rPr>
        <w:t xml:space="preserve"> Т.В., </w:t>
      </w:r>
      <w:proofErr w:type="spellStart"/>
      <w:r w:rsidRPr="005572C6">
        <w:rPr>
          <w:rFonts w:asciiTheme="minorHAnsi" w:hAnsiTheme="minorHAnsi"/>
          <w:sz w:val="28"/>
          <w:szCs w:val="28"/>
          <w:lang w:val="ru-RU"/>
        </w:rPr>
        <w:t>Лейфер</w:t>
      </w:r>
      <w:proofErr w:type="spellEnd"/>
      <w:r w:rsidRPr="005572C6">
        <w:rPr>
          <w:rFonts w:asciiTheme="minorHAnsi" w:hAnsiTheme="minorHAnsi"/>
          <w:sz w:val="28"/>
          <w:szCs w:val="28"/>
          <w:lang w:val="ru-RU"/>
        </w:rPr>
        <w:t xml:space="preserve"> Л.А. Анализ применения модифицированного метода выделения для оценки земельных участков и объектов капитального строительства для целей оспаривания государственной кадастровой оценки // доклад на V</w:t>
      </w:r>
      <w:r w:rsidRPr="005572C6">
        <w:rPr>
          <w:rFonts w:asciiTheme="minorHAnsi" w:hAnsiTheme="minorHAnsi"/>
          <w:sz w:val="28"/>
          <w:szCs w:val="28"/>
        </w:rPr>
        <w:t>III</w:t>
      </w:r>
      <w:r w:rsidRPr="005572C6">
        <w:rPr>
          <w:rFonts w:asciiTheme="minorHAnsi" w:hAnsiTheme="minorHAnsi"/>
          <w:sz w:val="28"/>
          <w:szCs w:val="28"/>
          <w:lang w:val="ru-RU"/>
        </w:rPr>
        <w:t xml:space="preserve"> Поволжской научно-практическая конференции оценщиков «Статистические методы массовой и индивидуальной оценки. Проблемы точности и неопределённости». Нижний Новгород, 10-12 июня 2015 г.</w:t>
      </w:r>
    </w:p>
    <w:p w:rsidR="0097792C" w:rsidRPr="005572C6" w:rsidRDefault="0097792C" w:rsidP="0097792C">
      <w:pPr>
        <w:pStyle w:val="ae"/>
        <w:numPr>
          <w:ilvl w:val="0"/>
          <w:numId w:val="6"/>
        </w:numPr>
        <w:spacing w:before="120" w:line="276" w:lineRule="auto"/>
        <w:jc w:val="both"/>
        <w:rPr>
          <w:rFonts w:asciiTheme="minorHAnsi" w:hAnsiTheme="minorHAnsi"/>
          <w:sz w:val="28"/>
          <w:szCs w:val="28"/>
          <w:lang w:val="ru-RU"/>
        </w:rPr>
      </w:pPr>
      <w:r w:rsidRPr="005572C6">
        <w:rPr>
          <w:rFonts w:asciiTheme="minorHAnsi" w:hAnsiTheme="minorHAnsi"/>
          <w:sz w:val="28"/>
          <w:szCs w:val="28"/>
          <w:lang w:val="ru-RU"/>
        </w:rPr>
        <w:t>Федеральный закон от 29.07.1998</w:t>
      </w:r>
      <w:r w:rsidRPr="005572C6">
        <w:rPr>
          <w:rFonts w:asciiTheme="minorHAnsi" w:hAnsiTheme="minorHAnsi"/>
          <w:sz w:val="28"/>
          <w:szCs w:val="28"/>
        </w:rPr>
        <w:t> </w:t>
      </w:r>
      <w:r w:rsidRPr="005572C6">
        <w:rPr>
          <w:rFonts w:asciiTheme="minorHAnsi" w:hAnsiTheme="minorHAnsi"/>
          <w:sz w:val="28"/>
          <w:szCs w:val="28"/>
          <w:lang w:val="ru-RU"/>
        </w:rPr>
        <w:t>г. «Об оценочной деятельности в Российской Федерации» №</w:t>
      </w:r>
      <w:r w:rsidRPr="005572C6">
        <w:rPr>
          <w:rFonts w:asciiTheme="minorHAnsi" w:hAnsiTheme="minorHAnsi"/>
          <w:sz w:val="28"/>
          <w:szCs w:val="28"/>
        </w:rPr>
        <w:t> </w:t>
      </w:r>
      <w:r w:rsidRPr="005572C6">
        <w:rPr>
          <w:rFonts w:asciiTheme="minorHAnsi" w:hAnsiTheme="minorHAnsi"/>
          <w:sz w:val="28"/>
          <w:szCs w:val="28"/>
          <w:lang w:val="ru-RU"/>
        </w:rPr>
        <w:t>135-ФЗ.</w:t>
      </w:r>
    </w:p>
    <w:p w:rsidR="005E4474" w:rsidRPr="005572C6" w:rsidRDefault="005E4474" w:rsidP="005E4474">
      <w:pPr>
        <w:pStyle w:val="ae"/>
        <w:numPr>
          <w:ilvl w:val="0"/>
          <w:numId w:val="6"/>
        </w:numPr>
        <w:spacing w:before="120" w:line="276" w:lineRule="auto"/>
        <w:jc w:val="both"/>
        <w:rPr>
          <w:rFonts w:asciiTheme="minorHAnsi" w:hAnsiTheme="minorHAnsi"/>
          <w:sz w:val="28"/>
          <w:szCs w:val="28"/>
          <w:lang w:val="ru-RU"/>
        </w:rPr>
      </w:pPr>
      <w:r w:rsidRPr="005572C6">
        <w:rPr>
          <w:rFonts w:asciiTheme="minorHAnsi" w:hAnsiTheme="minorHAnsi"/>
          <w:sz w:val="28"/>
          <w:szCs w:val="28"/>
          <w:lang w:val="ru-RU"/>
        </w:rPr>
        <w:t>Козырь</w:t>
      </w:r>
      <w:r w:rsidR="00A201B9" w:rsidRPr="005572C6">
        <w:rPr>
          <w:rFonts w:asciiTheme="minorHAnsi" w:hAnsiTheme="minorHAnsi"/>
          <w:sz w:val="28"/>
          <w:szCs w:val="28"/>
          <w:lang w:val="ru-RU"/>
        </w:rPr>
        <w:t xml:space="preserve"> Ю.В.</w:t>
      </w:r>
      <w:r w:rsidRPr="005572C6">
        <w:rPr>
          <w:rFonts w:asciiTheme="minorHAnsi" w:hAnsiTheme="minorHAnsi"/>
          <w:sz w:val="28"/>
          <w:szCs w:val="28"/>
          <w:lang w:val="ru-RU"/>
        </w:rPr>
        <w:t xml:space="preserve"> К вопросу об учете НДС при оценке рыночной стоимости имущества – [Электронный ресурс] // </w:t>
      </w:r>
      <w:r w:rsidRPr="005572C6">
        <w:rPr>
          <w:rFonts w:asciiTheme="minorHAnsi" w:hAnsiTheme="minorHAnsi"/>
          <w:sz w:val="28"/>
          <w:szCs w:val="28"/>
        </w:rPr>
        <w:t>appraiser</w:t>
      </w:r>
      <w:r w:rsidRPr="005572C6">
        <w:rPr>
          <w:rFonts w:asciiTheme="minorHAnsi" w:hAnsiTheme="minorHAnsi"/>
          <w:sz w:val="28"/>
          <w:szCs w:val="28"/>
          <w:lang w:val="ru-RU"/>
        </w:rPr>
        <w:t>.</w:t>
      </w:r>
      <w:proofErr w:type="spellStart"/>
      <w:r w:rsidRPr="005572C6">
        <w:rPr>
          <w:rFonts w:asciiTheme="minorHAnsi" w:hAnsiTheme="minorHAnsi"/>
          <w:sz w:val="28"/>
          <w:szCs w:val="28"/>
        </w:rPr>
        <w:t>ru</w:t>
      </w:r>
      <w:proofErr w:type="spellEnd"/>
      <w:r w:rsidRPr="005572C6">
        <w:rPr>
          <w:rFonts w:asciiTheme="minorHAnsi" w:hAnsiTheme="minorHAnsi"/>
          <w:sz w:val="28"/>
          <w:szCs w:val="28"/>
          <w:lang w:val="ru-RU"/>
        </w:rPr>
        <w:t xml:space="preserve">: Вестник оценщика </w:t>
      </w:r>
      <w:r w:rsidRPr="005572C6">
        <w:rPr>
          <w:rFonts w:asciiTheme="minorHAnsi" w:hAnsiTheme="minorHAnsi"/>
          <w:sz w:val="28"/>
          <w:szCs w:val="28"/>
        </w:rPr>
        <w:t>APPRAISER</w:t>
      </w:r>
      <w:r w:rsidRPr="005572C6">
        <w:rPr>
          <w:rFonts w:asciiTheme="minorHAnsi" w:hAnsiTheme="minorHAnsi"/>
          <w:sz w:val="28"/>
          <w:szCs w:val="28"/>
          <w:lang w:val="ru-RU"/>
        </w:rPr>
        <w:t>.</w:t>
      </w:r>
      <w:r w:rsidRPr="005572C6">
        <w:rPr>
          <w:rFonts w:asciiTheme="minorHAnsi" w:hAnsiTheme="minorHAnsi"/>
          <w:sz w:val="28"/>
          <w:szCs w:val="28"/>
        </w:rPr>
        <w:t>RU</w:t>
      </w:r>
      <w:r w:rsidRPr="005572C6">
        <w:rPr>
          <w:rFonts w:asciiTheme="minorHAnsi" w:hAnsiTheme="minorHAnsi"/>
          <w:sz w:val="28"/>
          <w:szCs w:val="28"/>
          <w:lang w:val="ru-RU"/>
        </w:rPr>
        <w:t xml:space="preserve">: </w:t>
      </w:r>
      <w:proofErr w:type="gramStart"/>
      <w:r w:rsidRPr="005572C6">
        <w:rPr>
          <w:rFonts w:asciiTheme="minorHAnsi" w:hAnsiTheme="minorHAnsi"/>
          <w:sz w:val="28"/>
          <w:szCs w:val="28"/>
        </w:rPr>
        <w:t>http</w:t>
      </w:r>
      <w:r w:rsidRPr="005572C6">
        <w:rPr>
          <w:rFonts w:asciiTheme="minorHAnsi" w:hAnsiTheme="minorHAnsi"/>
          <w:sz w:val="28"/>
          <w:szCs w:val="28"/>
          <w:lang w:val="ru-RU"/>
        </w:rPr>
        <w:t>://</w:t>
      </w:r>
      <w:r w:rsidRPr="005572C6">
        <w:rPr>
          <w:rFonts w:asciiTheme="minorHAnsi" w:hAnsiTheme="minorHAnsi"/>
          <w:sz w:val="28"/>
          <w:szCs w:val="28"/>
        </w:rPr>
        <w:t>www</w:t>
      </w:r>
      <w:r w:rsidRPr="005572C6">
        <w:rPr>
          <w:rFonts w:asciiTheme="minorHAnsi" w:hAnsiTheme="minorHAnsi"/>
          <w:sz w:val="28"/>
          <w:szCs w:val="28"/>
          <w:lang w:val="ru-RU"/>
        </w:rPr>
        <w:t>.</w:t>
      </w:r>
      <w:r w:rsidRPr="005572C6">
        <w:rPr>
          <w:rFonts w:asciiTheme="minorHAnsi" w:hAnsiTheme="minorHAnsi"/>
          <w:sz w:val="28"/>
          <w:szCs w:val="28"/>
        </w:rPr>
        <w:t>appraiser</w:t>
      </w:r>
      <w:r w:rsidRPr="005572C6">
        <w:rPr>
          <w:rFonts w:asciiTheme="minorHAnsi" w:hAnsiTheme="minorHAnsi"/>
          <w:sz w:val="28"/>
          <w:szCs w:val="28"/>
          <w:lang w:val="ru-RU"/>
        </w:rPr>
        <w:t>.</w:t>
      </w:r>
      <w:proofErr w:type="spellStart"/>
      <w:r w:rsidRPr="005572C6">
        <w:rPr>
          <w:rFonts w:asciiTheme="minorHAnsi" w:hAnsiTheme="minorHAnsi"/>
          <w:sz w:val="28"/>
          <w:szCs w:val="28"/>
        </w:rPr>
        <w:t>ru</w:t>
      </w:r>
      <w:proofErr w:type="spellEnd"/>
      <w:r w:rsidRPr="005572C6">
        <w:rPr>
          <w:rFonts w:asciiTheme="minorHAnsi" w:hAnsiTheme="minorHAnsi"/>
          <w:sz w:val="28"/>
          <w:szCs w:val="28"/>
          <w:lang w:val="ru-RU"/>
        </w:rPr>
        <w:t>/</w:t>
      </w:r>
      <w:proofErr w:type="spellStart"/>
      <w:r w:rsidRPr="005572C6">
        <w:rPr>
          <w:rFonts w:asciiTheme="minorHAnsi" w:hAnsiTheme="minorHAnsi"/>
          <w:sz w:val="28"/>
          <w:szCs w:val="28"/>
        </w:rPr>
        <w:t>UserFiles</w:t>
      </w:r>
      <w:proofErr w:type="spellEnd"/>
      <w:r w:rsidRPr="005572C6">
        <w:rPr>
          <w:rFonts w:asciiTheme="minorHAnsi" w:hAnsiTheme="minorHAnsi"/>
          <w:sz w:val="28"/>
          <w:szCs w:val="28"/>
          <w:lang w:val="ru-RU"/>
        </w:rPr>
        <w:t>/</w:t>
      </w:r>
      <w:r w:rsidRPr="005572C6">
        <w:rPr>
          <w:rFonts w:asciiTheme="minorHAnsi" w:hAnsiTheme="minorHAnsi"/>
          <w:sz w:val="28"/>
          <w:szCs w:val="28"/>
        </w:rPr>
        <w:t>File</w:t>
      </w:r>
      <w:r w:rsidRPr="005572C6">
        <w:rPr>
          <w:rFonts w:asciiTheme="minorHAnsi" w:hAnsiTheme="minorHAnsi"/>
          <w:sz w:val="28"/>
          <w:szCs w:val="28"/>
          <w:lang w:val="ru-RU"/>
        </w:rPr>
        <w:t>/</w:t>
      </w:r>
      <w:r w:rsidRPr="005572C6">
        <w:rPr>
          <w:rFonts w:asciiTheme="minorHAnsi" w:hAnsiTheme="minorHAnsi"/>
          <w:sz w:val="28"/>
          <w:szCs w:val="28"/>
        </w:rPr>
        <w:t>Articles</w:t>
      </w:r>
      <w:r w:rsidRPr="005572C6">
        <w:rPr>
          <w:rFonts w:asciiTheme="minorHAnsi" w:hAnsiTheme="minorHAnsi"/>
          <w:sz w:val="28"/>
          <w:szCs w:val="28"/>
          <w:lang w:val="ru-RU"/>
        </w:rPr>
        <w:t>/</w:t>
      </w:r>
      <w:proofErr w:type="spellStart"/>
      <w:r w:rsidRPr="005572C6">
        <w:rPr>
          <w:rFonts w:asciiTheme="minorHAnsi" w:hAnsiTheme="minorHAnsi"/>
          <w:sz w:val="28"/>
          <w:szCs w:val="28"/>
        </w:rPr>
        <w:t>kozir</w:t>
      </w:r>
      <w:proofErr w:type="spellEnd"/>
      <w:r w:rsidRPr="005572C6">
        <w:rPr>
          <w:rFonts w:asciiTheme="minorHAnsi" w:hAnsiTheme="minorHAnsi"/>
          <w:sz w:val="28"/>
          <w:szCs w:val="28"/>
          <w:lang w:val="ru-RU"/>
        </w:rPr>
        <w:t>/</w:t>
      </w:r>
      <w:proofErr w:type="spellStart"/>
      <w:r w:rsidRPr="005572C6">
        <w:rPr>
          <w:rFonts w:asciiTheme="minorHAnsi" w:hAnsiTheme="minorHAnsi"/>
          <w:sz w:val="28"/>
          <w:szCs w:val="28"/>
        </w:rPr>
        <w:t>Kozir</w:t>
      </w:r>
      <w:proofErr w:type="spellEnd"/>
      <w:r w:rsidRPr="005572C6">
        <w:rPr>
          <w:rFonts w:asciiTheme="minorHAnsi" w:hAnsiTheme="minorHAnsi"/>
          <w:sz w:val="28"/>
          <w:szCs w:val="28"/>
          <w:lang w:val="ru-RU"/>
        </w:rPr>
        <w:t>-02-2015.</w:t>
      </w:r>
      <w:r w:rsidRPr="005572C6">
        <w:rPr>
          <w:rFonts w:asciiTheme="minorHAnsi" w:hAnsiTheme="minorHAnsi"/>
          <w:sz w:val="28"/>
          <w:szCs w:val="28"/>
        </w:rPr>
        <w:t>pdf</w:t>
      </w:r>
      <w:r w:rsidRPr="005572C6">
        <w:rPr>
          <w:rFonts w:asciiTheme="minorHAnsi" w:hAnsiTheme="minorHAnsi"/>
          <w:sz w:val="28"/>
          <w:szCs w:val="28"/>
          <w:lang w:val="ru-RU"/>
        </w:rPr>
        <w:t xml:space="preserve"> .</w:t>
      </w:r>
      <w:proofErr w:type="gramEnd"/>
    </w:p>
    <w:p w:rsidR="00497BEA" w:rsidRPr="005572C6" w:rsidRDefault="00497BEA" w:rsidP="00DC70C0">
      <w:pPr>
        <w:pStyle w:val="ae"/>
        <w:numPr>
          <w:ilvl w:val="0"/>
          <w:numId w:val="6"/>
        </w:numPr>
        <w:spacing w:before="120" w:line="276" w:lineRule="auto"/>
        <w:jc w:val="both"/>
        <w:rPr>
          <w:rFonts w:asciiTheme="minorHAnsi" w:hAnsiTheme="minorHAnsi"/>
          <w:sz w:val="28"/>
          <w:szCs w:val="28"/>
          <w:lang w:val="ru-RU"/>
        </w:rPr>
      </w:pPr>
      <w:r w:rsidRPr="005572C6">
        <w:rPr>
          <w:rFonts w:asciiTheme="minorHAnsi" w:hAnsiTheme="minorHAnsi"/>
          <w:sz w:val="28"/>
          <w:szCs w:val="28"/>
          <w:lang w:val="ru-RU"/>
        </w:rPr>
        <w:t>Определение Верховного Суда Российской Федерации от 22.04.2015 г. №</w:t>
      </w:r>
      <w:r w:rsidRPr="005572C6">
        <w:rPr>
          <w:rFonts w:asciiTheme="minorHAnsi" w:hAnsiTheme="minorHAnsi"/>
          <w:sz w:val="28"/>
          <w:szCs w:val="28"/>
        </w:rPr>
        <w:t> </w:t>
      </w:r>
      <w:r w:rsidRPr="005572C6">
        <w:rPr>
          <w:rFonts w:asciiTheme="minorHAnsi" w:hAnsiTheme="minorHAnsi"/>
          <w:sz w:val="28"/>
          <w:szCs w:val="28"/>
          <w:lang w:val="ru-RU"/>
        </w:rPr>
        <w:t>5-АПГ15-10.</w:t>
      </w:r>
    </w:p>
    <w:p w:rsidR="00DC70C0" w:rsidRPr="005572C6" w:rsidRDefault="0097792C" w:rsidP="0097792C">
      <w:pPr>
        <w:pStyle w:val="ae"/>
        <w:numPr>
          <w:ilvl w:val="0"/>
          <w:numId w:val="6"/>
        </w:numPr>
        <w:spacing w:before="120" w:line="276" w:lineRule="auto"/>
        <w:jc w:val="both"/>
        <w:rPr>
          <w:rFonts w:asciiTheme="minorHAnsi" w:hAnsiTheme="minorHAnsi"/>
          <w:sz w:val="28"/>
          <w:szCs w:val="28"/>
        </w:rPr>
      </w:pPr>
      <w:r w:rsidRPr="005572C6">
        <w:rPr>
          <w:rFonts w:asciiTheme="minorHAnsi" w:hAnsiTheme="minorHAnsi"/>
          <w:sz w:val="28"/>
          <w:szCs w:val="28"/>
          <w:lang w:val="ru-RU"/>
        </w:rPr>
        <w:t>Практические рекомендации по определению возможных границ интервала итоговой стоимости</w:t>
      </w:r>
      <w:r w:rsidR="006931C9" w:rsidRPr="005572C6">
        <w:rPr>
          <w:rFonts w:asciiTheme="minorHAnsi" w:hAnsiTheme="minorHAnsi"/>
          <w:sz w:val="28"/>
          <w:szCs w:val="28"/>
          <w:lang w:val="ru-RU"/>
        </w:rPr>
        <w:t xml:space="preserve"> </w:t>
      </w:r>
      <w:hyperlink r:id="rId13" w:tgtFrame="_blank" w:history="1">
        <w:r w:rsidRPr="005572C6">
          <w:rPr>
            <w:rFonts w:asciiTheme="minorHAnsi" w:hAnsiTheme="minorHAnsi"/>
            <w:sz w:val="28"/>
            <w:szCs w:val="28"/>
            <w:lang w:val="ru-RU"/>
          </w:rPr>
          <w:t>перейти</w:t>
        </w:r>
      </w:hyperlink>
      <w:r w:rsidRPr="005572C6">
        <w:rPr>
          <w:rFonts w:asciiTheme="minorHAnsi" w:hAnsiTheme="minorHAnsi"/>
          <w:sz w:val="28"/>
          <w:szCs w:val="28"/>
          <w:lang w:val="ru-RU"/>
        </w:rPr>
        <w:t xml:space="preserve"> – [Электронный ресурс] // </w:t>
      </w:r>
      <w:proofErr w:type="spellStart"/>
      <w:r w:rsidRPr="005572C6">
        <w:rPr>
          <w:rFonts w:asciiTheme="minorHAnsi" w:hAnsiTheme="minorHAnsi"/>
          <w:sz w:val="28"/>
          <w:szCs w:val="28"/>
        </w:rPr>
        <w:t>srosovet</w:t>
      </w:r>
      <w:proofErr w:type="spellEnd"/>
      <w:r w:rsidRPr="005572C6">
        <w:rPr>
          <w:rFonts w:asciiTheme="minorHAnsi" w:hAnsiTheme="minorHAnsi"/>
          <w:sz w:val="28"/>
          <w:szCs w:val="28"/>
          <w:lang w:val="ru-RU"/>
        </w:rPr>
        <w:t>.</w:t>
      </w:r>
      <w:proofErr w:type="spellStart"/>
      <w:r w:rsidRPr="005572C6">
        <w:rPr>
          <w:rFonts w:asciiTheme="minorHAnsi" w:hAnsiTheme="minorHAnsi"/>
          <w:sz w:val="28"/>
          <w:szCs w:val="28"/>
        </w:rPr>
        <w:t>ru</w:t>
      </w:r>
      <w:proofErr w:type="spellEnd"/>
      <w:r w:rsidRPr="005572C6">
        <w:rPr>
          <w:rFonts w:asciiTheme="minorHAnsi" w:hAnsiTheme="minorHAnsi"/>
          <w:sz w:val="28"/>
          <w:szCs w:val="28"/>
          <w:lang w:val="ru-RU"/>
        </w:rPr>
        <w:t xml:space="preserve">: сайт НП «СРОО «Экспертный совет». </w:t>
      </w:r>
      <w:r w:rsidRPr="005572C6">
        <w:rPr>
          <w:rFonts w:asciiTheme="minorHAnsi" w:hAnsiTheme="minorHAnsi"/>
          <w:sz w:val="28"/>
          <w:szCs w:val="28"/>
        </w:rPr>
        <w:t>URL: http://srosovet.ru/press/news/prakticheskie-rekomendacii-po-opredeleniyu-vozmozhnyh-granic-intervala-itogovoj-stoimosti</w:t>
      </w:r>
      <w:proofErr w:type="gramStart"/>
      <w:r w:rsidRPr="005572C6">
        <w:rPr>
          <w:rFonts w:asciiTheme="minorHAnsi" w:hAnsiTheme="minorHAnsi"/>
          <w:sz w:val="28"/>
          <w:szCs w:val="28"/>
        </w:rPr>
        <w:t>/ .</w:t>
      </w:r>
      <w:proofErr w:type="gramEnd"/>
    </w:p>
    <w:p w:rsidR="009B24F2" w:rsidRPr="005572C6" w:rsidRDefault="009B24F2" w:rsidP="0097792C">
      <w:pPr>
        <w:pStyle w:val="ae"/>
        <w:numPr>
          <w:ilvl w:val="0"/>
          <w:numId w:val="6"/>
        </w:numPr>
        <w:spacing w:before="120" w:line="276" w:lineRule="auto"/>
        <w:jc w:val="both"/>
        <w:rPr>
          <w:rFonts w:asciiTheme="minorHAnsi" w:hAnsiTheme="minorHAnsi"/>
          <w:sz w:val="28"/>
          <w:szCs w:val="28"/>
          <w:lang w:val="ru-RU"/>
        </w:rPr>
      </w:pPr>
      <w:r w:rsidRPr="005572C6">
        <w:rPr>
          <w:rFonts w:asciiTheme="minorHAnsi" w:hAnsiTheme="minorHAnsi" w:cs="Times New Roman"/>
          <w:bCs/>
          <w:sz w:val="28"/>
          <w:szCs w:val="28"/>
          <w:lang w:val="ru-RU"/>
        </w:rPr>
        <w:t>Федеральный стандарт оценки «Оценка недвижимости (ФСО № 7)», утвержден приказом Минэкономразвития России от 25.09.2014 г. №611</w:t>
      </w:r>
      <w:bookmarkStart w:id="1" w:name="fso7"/>
      <w:bookmarkEnd w:id="1"/>
      <w:r w:rsidRPr="005572C6">
        <w:rPr>
          <w:rFonts w:asciiTheme="minorHAnsi" w:hAnsiTheme="minorHAnsi" w:cs="Times New Roman"/>
          <w:bCs/>
          <w:sz w:val="28"/>
          <w:szCs w:val="28"/>
          <w:lang w:val="ru-RU"/>
        </w:rPr>
        <w:t>.</w:t>
      </w:r>
    </w:p>
    <w:p w:rsidR="004F240B" w:rsidRPr="005572C6" w:rsidRDefault="004F240B" w:rsidP="0097792C">
      <w:pPr>
        <w:pStyle w:val="ae"/>
        <w:numPr>
          <w:ilvl w:val="0"/>
          <w:numId w:val="6"/>
        </w:numPr>
        <w:spacing w:before="120" w:line="276" w:lineRule="auto"/>
        <w:jc w:val="both"/>
        <w:rPr>
          <w:rFonts w:asciiTheme="minorHAnsi" w:hAnsiTheme="minorHAnsi"/>
          <w:sz w:val="28"/>
          <w:szCs w:val="28"/>
          <w:lang w:val="ru-RU"/>
        </w:rPr>
      </w:pPr>
      <w:r w:rsidRPr="005572C6">
        <w:rPr>
          <w:rFonts w:asciiTheme="minorHAnsi" w:hAnsiTheme="minorHAnsi" w:cs="Times New Roman"/>
          <w:bCs/>
          <w:sz w:val="28"/>
          <w:szCs w:val="28"/>
          <w:lang w:val="ru-RU"/>
        </w:rPr>
        <w:t xml:space="preserve">Распоряжение </w:t>
      </w:r>
      <w:proofErr w:type="spellStart"/>
      <w:r w:rsidRPr="005572C6">
        <w:rPr>
          <w:rFonts w:asciiTheme="minorHAnsi" w:hAnsiTheme="minorHAnsi" w:cs="Times New Roman"/>
          <w:bCs/>
          <w:sz w:val="28"/>
          <w:szCs w:val="28"/>
          <w:lang w:val="ru-RU"/>
        </w:rPr>
        <w:t>Минимущества</w:t>
      </w:r>
      <w:proofErr w:type="spellEnd"/>
      <w:r w:rsidRPr="005572C6">
        <w:rPr>
          <w:rFonts w:asciiTheme="minorHAnsi" w:hAnsiTheme="minorHAnsi" w:cs="Times New Roman"/>
          <w:bCs/>
          <w:sz w:val="28"/>
          <w:szCs w:val="28"/>
          <w:lang w:val="ru-RU"/>
        </w:rPr>
        <w:t xml:space="preserve"> РФ от 06.03.2002 № 568-р «Об утверждении методических рекомендаций по определению рыночной стоимости земельных участков».</w:t>
      </w:r>
    </w:p>
    <w:sectPr w:rsidR="004F240B" w:rsidRPr="005572C6" w:rsidSect="00DC70C0">
      <w:footerReference w:type="default" r:id="rId14"/>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CC8" w:rsidRDefault="005D5CC8" w:rsidP="0075280A">
      <w:pPr>
        <w:spacing w:after="0" w:line="240" w:lineRule="auto"/>
      </w:pPr>
      <w:r>
        <w:separator/>
      </w:r>
    </w:p>
  </w:endnote>
  <w:endnote w:type="continuationSeparator" w:id="0">
    <w:p w:rsidR="005D5CC8" w:rsidRDefault="005D5CC8" w:rsidP="00752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886785"/>
      <w:docPartObj>
        <w:docPartGallery w:val="Page Numbers (Bottom of Page)"/>
        <w:docPartUnique/>
      </w:docPartObj>
    </w:sdtPr>
    <w:sdtContent>
      <w:p w:rsidR="007269EC" w:rsidRDefault="007269EC">
        <w:pPr>
          <w:pStyle w:val="a8"/>
          <w:jc w:val="right"/>
        </w:pPr>
        <w:r>
          <w:fldChar w:fldCharType="begin"/>
        </w:r>
        <w:r>
          <w:instrText>PAGE   \* MERGEFORMAT</w:instrText>
        </w:r>
        <w:r>
          <w:fldChar w:fldCharType="separate"/>
        </w:r>
        <w:r w:rsidR="006B06CF">
          <w:rPr>
            <w:noProof/>
          </w:rPr>
          <w:t>16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CC8" w:rsidRDefault="005D5CC8" w:rsidP="0075280A">
      <w:pPr>
        <w:spacing w:after="0" w:line="240" w:lineRule="auto"/>
      </w:pPr>
      <w:r>
        <w:separator/>
      </w:r>
    </w:p>
  </w:footnote>
  <w:footnote w:type="continuationSeparator" w:id="0">
    <w:p w:rsidR="005D5CC8" w:rsidRDefault="005D5CC8" w:rsidP="0075280A">
      <w:pPr>
        <w:spacing w:after="0" w:line="240" w:lineRule="auto"/>
      </w:pPr>
      <w:r>
        <w:continuationSeparator/>
      </w:r>
    </w:p>
  </w:footnote>
  <w:footnote w:id="1">
    <w:p w:rsidR="007269EC" w:rsidRPr="00205829" w:rsidRDefault="007269EC">
      <w:pPr>
        <w:pStyle w:val="a3"/>
        <w:rPr>
          <w:lang w:val="en-US"/>
        </w:rPr>
      </w:pPr>
      <w:r>
        <w:rPr>
          <w:rStyle w:val="a5"/>
        </w:rPr>
        <w:footnoteRef/>
      </w:r>
      <w:r>
        <w:t xml:space="preserve"> </w:t>
      </w:r>
      <w:r>
        <w:rPr>
          <w:lang w:val="en-US"/>
        </w:rPr>
        <w:t xml:space="preserve"> – </w:t>
      </w:r>
      <w:r w:rsidRPr="00205829">
        <w:rPr>
          <w:lang w:val="en-US"/>
        </w:rPr>
        <w:t>https://www.facebook.com/groups/437500082966055/permalink/856141797768546/</w:t>
      </w:r>
    </w:p>
  </w:footnote>
  <w:footnote w:id="2">
    <w:p w:rsidR="007269EC" w:rsidRDefault="007269EC">
      <w:pPr>
        <w:pStyle w:val="a3"/>
      </w:pPr>
      <w:r w:rsidRPr="002F7FB6">
        <w:rPr>
          <w:rStyle w:val="a5"/>
          <w:highlight w:val="lightGray"/>
        </w:rPr>
        <w:footnoteRef/>
      </w:r>
      <w:r w:rsidRPr="002F7FB6">
        <w:rPr>
          <w:sz w:val="24"/>
          <w:szCs w:val="24"/>
          <w:highlight w:val="lightGray"/>
        </w:rPr>
        <w:t xml:space="preserve"> – количество аналогов выбрано для удобства представления таблицы.</w:t>
      </w:r>
    </w:p>
  </w:footnote>
  <w:footnote w:id="3">
    <w:p w:rsidR="007269EC" w:rsidRDefault="007269EC" w:rsidP="00AB31F1">
      <w:pPr>
        <w:pStyle w:val="a3"/>
        <w:jc w:val="both"/>
      </w:pPr>
      <w:r>
        <w:rPr>
          <w:rStyle w:val="a5"/>
        </w:rPr>
        <w:footnoteRef/>
      </w:r>
      <w:r>
        <w:t xml:space="preserve"> – </w:t>
      </w:r>
      <w:r w:rsidRPr="00AB31F1">
        <w:rPr>
          <w:sz w:val="24"/>
          <w:szCs w:val="24"/>
          <w:highlight w:val="lightGray"/>
        </w:rPr>
        <w:t>до этого этапа скорректированы все</w:t>
      </w:r>
      <w:r>
        <w:rPr>
          <w:sz w:val="24"/>
          <w:szCs w:val="24"/>
        </w:rPr>
        <w:t xml:space="preserve"> различия между ЕОН-аналогом и ЕОН, в состав которого входит оцениваемый ОКС.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DEB"/>
    <w:multiLevelType w:val="hybridMultilevel"/>
    <w:tmpl w:val="D144B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E83DC8"/>
    <w:multiLevelType w:val="hybridMultilevel"/>
    <w:tmpl w:val="ADEE16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242D7E"/>
    <w:multiLevelType w:val="hybridMultilevel"/>
    <w:tmpl w:val="D9BA43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C455984"/>
    <w:multiLevelType w:val="hybridMultilevel"/>
    <w:tmpl w:val="ED92B3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676CAE"/>
    <w:multiLevelType w:val="hybridMultilevel"/>
    <w:tmpl w:val="17C2CB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DA47A78"/>
    <w:multiLevelType w:val="hybridMultilevel"/>
    <w:tmpl w:val="4A7629AC"/>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16215B5"/>
    <w:multiLevelType w:val="hybridMultilevel"/>
    <w:tmpl w:val="DF569BC6"/>
    <w:lvl w:ilvl="0" w:tplc="9F1EBF1E">
      <w:start w:val="1"/>
      <w:numFmt w:val="bullet"/>
      <w:lvlText w:val="•"/>
      <w:lvlJc w:val="left"/>
      <w:pPr>
        <w:tabs>
          <w:tab w:val="num" w:pos="720"/>
        </w:tabs>
        <w:ind w:left="720" w:hanging="360"/>
      </w:pPr>
      <w:rPr>
        <w:rFonts w:ascii="Times New Roman" w:hAnsi="Times New Roman" w:hint="default"/>
      </w:rPr>
    </w:lvl>
    <w:lvl w:ilvl="1" w:tplc="65B66716" w:tentative="1">
      <w:start w:val="1"/>
      <w:numFmt w:val="bullet"/>
      <w:lvlText w:val="•"/>
      <w:lvlJc w:val="left"/>
      <w:pPr>
        <w:tabs>
          <w:tab w:val="num" w:pos="1440"/>
        </w:tabs>
        <w:ind w:left="1440" w:hanging="360"/>
      </w:pPr>
      <w:rPr>
        <w:rFonts w:ascii="Times New Roman" w:hAnsi="Times New Roman" w:hint="default"/>
      </w:rPr>
    </w:lvl>
    <w:lvl w:ilvl="2" w:tplc="1A06B6EC" w:tentative="1">
      <w:start w:val="1"/>
      <w:numFmt w:val="bullet"/>
      <w:lvlText w:val="•"/>
      <w:lvlJc w:val="left"/>
      <w:pPr>
        <w:tabs>
          <w:tab w:val="num" w:pos="2160"/>
        </w:tabs>
        <w:ind w:left="2160" w:hanging="360"/>
      </w:pPr>
      <w:rPr>
        <w:rFonts w:ascii="Times New Roman" w:hAnsi="Times New Roman" w:hint="default"/>
      </w:rPr>
    </w:lvl>
    <w:lvl w:ilvl="3" w:tplc="FE82619C" w:tentative="1">
      <w:start w:val="1"/>
      <w:numFmt w:val="bullet"/>
      <w:lvlText w:val="•"/>
      <w:lvlJc w:val="left"/>
      <w:pPr>
        <w:tabs>
          <w:tab w:val="num" w:pos="2880"/>
        </w:tabs>
        <w:ind w:left="2880" w:hanging="360"/>
      </w:pPr>
      <w:rPr>
        <w:rFonts w:ascii="Times New Roman" w:hAnsi="Times New Roman" w:hint="default"/>
      </w:rPr>
    </w:lvl>
    <w:lvl w:ilvl="4" w:tplc="FE44008E" w:tentative="1">
      <w:start w:val="1"/>
      <w:numFmt w:val="bullet"/>
      <w:lvlText w:val="•"/>
      <w:lvlJc w:val="left"/>
      <w:pPr>
        <w:tabs>
          <w:tab w:val="num" w:pos="3600"/>
        </w:tabs>
        <w:ind w:left="3600" w:hanging="360"/>
      </w:pPr>
      <w:rPr>
        <w:rFonts w:ascii="Times New Roman" w:hAnsi="Times New Roman" w:hint="default"/>
      </w:rPr>
    </w:lvl>
    <w:lvl w:ilvl="5" w:tplc="80C6D4FE" w:tentative="1">
      <w:start w:val="1"/>
      <w:numFmt w:val="bullet"/>
      <w:lvlText w:val="•"/>
      <w:lvlJc w:val="left"/>
      <w:pPr>
        <w:tabs>
          <w:tab w:val="num" w:pos="4320"/>
        </w:tabs>
        <w:ind w:left="4320" w:hanging="360"/>
      </w:pPr>
      <w:rPr>
        <w:rFonts w:ascii="Times New Roman" w:hAnsi="Times New Roman" w:hint="default"/>
      </w:rPr>
    </w:lvl>
    <w:lvl w:ilvl="6" w:tplc="97BEEC82" w:tentative="1">
      <w:start w:val="1"/>
      <w:numFmt w:val="bullet"/>
      <w:lvlText w:val="•"/>
      <w:lvlJc w:val="left"/>
      <w:pPr>
        <w:tabs>
          <w:tab w:val="num" w:pos="5040"/>
        </w:tabs>
        <w:ind w:left="5040" w:hanging="360"/>
      </w:pPr>
      <w:rPr>
        <w:rFonts w:ascii="Times New Roman" w:hAnsi="Times New Roman" w:hint="default"/>
      </w:rPr>
    </w:lvl>
    <w:lvl w:ilvl="7" w:tplc="D646B7F4" w:tentative="1">
      <w:start w:val="1"/>
      <w:numFmt w:val="bullet"/>
      <w:lvlText w:val="•"/>
      <w:lvlJc w:val="left"/>
      <w:pPr>
        <w:tabs>
          <w:tab w:val="num" w:pos="5760"/>
        </w:tabs>
        <w:ind w:left="5760" w:hanging="360"/>
      </w:pPr>
      <w:rPr>
        <w:rFonts w:ascii="Times New Roman" w:hAnsi="Times New Roman" w:hint="default"/>
      </w:rPr>
    </w:lvl>
    <w:lvl w:ilvl="8" w:tplc="8D36FD2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2462E91"/>
    <w:multiLevelType w:val="hybridMultilevel"/>
    <w:tmpl w:val="72C8EB84"/>
    <w:lvl w:ilvl="0" w:tplc="1E0AA602">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1AEB6275"/>
    <w:multiLevelType w:val="hybridMultilevel"/>
    <w:tmpl w:val="CB04E5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6F77DCF"/>
    <w:multiLevelType w:val="hybridMultilevel"/>
    <w:tmpl w:val="7810612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0" w15:restartNumberingAfterBreak="0">
    <w:nsid w:val="279E1DE9"/>
    <w:multiLevelType w:val="hybridMultilevel"/>
    <w:tmpl w:val="780A9A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FE944BC"/>
    <w:multiLevelType w:val="hybridMultilevel"/>
    <w:tmpl w:val="45FE9742"/>
    <w:lvl w:ilvl="0" w:tplc="04190003">
      <w:start w:val="1"/>
      <w:numFmt w:val="bullet"/>
      <w:lvlText w:val="o"/>
      <w:lvlJc w:val="left"/>
      <w:pPr>
        <w:ind w:left="1792" w:hanging="360"/>
      </w:pPr>
      <w:rPr>
        <w:rFonts w:ascii="Courier New" w:hAnsi="Courier New" w:cs="Courier New" w:hint="default"/>
      </w:rPr>
    </w:lvl>
    <w:lvl w:ilvl="1" w:tplc="04190003" w:tentative="1">
      <w:start w:val="1"/>
      <w:numFmt w:val="bullet"/>
      <w:lvlText w:val="o"/>
      <w:lvlJc w:val="left"/>
      <w:pPr>
        <w:ind w:left="2512" w:hanging="360"/>
      </w:pPr>
      <w:rPr>
        <w:rFonts w:ascii="Courier New" w:hAnsi="Courier New" w:cs="Courier New" w:hint="default"/>
      </w:rPr>
    </w:lvl>
    <w:lvl w:ilvl="2" w:tplc="04190005" w:tentative="1">
      <w:start w:val="1"/>
      <w:numFmt w:val="bullet"/>
      <w:lvlText w:val=""/>
      <w:lvlJc w:val="left"/>
      <w:pPr>
        <w:ind w:left="3232" w:hanging="360"/>
      </w:pPr>
      <w:rPr>
        <w:rFonts w:ascii="Wingdings" w:hAnsi="Wingdings" w:hint="default"/>
      </w:rPr>
    </w:lvl>
    <w:lvl w:ilvl="3" w:tplc="04190001" w:tentative="1">
      <w:start w:val="1"/>
      <w:numFmt w:val="bullet"/>
      <w:lvlText w:val=""/>
      <w:lvlJc w:val="left"/>
      <w:pPr>
        <w:ind w:left="3952" w:hanging="360"/>
      </w:pPr>
      <w:rPr>
        <w:rFonts w:ascii="Symbol" w:hAnsi="Symbol" w:hint="default"/>
      </w:rPr>
    </w:lvl>
    <w:lvl w:ilvl="4" w:tplc="04190003" w:tentative="1">
      <w:start w:val="1"/>
      <w:numFmt w:val="bullet"/>
      <w:lvlText w:val="o"/>
      <w:lvlJc w:val="left"/>
      <w:pPr>
        <w:ind w:left="4672" w:hanging="360"/>
      </w:pPr>
      <w:rPr>
        <w:rFonts w:ascii="Courier New" w:hAnsi="Courier New" w:cs="Courier New" w:hint="default"/>
      </w:rPr>
    </w:lvl>
    <w:lvl w:ilvl="5" w:tplc="04190005" w:tentative="1">
      <w:start w:val="1"/>
      <w:numFmt w:val="bullet"/>
      <w:lvlText w:val=""/>
      <w:lvlJc w:val="left"/>
      <w:pPr>
        <w:ind w:left="5392" w:hanging="360"/>
      </w:pPr>
      <w:rPr>
        <w:rFonts w:ascii="Wingdings" w:hAnsi="Wingdings" w:hint="default"/>
      </w:rPr>
    </w:lvl>
    <w:lvl w:ilvl="6" w:tplc="04190001" w:tentative="1">
      <w:start w:val="1"/>
      <w:numFmt w:val="bullet"/>
      <w:lvlText w:val=""/>
      <w:lvlJc w:val="left"/>
      <w:pPr>
        <w:ind w:left="6112" w:hanging="360"/>
      </w:pPr>
      <w:rPr>
        <w:rFonts w:ascii="Symbol" w:hAnsi="Symbol" w:hint="default"/>
      </w:rPr>
    </w:lvl>
    <w:lvl w:ilvl="7" w:tplc="04190003" w:tentative="1">
      <w:start w:val="1"/>
      <w:numFmt w:val="bullet"/>
      <w:lvlText w:val="o"/>
      <w:lvlJc w:val="left"/>
      <w:pPr>
        <w:ind w:left="6832" w:hanging="360"/>
      </w:pPr>
      <w:rPr>
        <w:rFonts w:ascii="Courier New" w:hAnsi="Courier New" w:cs="Courier New" w:hint="default"/>
      </w:rPr>
    </w:lvl>
    <w:lvl w:ilvl="8" w:tplc="04190005" w:tentative="1">
      <w:start w:val="1"/>
      <w:numFmt w:val="bullet"/>
      <w:lvlText w:val=""/>
      <w:lvlJc w:val="left"/>
      <w:pPr>
        <w:ind w:left="7552" w:hanging="360"/>
      </w:pPr>
      <w:rPr>
        <w:rFonts w:ascii="Wingdings" w:hAnsi="Wingdings" w:hint="default"/>
      </w:rPr>
    </w:lvl>
  </w:abstractNum>
  <w:abstractNum w:abstractNumId="12" w15:restartNumberingAfterBreak="0">
    <w:nsid w:val="359377B8"/>
    <w:multiLevelType w:val="hybridMultilevel"/>
    <w:tmpl w:val="4B08D1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7783E8F"/>
    <w:multiLevelType w:val="hybridMultilevel"/>
    <w:tmpl w:val="832E05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412342E"/>
    <w:multiLevelType w:val="multilevel"/>
    <w:tmpl w:val="E948F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8021B8"/>
    <w:multiLevelType w:val="hybridMultilevel"/>
    <w:tmpl w:val="A26C9DC8"/>
    <w:lvl w:ilvl="0" w:tplc="04190003">
      <w:start w:val="1"/>
      <w:numFmt w:val="bullet"/>
      <w:lvlText w:val="o"/>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6" w15:restartNumberingAfterBreak="0">
    <w:nsid w:val="743C6555"/>
    <w:multiLevelType w:val="hybridMultilevel"/>
    <w:tmpl w:val="D73A5E30"/>
    <w:lvl w:ilvl="0" w:tplc="0A6ADC10">
      <w:start w:val="1"/>
      <w:numFmt w:val="decimal"/>
      <w:lvlText w:val="%1."/>
      <w:lvlJc w:val="left"/>
      <w:pPr>
        <w:tabs>
          <w:tab w:val="num" w:pos="720"/>
        </w:tabs>
        <w:ind w:left="720" w:hanging="360"/>
      </w:pPr>
      <w:rPr>
        <w:b w:val="0"/>
        <w:sz w:val="28"/>
        <w:szCs w:val="28"/>
      </w:rPr>
    </w:lvl>
    <w:lvl w:ilvl="1" w:tplc="CDE0B81C" w:tentative="1">
      <w:start w:val="1"/>
      <w:numFmt w:val="decimal"/>
      <w:lvlText w:val="%2."/>
      <w:lvlJc w:val="left"/>
      <w:pPr>
        <w:tabs>
          <w:tab w:val="num" w:pos="1440"/>
        </w:tabs>
        <w:ind w:left="1440" w:hanging="360"/>
      </w:pPr>
    </w:lvl>
    <w:lvl w:ilvl="2" w:tplc="B66609A6" w:tentative="1">
      <w:start w:val="1"/>
      <w:numFmt w:val="decimal"/>
      <w:lvlText w:val="%3."/>
      <w:lvlJc w:val="left"/>
      <w:pPr>
        <w:tabs>
          <w:tab w:val="num" w:pos="2160"/>
        </w:tabs>
        <w:ind w:left="2160" w:hanging="360"/>
      </w:pPr>
    </w:lvl>
    <w:lvl w:ilvl="3" w:tplc="9E607884" w:tentative="1">
      <w:start w:val="1"/>
      <w:numFmt w:val="decimal"/>
      <w:lvlText w:val="%4."/>
      <w:lvlJc w:val="left"/>
      <w:pPr>
        <w:tabs>
          <w:tab w:val="num" w:pos="2880"/>
        </w:tabs>
        <w:ind w:left="2880" w:hanging="360"/>
      </w:pPr>
    </w:lvl>
    <w:lvl w:ilvl="4" w:tplc="EE084E36" w:tentative="1">
      <w:start w:val="1"/>
      <w:numFmt w:val="decimal"/>
      <w:lvlText w:val="%5."/>
      <w:lvlJc w:val="left"/>
      <w:pPr>
        <w:tabs>
          <w:tab w:val="num" w:pos="3600"/>
        </w:tabs>
        <w:ind w:left="3600" w:hanging="360"/>
      </w:pPr>
    </w:lvl>
    <w:lvl w:ilvl="5" w:tplc="EAE84E66" w:tentative="1">
      <w:start w:val="1"/>
      <w:numFmt w:val="decimal"/>
      <w:lvlText w:val="%6."/>
      <w:lvlJc w:val="left"/>
      <w:pPr>
        <w:tabs>
          <w:tab w:val="num" w:pos="4320"/>
        </w:tabs>
        <w:ind w:left="4320" w:hanging="360"/>
      </w:pPr>
    </w:lvl>
    <w:lvl w:ilvl="6" w:tplc="FB64F19A" w:tentative="1">
      <w:start w:val="1"/>
      <w:numFmt w:val="decimal"/>
      <w:lvlText w:val="%7."/>
      <w:lvlJc w:val="left"/>
      <w:pPr>
        <w:tabs>
          <w:tab w:val="num" w:pos="5040"/>
        </w:tabs>
        <w:ind w:left="5040" w:hanging="360"/>
      </w:pPr>
    </w:lvl>
    <w:lvl w:ilvl="7" w:tplc="64DA8460" w:tentative="1">
      <w:start w:val="1"/>
      <w:numFmt w:val="decimal"/>
      <w:lvlText w:val="%8."/>
      <w:lvlJc w:val="left"/>
      <w:pPr>
        <w:tabs>
          <w:tab w:val="num" w:pos="5760"/>
        </w:tabs>
        <w:ind w:left="5760" w:hanging="360"/>
      </w:pPr>
    </w:lvl>
    <w:lvl w:ilvl="8" w:tplc="F02EB2E2" w:tentative="1">
      <w:start w:val="1"/>
      <w:numFmt w:val="decimal"/>
      <w:lvlText w:val="%9."/>
      <w:lvlJc w:val="left"/>
      <w:pPr>
        <w:tabs>
          <w:tab w:val="num" w:pos="6480"/>
        </w:tabs>
        <w:ind w:left="6480" w:hanging="360"/>
      </w:pPr>
    </w:lvl>
  </w:abstractNum>
  <w:abstractNum w:abstractNumId="17" w15:restartNumberingAfterBreak="0">
    <w:nsid w:val="75BC713A"/>
    <w:multiLevelType w:val="hybridMultilevel"/>
    <w:tmpl w:val="6D46A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DAA36DB"/>
    <w:multiLevelType w:val="hybridMultilevel"/>
    <w:tmpl w:val="5C84BC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0"/>
  </w:num>
  <w:num w:numId="3">
    <w:abstractNumId w:val="13"/>
  </w:num>
  <w:num w:numId="4">
    <w:abstractNumId w:val="8"/>
  </w:num>
  <w:num w:numId="5">
    <w:abstractNumId w:val="2"/>
  </w:num>
  <w:num w:numId="6">
    <w:abstractNumId w:val="17"/>
  </w:num>
  <w:num w:numId="7">
    <w:abstractNumId w:val="1"/>
  </w:num>
  <w:num w:numId="8">
    <w:abstractNumId w:val="18"/>
  </w:num>
  <w:num w:numId="9">
    <w:abstractNumId w:val="3"/>
  </w:num>
  <w:num w:numId="10">
    <w:abstractNumId w:val="16"/>
  </w:num>
  <w:num w:numId="11">
    <w:abstractNumId w:val="12"/>
  </w:num>
  <w:num w:numId="12">
    <w:abstractNumId w:val="14"/>
  </w:num>
  <w:num w:numId="13">
    <w:abstractNumId w:val="6"/>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5"/>
  </w:num>
  <w:num w:numId="17">
    <w:abstractNumId w:val="15"/>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80A"/>
    <w:rsid w:val="000021B2"/>
    <w:rsid w:val="00004452"/>
    <w:rsid w:val="0000627F"/>
    <w:rsid w:val="000071EC"/>
    <w:rsid w:val="00053DB9"/>
    <w:rsid w:val="00054560"/>
    <w:rsid w:val="000B19FC"/>
    <w:rsid w:val="000B4118"/>
    <w:rsid w:val="00126ED9"/>
    <w:rsid w:val="00155693"/>
    <w:rsid w:val="00160112"/>
    <w:rsid w:val="001D3FDD"/>
    <w:rsid w:val="001F1CEE"/>
    <w:rsid w:val="001F6D4D"/>
    <w:rsid w:val="00205829"/>
    <w:rsid w:val="0022621D"/>
    <w:rsid w:val="002267FB"/>
    <w:rsid w:val="00234C04"/>
    <w:rsid w:val="00292B64"/>
    <w:rsid w:val="002C4462"/>
    <w:rsid w:val="002F177D"/>
    <w:rsid w:val="002F5D7F"/>
    <w:rsid w:val="002F7FB6"/>
    <w:rsid w:val="00344EFE"/>
    <w:rsid w:val="003C129D"/>
    <w:rsid w:val="003C259D"/>
    <w:rsid w:val="003C28BD"/>
    <w:rsid w:val="003D1836"/>
    <w:rsid w:val="003D77BF"/>
    <w:rsid w:val="003F7E71"/>
    <w:rsid w:val="00411AC4"/>
    <w:rsid w:val="00452C30"/>
    <w:rsid w:val="00463832"/>
    <w:rsid w:val="004913BB"/>
    <w:rsid w:val="004929B0"/>
    <w:rsid w:val="00497BEA"/>
    <w:rsid w:val="004B5972"/>
    <w:rsid w:val="004C7BB9"/>
    <w:rsid w:val="004F1408"/>
    <w:rsid w:val="004F240B"/>
    <w:rsid w:val="004F26DE"/>
    <w:rsid w:val="005203A2"/>
    <w:rsid w:val="00543C8C"/>
    <w:rsid w:val="005572C6"/>
    <w:rsid w:val="005C49C2"/>
    <w:rsid w:val="005D5CC8"/>
    <w:rsid w:val="005E4474"/>
    <w:rsid w:val="005E6DC3"/>
    <w:rsid w:val="005F1AA2"/>
    <w:rsid w:val="0062053E"/>
    <w:rsid w:val="0062134F"/>
    <w:rsid w:val="006768D9"/>
    <w:rsid w:val="006862D5"/>
    <w:rsid w:val="00690445"/>
    <w:rsid w:val="006931C9"/>
    <w:rsid w:val="006958FB"/>
    <w:rsid w:val="006B06CF"/>
    <w:rsid w:val="006C243C"/>
    <w:rsid w:val="006D115F"/>
    <w:rsid w:val="006D45FD"/>
    <w:rsid w:val="006F40A2"/>
    <w:rsid w:val="00700C43"/>
    <w:rsid w:val="00705E7D"/>
    <w:rsid w:val="007120F6"/>
    <w:rsid w:val="00725D68"/>
    <w:rsid w:val="007269EC"/>
    <w:rsid w:val="00735391"/>
    <w:rsid w:val="0075280A"/>
    <w:rsid w:val="00753A86"/>
    <w:rsid w:val="00754E09"/>
    <w:rsid w:val="00772FD0"/>
    <w:rsid w:val="00792E28"/>
    <w:rsid w:val="007B00AB"/>
    <w:rsid w:val="007B594A"/>
    <w:rsid w:val="007D5BF4"/>
    <w:rsid w:val="007F3DBB"/>
    <w:rsid w:val="007F4C07"/>
    <w:rsid w:val="008619C0"/>
    <w:rsid w:val="00863EBC"/>
    <w:rsid w:val="008873FC"/>
    <w:rsid w:val="00894915"/>
    <w:rsid w:val="008A4B4D"/>
    <w:rsid w:val="008D4262"/>
    <w:rsid w:val="008D7A4A"/>
    <w:rsid w:val="008E00BF"/>
    <w:rsid w:val="008E763E"/>
    <w:rsid w:val="009544A0"/>
    <w:rsid w:val="0097535E"/>
    <w:rsid w:val="0097792C"/>
    <w:rsid w:val="009861A9"/>
    <w:rsid w:val="009A64A6"/>
    <w:rsid w:val="009B24F2"/>
    <w:rsid w:val="00A024BA"/>
    <w:rsid w:val="00A201B9"/>
    <w:rsid w:val="00A3421C"/>
    <w:rsid w:val="00A40B52"/>
    <w:rsid w:val="00A519E5"/>
    <w:rsid w:val="00A83BF9"/>
    <w:rsid w:val="00A91A77"/>
    <w:rsid w:val="00A93C02"/>
    <w:rsid w:val="00A963C0"/>
    <w:rsid w:val="00A97D81"/>
    <w:rsid w:val="00AB31F1"/>
    <w:rsid w:val="00AB3921"/>
    <w:rsid w:val="00AC6AF9"/>
    <w:rsid w:val="00B5246A"/>
    <w:rsid w:val="00B63528"/>
    <w:rsid w:val="00B70BEF"/>
    <w:rsid w:val="00B83585"/>
    <w:rsid w:val="00B871A6"/>
    <w:rsid w:val="00BC7941"/>
    <w:rsid w:val="00BD6FEE"/>
    <w:rsid w:val="00BE1F98"/>
    <w:rsid w:val="00C070AF"/>
    <w:rsid w:val="00C07A42"/>
    <w:rsid w:val="00C24322"/>
    <w:rsid w:val="00C559AB"/>
    <w:rsid w:val="00C57D81"/>
    <w:rsid w:val="00C615FF"/>
    <w:rsid w:val="00C64172"/>
    <w:rsid w:val="00C80061"/>
    <w:rsid w:val="00C85330"/>
    <w:rsid w:val="00CA4CFC"/>
    <w:rsid w:val="00CC12DE"/>
    <w:rsid w:val="00CD4BD3"/>
    <w:rsid w:val="00CE50DA"/>
    <w:rsid w:val="00CF50F8"/>
    <w:rsid w:val="00D16DB0"/>
    <w:rsid w:val="00D20E18"/>
    <w:rsid w:val="00D47462"/>
    <w:rsid w:val="00D64B47"/>
    <w:rsid w:val="00D86598"/>
    <w:rsid w:val="00DC6907"/>
    <w:rsid w:val="00DC70C0"/>
    <w:rsid w:val="00DD5C29"/>
    <w:rsid w:val="00E03A10"/>
    <w:rsid w:val="00E1356B"/>
    <w:rsid w:val="00E32B21"/>
    <w:rsid w:val="00E40DE2"/>
    <w:rsid w:val="00E77E38"/>
    <w:rsid w:val="00E83B9E"/>
    <w:rsid w:val="00E903A0"/>
    <w:rsid w:val="00E95356"/>
    <w:rsid w:val="00EA35F4"/>
    <w:rsid w:val="00EC10C2"/>
    <w:rsid w:val="00EC3F23"/>
    <w:rsid w:val="00F03EA2"/>
    <w:rsid w:val="00F30B38"/>
    <w:rsid w:val="00F75E15"/>
    <w:rsid w:val="00FA6C57"/>
    <w:rsid w:val="00FD358D"/>
    <w:rsid w:val="00FE52A5"/>
    <w:rsid w:val="00FF0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B3C974-31BB-4F67-92A2-FAB95B0A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615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953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Текст сноски Знак1 Знак,Текст сноски Знак Знак1 Знак,Текст сноски Знак1,Текст сноски Знак3 Знак,Текст сноски Знак1 Знак3 Знак,Текст сноски Знак Знак Знак3 Знак,Текст сноски Знак1 Знак Знак2 Знак,Table_Footnote_last"/>
    <w:basedOn w:val="a"/>
    <w:link w:val="a4"/>
    <w:uiPriority w:val="99"/>
    <w:qFormat/>
    <w:rsid w:val="0075280A"/>
    <w:pPr>
      <w:spacing w:after="0" w:line="240" w:lineRule="auto"/>
    </w:pPr>
    <w:rPr>
      <w:rFonts w:ascii="Calibri" w:eastAsia="Times New Roman" w:hAnsi="Calibri" w:cs="Calibri"/>
      <w:sz w:val="20"/>
      <w:szCs w:val="20"/>
      <w:lang w:eastAsia="ru-RU"/>
    </w:rPr>
  </w:style>
  <w:style w:type="character" w:customStyle="1" w:styleId="a4">
    <w:name w:val="Текст сноски Знак"/>
    <w:aliases w:val="Текст сноски Знак Знак Знак,Текст сноски Знак1 Знак Знак,Текст сноски Знак Знак1 Знак Знак,Текст сноски Знак1 Знак1,Текст сноски Знак3 Знак Знак,Текст сноски Знак1 Знак3 Знак Знак,Текст сноски Знак Знак Знак3 Знак Знак"/>
    <w:basedOn w:val="a0"/>
    <w:link w:val="a3"/>
    <w:uiPriority w:val="99"/>
    <w:rsid w:val="0075280A"/>
    <w:rPr>
      <w:rFonts w:ascii="Calibri" w:eastAsia="Times New Roman" w:hAnsi="Calibri" w:cs="Calibri"/>
      <w:sz w:val="20"/>
      <w:szCs w:val="20"/>
      <w:lang w:eastAsia="ru-RU"/>
    </w:rPr>
  </w:style>
  <w:style w:type="character" w:styleId="a5">
    <w:name w:val="footnote reference"/>
    <w:aliases w:val="Знак сноски 1,Знак сноски-FN"/>
    <w:uiPriority w:val="99"/>
    <w:rsid w:val="0075280A"/>
    <w:rPr>
      <w:vertAlign w:val="superscript"/>
    </w:rPr>
  </w:style>
  <w:style w:type="paragraph" w:styleId="a6">
    <w:name w:val="header"/>
    <w:basedOn w:val="a"/>
    <w:link w:val="a7"/>
    <w:uiPriority w:val="99"/>
    <w:unhideWhenUsed/>
    <w:rsid w:val="0075280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5280A"/>
  </w:style>
  <w:style w:type="paragraph" w:styleId="a8">
    <w:name w:val="footer"/>
    <w:basedOn w:val="a"/>
    <w:link w:val="a9"/>
    <w:uiPriority w:val="99"/>
    <w:unhideWhenUsed/>
    <w:rsid w:val="0075280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5280A"/>
  </w:style>
  <w:style w:type="paragraph" w:styleId="aa">
    <w:name w:val="Plain Text"/>
    <w:basedOn w:val="a"/>
    <w:link w:val="ab"/>
    <w:uiPriority w:val="99"/>
    <w:semiHidden/>
    <w:unhideWhenUsed/>
    <w:rsid w:val="00FA6C57"/>
    <w:pPr>
      <w:spacing w:after="0" w:line="240" w:lineRule="auto"/>
    </w:pPr>
    <w:rPr>
      <w:rFonts w:ascii="Calibri" w:hAnsi="Calibri"/>
      <w:szCs w:val="21"/>
    </w:rPr>
  </w:style>
  <w:style w:type="character" w:customStyle="1" w:styleId="ab">
    <w:name w:val="Текст Знак"/>
    <w:basedOn w:val="a0"/>
    <w:link w:val="aa"/>
    <w:uiPriority w:val="99"/>
    <w:semiHidden/>
    <w:rsid w:val="00FA6C57"/>
    <w:rPr>
      <w:rFonts w:ascii="Calibri" w:hAnsi="Calibri"/>
      <w:szCs w:val="21"/>
    </w:rPr>
  </w:style>
  <w:style w:type="character" w:styleId="ac">
    <w:name w:val="Hyperlink"/>
    <w:uiPriority w:val="99"/>
    <w:unhideWhenUsed/>
    <w:rsid w:val="00FA6C57"/>
    <w:rPr>
      <w:color w:val="0000FF"/>
      <w:u w:val="single"/>
    </w:rPr>
  </w:style>
  <w:style w:type="character" w:customStyle="1" w:styleId="ad">
    <w:name w:val="Абзац списка Знак"/>
    <w:link w:val="ae"/>
    <w:locked/>
    <w:rsid w:val="00FA6C57"/>
    <w:rPr>
      <w:rFonts w:ascii="Cambria" w:hAnsi="Cambria"/>
      <w:sz w:val="24"/>
      <w:szCs w:val="24"/>
      <w:lang w:val="en-US"/>
    </w:rPr>
  </w:style>
  <w:style w:type="paragraph" w:styleId="ae">
    <w:name w:val="List Paragraph"/>
    <w:basedOn w:val="a"/>
    <w:link w:val="ad"/>
    <w:uiPriority w:val="34"/>
    <w:qFormat/>
    <w:rsid w:val="00FA6C57"/>
    <w:pPr>
      <w:spacing w:after="0" w:line="240" w:lineRule="auto"/>
      <w:ind w:left="720"/>
      <w:contextualSpacing/>
    </w:pPr>
    <w:rPr>
      <w:rFonts w:ascii="Cambria" w:hAnsi="Cambria"/>
      <w:sz w:val="24"/>
      <w:szCs w:val="24"/>
      <w:lang w:val="en-US"/>
    </w:rPr>
  </w:style>
  <w:style w:type="paragraph" w:styleId="af">
    <w:name w:val="Balloon Text"/>
    <w:basedOn w:val="a"/>
    <w:link w:val="af0"/>
    <w:uiPriority w:val="99"/>
    <w:semiHidden/>
    <w:unhideWhenUsed/>
    <w:rsid w:val="00FA6C5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A6C57"/>
    <w:rPr>
      <w:rFonts w:ascii="Tahoma" w:hAnsi="Tahoma" w:cs="Tahoma"/>
      <w:sz w:val="16"/>
      <w:szCs w:val="16"/>
    </w:rPr>
  </w:style>
  <w:style w:type="character" w:customStyle="1" w:styleId="20">
    <w:name w:val="Заголовок 2 Знак"/>
    <w:basedOn w:val="a0"/>
    <w:link w:val="2"/>
    <w:uiPriority w:val="9"/>
    <w:rsid w:val="00E95356"/>
    <w:rPr>
      <w:rFonts w:ascii="Times New Roman" w:eastAsia="Times New Roman" w:hAnsi="Times New Roman" w:cs="Times New Roman"/>
      <w:b/>
      <w:bCs/>
      <w:sz w:val="36"/>
      <w:szCs w:val="36"/>
      <w:lang w:eastAsia="ru-RU"/>
    </w:rPr>
  </w:style>
  <w:style w:type="character" w:styleId="af1">
    <w:name w:val="Placeholder Text"/>
    <w:basedOn w:val="a0"/>
    <w:uiPriority w:val="99"/>
    <w:semiHidden/>
    <w:rsid w:val="00497BEA"/>
    <w:rPr>
      <w:color w:val="808080"/>
    </w:rPr>
  </w:style>
  <w:style w:type="table" w:styleId="af2">
    <w:name w:val="Table Grid"/>
    <w:basedOn w:val="a1"/>
    <w:uiPriority w:val="59"/>
    <w:rsid w:val="00497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004452"/>
  </w:style>
  <w:style w:type="character" w:customStyle="1" w:styleId="10">
    <w:name w:val="Заголовок 1 Знак"/>
    <w:basedOn w:val="a0"/>
    <w:link w:val="1"/>
    <w:uiPriority w:val="9"/>
    <w:rsid w:val="00C615FF"/>
    <w:rPr>
      <w:rFonts w:asciiTheme="majorHAnsi" w:eastAsiaTheme="majorEastAsia" w:hAnsiTheme="majorHAnsi" w:cstheme="majorBidi"/>
      <w:b/>
      <w:bCs/>
      <w:color w:val="365F91" w:themeColor="accent1" w:themeShade="BF"/>
      <w:sz w:val="28"/>
      <w:szCs w:val="28"/>
    </w:rPr>
  </w:style>
  <w:style w:type="paragraph" w:styleId="af3">
    <w:name w:val="Normal (Web)"/>
    <w:basedOn w:val="a"/>
    <w:uiPriority w:val="99"/>
    <w:semiHidden/>
    <w:unhideWhenUsed/>
    <w:rsid w:val="00D16D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basedOn w:val="a0"/>
    <w:uiPriority w:val="20"/>
    <w:qFormat/>
    <w:rsid w:val="003D1836"/>
    <w:rPr>
      <w:i/>
      <w:iCs/>
    </w:rPr>
  </w:style>
  <w:style w:type="character" w:styleId="af5">
    <w:name w:val="annotation reference"/>
    <w:basedOn w:val="a0"/>
    <w:uiPriority w:val="99"/>
    <w:semiHidden/>
    <w:unhideWhenUsed/>
    <w:rsid w:val="00463832"/>
    <w:rPr>
      <w:sz w:val="16"/>
      <w:szCs w:val="16"/>
    </w:rPr>
  </w:style>
  <w:style w:type="paragraph" w:styleId="af6">
    <w:name w:val="annotation text"/>
    <w:basedOn w:val="a"/>
    <w:link w:val="af7"/>
    <w:uiPriority w:val="99"/>
    <w:semiHidden/>
    <w:unhideWhenUsed/>
    <w:rsid w:val="00463832"/>
    <w:pPr>
      <w:spacing w:line="240" w:lineRule="auto"/>
    </w:pPr>
    <w:rPr>
      <w:sz w:val="20"/>
      <w:szCs w:val="20"/>
    </w:rPr>
  </w:style>
  <w:style w:type="character" w:customStyle="1" w:styleId="af7">
    <w:name w:val="Текст примечания Знак"/>
    <w:basedOn w:val="a0"/>
    <w:link w:val="af6"/>
    <w:uiPriority w:val="99"/>
    <w:semiHidden/>
    <w:rsid w:val="00463832"/>
    <w:rPr>
      <w:sz w:val="20"/>
      <w:szCs w:val="20"/>
    </w:rPr>
  </w:style>
  <w:style w:type="paragraph" w:styleId="af8">
    <w:name w:val="annotation subject"/>
    <w:basedOn w:val="af6"/>
    <w:next w:val="af6"/>
    <w:link w:val="af9"/>
    <w:uiPriority w:val="99"/>
    <w:semiHidden/>
    <w:unhideWhenUsed/>
    <w:rsid w:val="00463832"/>
    <w:rPr>
      <w:b/>
      <w:bCs/>
    </w:rPr>
  </w:style>
  <w:style w:type="character" w:customStyle="1" w:styleId="af9">
    <w:name w:val="Тема примечания Знак"/>
    <w:basedOn w:val="af7"/>
    <w:link w:val="af8"/>
    <w:uiPriority w:val="99"/>
    <w:semiHidden/>
    <w:rsid w:val="00463832"/>
    <w:rPr>
      <w:b/>
      <w:bCs/>
      <w:sz w:val="20"/>
      <w:szCs w:val="20"/>
    </w:rPr>
  </w:style>
  <w:style w:type="paragraph" w:styleId="afa">
    <w:name w:val="Document Map"/>
    <w:basedOn w:val="a"/>
    <w:link w:val="afb"/>
    <w:uiPriority w:val="99"/>
    <w:semiHidden/>
    <w:unhideWhenUsed/>
    <w:rsid w:val="00A40B52"/>
    <w:pPr>
      <w:spacing w:after="0" w:line="240" w:lineRule="auto"/>
    </w:pPr>
    <w:rPr>
      <w:rFonts w:ascii="Tahoma" w:hAnsi="Tahoma" w:cs="Tahoma"/>
      <w:sz w:val="16"/>
      <w:szCs w:val="16"/>
    </w:rPr>
  </w:style>
  <w:style w:type="character" w:customStyle="1" w:styleId="afb">
    <w:name w:val="Схема документа Знак"/>
    <w:basedOn w:val="a0"/>
    <w:link w:val="afa"/>
    <w:uiPriority w:val="99"/>
    <w:semiHidden/>
    <w:rsid w:val="00A40B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16539">
      <w:bodyDiv w:val="1"/>
      <w:marLeft w:val="0"/>
      <w:marRight w:val="0"/>
      <w:marTop w:val="0"/>
      <w:marBottom w:val="0"/>
      <w:divBdr>
        <w:top w:val="none" w:sz="0" w:space="0" w:color="auto"/>
        <w:left w:val="none" w:sz="0" w:space="0" w:color="auto"/>
        <w:bottom w:val="none" w:sz="0" w:space="0" w:color="auto"/>
        <w:right w:val="none" w:sz="0" w:space="0" w:color="auto"/>
      </w:divBdr>
    </w:div>
    <w:div w:id="174082220">
      <w:bodyDiv w:val="1"/>
      <w:marLeft w:val="0"/>
      <w:marRight w:val="0"/>
      <w:marTop w:val="0"/>
      <w:marBottom w:val="0"/>
      <w:divBdr>
        <w:top w:val="none" w:sz="0" w:space="0" w:color="auto"/>
        <w:left w:val="none" w:sz="0" w:space="0" w:color="auto"/>
        <w:bottom w:val="none" w:sz="0" w:space="0" w:color="auto"/>
        <w:right w:val="none" w:sz="0" w:space="0" w:color="auto"/>
      </w:divBdr>
    </w:div>
    <w:div w:id="347604428">
      <w:bodyDiv w:val="1"/>
      <w:marLeft w:val="0"/>
      <w:marRight w:val="0"/>
      <w:marTop w:val="0"/>
      <w:marBottom w:val="0"/>
      <w:divBdr>
        <w:top w:val="none" w:sz="0" w:space="0" w:color="auto"/>
        <w:left w:val="none" w:sz="0" w:space="0" w:color="auto"/>
        <w:bottom w:val="none" w:sz="0" w:space="0" w:color="auto"/>
        <w:right w:val="none" w:sz="0" w:space="0" w:color="auto"/>
      </w:divBdr>
    </w:div>
    <w:div w:id="623004507">
      <w:bodyDiv w:val="1"/>
      <w:marLeft w:val="0"/>
      <w:marRight w:val="0"/>
      <w:marTop w:val="0"/>
      <w:marBottom w:val="0"/>
      <w:divBdr>
        <w:top w:val="none" w:sz="0" w:space="0" w:color="auto"/>
        <w:left w:val="none" w:sz="0" w:space="0" w:color="auto"/>
        <w:bottom w:val="none" w:sz="0" w:space="0" w:color="auto"/>
        <w:right w:val="none" w:sz="0" w:space="0" w:color="auto"/>
      </w:divBdr>
    </w:div>
    <w:div w:id="719981627">
      <w:bodyDiv w:val="1"/>
      <w:marLeft w:val="0"/>
      <w:marRight w:val="0"/>
      <w:marTop w:val="0"/>
      <w:marBottom w:val="0"/>
      <w:divBdr>
        <w:top w:val="none" w:sz="0" w:space="0" w:color="auto"/>
        <w:left w:val="none" w:sz="0" w:space="0" w:color="auto"/>
        <w:bottom w:val="none" w:sz="0" w:space="0" w:color="auto"/>
        <w:right w:val="none" w:sz="0" w:space="0" w:color="auto"/>
      </w:divBdr>
    </w:div>
    <w:div w:id="950624988">
      <w:bodyDiv w:val="1"/>
      <w:marLeft w:val="0"/>
      <w:marRight w:val="0"/>
      <w:marTop w:val="0"/>
      <w:marBottom w:val="0"/>
      <w:divBdr>
        <w:top w:val="none" w:sz="0" w:space="0" w:color="auto"/>
        <w:left w:val="none" w:sz="0" w:space="0" w:color="auto"/>
        <w:bottom w:val="none" w:sz="0" w:space="0" w:color="auto"/>
        <w:right w:val="none" w:sz="0" w:space="0" w:color="auto"/>
      </w:divBdr>
    </w:div>
    <w:div w:id="1158762878">
      <w:bodyDiv w:val="1"/>
      <w:marLeft w:val="0"/>
      <w:marRight w:val="0"/>
      <w:marTop w:val="0"/>
      <w:marBottom w:val="0"/>
      <w:divBdr>
        <w:top w:val="none" w:sz="0" w:space="0" w:color="auto"/>
        <w:left w:val="none" w:sz="0" w:space="0" w:color="auto"/>
        <w:bottom w:val="none" w:sz="0" w:space="0" w:color="auto"/>
        <w:right w:val="none" w:sz="0" w:space="0" w:color="auto"/>
      </w:divBdr>
    </w:div>
    <w:div w:id="1262176665">
      <w:bodyDiv w:val="1"/>
      <w:marLeft w:val="0"/>
      <w:marRight w:val="0"/>
      <w:marTop w:val="0"/>
      <w:marBottom w:val="0"/>
      <w:divBdr>
        <w:top w:val="none" w:sz="0" w:space="0" w:color="auto"/>
        <w:left w:val="none" w:sz="0" w:space="0" w:color="auto"/>
        <w:bottom w:val="none" w:sz="0" w:space="0" w:color="auto"/>
        <w:right w:val="none" w:sz="0" w:space="0" w:color="auto"/>
      </w:divBdr>
      <w:divsChild>
        <w:div w:id="2079136032">
          <w:marLeft w:val="547"/>
          <w:marRight w:val="0"/>
          <w:marTop w:val="134"/>
          <w:marBottom w:val="0"/>
          <w:divBdr>
            <w:top w:val="none" w:sz="0" w:space="0" w:color="auto"/>
            <w:left w:val="none" w:sz="0" w:space="0" w:color="auto"/>
            <w:bottom w:val="none" w:sz="0" w:space="0" w:color="auto"/>
            <w:right w:val="none" w:sz="0" w:space="0" w:color="auto"/>
          </w:divBdr>
        </w:div>
        <w:div w:id="363943500">
          <w:marLeft w:val="547"/>
          <w:marRight w:val="0"/>
          <w:marTop w:val="134"/>
          <w:marBottom w:val="0"/>
          <w:divBdr>
            <w:top w:val="none" w:sz="0" w:space="0" w:color="auto"/>
            <w:left w:val="none" w:sz="0" w:space="0" w:color="auto"/>
            <w:bottom w:val="none" w:sz="0" w:space="0" w:color="auto"/>
            <w:right w:val="none" w:sz="0" w:space="0" w:color="auto"/>
          </w:divBdr>
        </w:div>
        <w:div w:id="225381742">
          <w:marLeft w:val="547"/>
          <w:marRight w:val="0"/>
          <w:marTop w:val="134"/>
          <w:marBottom w:val="0"/>
          <w:divBdr>
            <w:top w:val="none" w:sz="0" w:space="0" w:color="auto"/>
            <w:left w:val="none" w:sz="0" w:space="0" w:color="auto"/>
            <w:bottom w:val="none" w:sz="0" w:space="0" w:color="auto"/>
            <w:right w:val="none" w:sz="0" w:space="0" w:color="auto"/>
          </w:divBdr>
        </w:div>
      </w:divsChild>
    </w:div>
    <w:div w:id="1307857900">
      <w:bodyDiv w:val="1"/>
      <w:marLeft w:val="0"/>
      <w:marRight w:val="0"/>
      <w:marTop w:val="0"/>
      <w:marBottom w:val="0"/>
      <w:divBdr>
        <w:top w:val="none" w:sz="0" w:space="0" w:color="auto"/>
        <w:left w:val="none" w:sz="0" w:space="0" w:color="auto"/>
        <w:bottom w:val="none" w:sz="0" w:space="0" w:color="auto"/>
        <w:right w:val="none" w:sz="0" w:space="0" w:color="auto"/>
      </w:divBdr>
    </w:div>
    <w:div w:id="1362781614">
      <w:bodyDiv w:val="1"/>
      <w:marLeft w:val="0"/>
      <w:marRight w:val="0"/>
      <w:marTop w:val="0"/>
      <w:marBottom w:val="0"/>
      <w:divBdr>
        <w:top w:val="none" w:sz="0" w:space="0" w:color="auto"/>
        <w:left w:val="none" w:sz="0" w:space="0" w:color="auto"/>
        <w:bottom w:val="none" w:sz="0" w:space="0" w:color="auto"/>
        <w:right w:val="none" w:sz="0" w:space="0" w:color="auto"/>
      </w:divBdr>
    </w:div>
    <w:div w:id="158984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osovet.ru/content/editor/Vozmozhnye-granicy-intervala-itogovoj-stoimosti_staty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ru/map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48;&#1083;&#1100;&#1080;&#1085;%20&#1052;&#1054;\Desktop\&#1058;&#1088;&#1091;&#1076;&#1099;%20&#1052;&#1072;&#1082;&#1089;&#1072;\&#1054;&#1050;&#1057;\maps.yandex.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aps.rosreestr.ru/PortalOnline/" TargetMode="External"/><Relationship Id="rId4" Type="http://schemas.openxmlformats.org/officeDocument/2006/relationships/settings" Target="settings.xml"/><Relationship Id="rId9" Type="http://schemas.openxmlformats.org/officeDocument/2006/relationships/hyperlink" Target="http://srosovet.ru/activities/Koncepcija_razvitija_ocenochnoj_dejatelnost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F0544-A805-488B-AA04-17FF7DBAB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4214</Words>
  <Characters>24021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Маша Чеснокова</cp:lastModifiedBy>
  <cp:revision>3</cp:revision>
  <cp:lastPrinted>2015-07-21T11:49:00Z</cp:lastPrinted>
  <dcterms:created xsi:type="dcterms:W3CDTF">2015-10-05T06:04:00Z</dcterms:created>
  <dcterms:modified xsi:type="dcterms:W3CDTF">2015-10-05T06:31:00Z</dcterms:modified>
</cp:coreProperties>
</file>