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D475" w14:textId="09646075" w:rsidR="005A41B8" w:rsidRPr="00E2715C" w:rsidRDefault="005A41B8" w:rsidP="00A51FF5">
      <w:pPr>
        <w:spacing w:after="0" w:line="240" w:lineRule="auto"/>
        <w:ind w:left="-851"/>
        <w:jc w:val="center"/>
        <w:rPr>
          <w:rFonts w:ascii="Times New Roman" w:hAnsi="Times New Roman" w:cs="Times New Roman"/>
          <w:color w:val="000000"/>
          <w:sz w:val="24"/>
          <w:szCs w:val="24"/>
          <w:shd w:val="clear" w:color="auto" w:fill="FFFFFF"/>
        </w:rPr>
      </w:pPr>
      <w:r w:rsidRPr="00E2715C">
        <w:rPr>
          <w:noProof/>
          <w:lang w:eastAsia="ru-RU"/>
        </w:rPr>
        <w:drawing>
          <wp:inline distT="0" distB="0" distL="0" distR="0" wp14:anchorId="4654DC5F" wp14:editId="40971310">
            <wp:extent cx="3722788" cy="942975"/>
            <wp:effectExtent l="0" t="0" r="0" b="0"/>
            <wp:docPr id="2" name="Рисунок 2" descr="ÐÐ°ÑÑÐ¸Ð½ÐºÐ¸ Ð¿Ð¾ Ð·Ð°Ð¿ÑÐ¾ÑÑ ÑÐ¾ÑÐ¿Ð°ÑÐµ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ÑÐ¾ÑÐ¿Ð°ÑÐµÐ½Ñ"/>
                    <pic:cNvPicPr>
                      <a:picLocks noChangeAspect="1" noChangeArrowheads="1"/>
                    </pic:cNvPicPr>
                  </pic:nvPicPr>
                  <pic:blipFill rotWithShape="1">
                    <a:blip r:embed="rId8">
                      <a:extLst>
                        <a:ext uri="{28A0092B-C50C-407E-A947-70E740481C1C}">
                          <a14:useLocalDpi xmlns:a14="http://schemas.microsoft.com/office/drawing/2010/main" val="0"/>
                        </a:ext>
                      </a:extLst>
                    </a:blip>
                    <a:srcRect t="26796" b="28172"/>
                    <a:stretch/>
                  </pic:blipFill>
                  <pic:spPr bwMode="auto">
                    <a:xfrm>
                      <a:off x="0" y="0"/>
                      <a:ext cx="3746241" cy="948916"/>
                    </a:xfrm>
                    <a:prstGeom prst="rect">
                      <a:avLst/>
                    </a:prstGeom>
                    <a:noFill/>
                    <a:ln>
                      <a:noFill/>
                    </a:ln>
                    <a:extLst>
                      <a:ext uri="{53640926-AAD7-44D8-BBD7-CCE9431645EC}">
                        <a14:shadowObscured xmlns:a14="http://schemas.microsoft.com/office/drawing/2010/main"/>
                      </a:ext>
                    </a:extLst>
                  </pic:spPr>
                </pic:pic>
              </a:graphicData>
            </a:graphic>
          </wp:inline>
        </w:drawing>
      </w:r>
    </w:p>
    <w:p w14:paraId="39746BBD" w14:textId="77777777" w:rsidR="005A41B8" w:rsidRPr="00E2715C" w:rsidRDefault="005A41B8" w:rsidP="008E6C3C">
      <w:pPr>
        <w:spacing w:after="0" w:line="240" w:lineRule="auto"/>
        <w:jc w:val="center"/>
        <w:rPr>
          <w:rFonts w:ascii="Times New Roman" w:hAnsi="Times New Roman" w:cs="Times New Roman"/>
          <w:color w:val="000000"/>
          <w:sz w:val="24"/>
          <w:szCs w:val="24"/>
          <w:shd w:val="clear" w:color="auto" w:fill="FFFFFF"/>
        </w:rPr>
      </w:pPr>
    </w:p>
    <w:p w14:paraId="42560654" w14:textId="77777777" w:rsidR="005A41B8" w:rsidRPr="00E2715C" w:rsidRDefault="005A41B8" w:rsidP="008E6C3C">
      <w:pPr>
        <w:spacing w:after="0" w:line="240" w:lineRule="auto"/>
        <w:jc w:val="center"/>
        <w:rPr>
          <w:rFonts w:ascii="Times New Roman" w:hAnsi="Times New Roman" w:cs="Times New Roman"/>
          <w:color w:val="000000"/>
          <w:sz w:val="24"/>
          <w:szCs w:val="24"/>
          <w:shd w:val="clear" w:color="auto" w:fill="FFFFFF"/>
        </w:rPr>
      </w:pPr>
    </w:p>
    <w:p w14:paraId="793DA818" w14:textId="77777777" w:rsidR="005A41B8" w:rsidRPr="00E2715C" w:rsidRDefault="005A41B8" w:rsidP="008E6C3C">
      <w:pPr>
        <w:spacing w:after="0" w:line="240" w:lineRule="auto"/>
        <w:jc w:val="center"/>
        <w:rPr>
          <w:rFonts w:ascii="Times New Roman" w:hAnsi="Times New Roman" w:cs="Times New Roman"/>
          <w:color w:val="000000"/>
          <w:sz w:val="24"/>
          <w:szCs w:val="24"/>
          <w:shd w:val="clear" w:color="auto" w:fill="FFFFFF"/>
        </w:rPr>
      </w:pPr>
    </w:p>
    <w:p w14:paraId="4D6689EB" w14:textId="77777777" w:rsidR="005A41B8" w:rsidRPr="00E2715C" w:rsidRDefault="005A41B8" w:rsidP="008E6C3C">
      <w:pPr>
        <w:spacing w:after="0" w:line="240" w:lineRule="auto"/>
        <w:jc w:val="center"/>
        <w:rPr>
          <w:rFonts w:ascii="Times New Roman" w:hAnsi="Times New Roman" w:cs="Times New Roman"/>
          <w:color w:val="000000"/>
          <w:sz w:val="24"/>
          <w:szCs w:val="24"/>
          <w:shd w:val="clear" w:color="auto" w:fill="FFFFFF"/>
        </w:rPr>
      </w:pPr>
    </w:p>
    <w:p w14:paraId="71C5D71B" w14:textId="77777777" w:rsidR="005A41B8" w:rsidRPr="00E2715C" w:rsidRDefault="005A41B8" w:rsidP="008E6C3C">
      <w:pPr>
        <w:spacing w:after="0" w:line="240" w:lineRule="auto"/>
        <w:jc w:val="center"/>
        <w:rPr>
          <w:rFonts w:ascii="Times New Roman" w:hAnsi="Times New Roman" w:cs="Times New Roman"/>
          <w:color w:val="000000"/>
          <w:sz w:val="24"/>
          <w:szCs w:val="24"/>
          <w:shd w:val="clear" w:color="auto" w:fill="FFFFFF"/>
        </w:rPr>
      </w:pPr>
    </w:p>
    <w:p w14:paraId="4DDA25BD" w14:textId="77777777" w:rsidR="005A41B8" w:rsidRPr="00E2715C" w:rsidRDefault="005A41B8" w:rsidP="008E6C3C">
      <w:pPr>
        <w:spacing w:after="0" w:line="240" w:lineRule="auto"/>
        <w:jc w:val="center"/>
        <w:rPr>
          <w:rFonts w:ascii="Times New Roman" w:hAnsi="Times New Roman" w:cs="Times New Roman"/>
          <w:color w:val="000000"/>
          <w:sz w:val="24"/>
          <w:szCs w:val="24"/>
          <w:shd w:val="clear" w:color="auto" w:fill="FFFFFF"/>
          <w:lang w:val="en-US"/>
        </w:rPr>
      </w:pPr>
    </w:p>
    <w:p w14:paraId="44E6921C" w14:textId="77777777" w:rsidR="005A41B8" w:rsidRPr="00E2715C" w:rsidRDefault="005A41B8" w:rsidP="008E6C3C">
      <w:pPr>
        <w:spacing w:after="0" w:line="240" w:lineRule="auto"/>
        <w:jc w:val="center"/>
        <w:rPr>
          <w:rFonts w:ascii="Times New Roman" w:hAnsi="Times New Roman" w:cs="Times New Roman"/>
          <w:color w:val="000000"/>
          <w:sz w:val="24"/>
          <w:szCs w:val="24"/>
          <w:shd w:val="clear" w:color="auto" w:fill="FFFFFF"/>
        </w:rPr>
      </w:pPr>
    </w:p>
    <w:p w14:paraId="5C801CD4" w14:textId="77777777" w:rsidR="005A41B8" w:rsidRPr="00E2715C" w:rsidRDefault="005A41B8" w:rsidP="008E6C3C">
      <w:pPr>
        <w:spacing w:after="0" w:line="240" w:lineRule="auto"/>
        <w:jc w:val="center"/>
        <w:rPr>
          <w:rFonts w:ascii="Times New Roman" w:hAnsi="Times New Roman" w:cs="Times New Roman"/>
          <w:color w:val="000000"/>
          <w:sz w:val="24"/>
          <w:szCs w:val="24"/>
          <w:shd w:val="clear" w:color="auto" w:fill="FFFFFF"/>
        </w:rPr>
      </w:pPr>
    </w:p>
    <w:p w14:paraId="39DED6FE" w14:textId="77777777" w:rsidR="005A41B8" w:rsidRPr="00E2715C" w:rsidRDefault="005A41B8" w:rsidP="008E6C3C">
      <w:pPr>
        <w:spacing w:after="0" w:line="240" w:lineRule="auto"/>
        <w:jc w:val="center"/>
        <w:rPr>
          <w:rFonts w:ascii="Times New Roman" w:hAnsi="Times New Roman" w:cs="Times New Roman"/>
          <w:color w:val="000000"/>
          <w:sz w:val="24"/>
          <w:szCs w:val="24"/>
          <w:shd w:val="clear" w:color="auto" w:fill="FFFFFF"/>
        </w:rPr>
      </w:pPr>
    </w:p>
    <w:p w14:paraId="34EAB048" w14:textId="77777777" w:rsidR="005A41B8" w:rsidRPr="00E2715C" w:rsidRDefault="005A41B8" w:rsidP="008E6C3C">
      <w:pPr>
        <w:spacing w:after="0" w:line="240" w:lineRule="auto"/>
        <w:jc w:val="center"/>
        <w:rPr>
          <w:rFonts w:ascii="Times New Roman" w:hAnsi="Times New Roman" w:cs="Times New Roman"/>
          <w:color w:val="000000"/>
          <w:sz w:val="24"/>
          <w:szCs w:val="24"/>
          <w:shd w:val="clear" w:color="auto" w:fill="FFFFFF"/>
        </w:rPr>
      </w:pPr>
    </w:p>
    <w:p w14:paraId="2A79841D" w14:textId="77777777" w:rsidR="008E6C3C" w:rsidRPr="00E2715C" w:rsidRDefault="008E6C3C" w:rsidP="008E6C3C">
      <w:pPr>
        <w:spacing w:after="0" w:line="240" w:lineRule="auto"/>
        <w:jc w:val="center"/>
        <w:rPr>
          <w:rFonts w:ascii="Times New Roman" w:hAnsi="Times New Roman" w:cs="Times New Roman"/>
          <w:b/>
          <w:color w:val="000000"/>
          <w:sz w:val="40"/>
          <w:szCs w:val="40"/>
          <w:shd w:val="clear" w:color="auto" w:fill="FFFFFF"/>
        </w:rPr>
      </w:pPr>
      <w:r w:rsidRPr="00E2715C">
        <w:rPr>
          <w:rFonts w:ascii="Times New Roman" w:hAnsi="Times New Roman" w:cs="Times New Roman"/>
          <w:b/>
          <w:color w:val="000000"/>
          <w:sz w:val="40"/>
          <w:szCs w:val="40"/>
          <w:shd w:val="clear" w:color="auto" w:fill="FFFFFF"/>
        </w:rPr>
        <w:t>МЕТОДИЧЕСКИЕ РЕКОМЕНДАЦИИ</w:t>
      </w:r>
    </w:p>
    <w:p w14:paraId="12CE0ABB" w14:textId="49B9FAC4" w:rsidR="00F83D6C" w:rsidRPr="00E2715C" w:rsidRDefault="008E6C3C" w:rsidP="008E6C3C">
      <w:pPr>
        <w:spacing w:after="0" w:line="240" w:lineRule="auto"/>
        <w:jc w:val="center"/>
        <w:rPr>
          <w:rFonts w:ascii="Times New Roman" w:hAnsi="Times New Roman" w:cs="Times New Roman"/>
          <w:b/>
          <w:color w:val="000000"/>
          <w:sz w:val="40"/>
          <w:szCs w:val="40"/>
          <w:shd w:val="clear" w:color="auto" w:fill="FFFFFF"/>
        </w:rPr>
      </w:pPr>
      <w:r w:rsidRPr="00E2715C">
        <w:rPr>
          <w:rFonts w:ascii="Times New Roman" w:hAnsi="Times New Roman" w:cs="Times New Roman"/>
          <w:b/>
          <w:color w:val="000000"/>
          <w:sz w:val="40"/>
          <w:szCs w:val="40"/>
          <w:shd w:val="clear" w:color="auto" w:fill="FFFFFF"/>
        </w:rPr>
        <w:t xml:space="preserve">ПО ОЦЕНКЕ СТОИМОСТИ </w:t>
      </w:r>
      <w:r w:rsidR="006E3263" w:rsidRPr="00E2715C">
        <w:rPr>
          <w:rFonts w:ascii="Times New Roman" w:hAnsi="Times New Roman" w:cs="Times New Roman"/>
          <w:b/>
          <w:color w:val="000000"/>
          <w:sz w:val="40"/>
          <w:szCs w:val="40"/>
          <w:shd w:val="clear" w:color="auto" w:fill="FFFFFF"/>
        </w:rPr>
        <w:t>ПРАВ НА</w:t>
      </w:r>
      <w:r w:rsidR="003A59F0" w:rsidRPr="00E2715C">
        <w:rPr>
          <w:rFonts w:ascii="Times New Roman" w:hAnsi="Times New Roman" w:cs="Times New Roman"/>
          <w:b/>
          <w:color w:val="000000"/>
          <w:sz w:val="40"/>
          <w:szCs w:val="40"/>
          <w:shd w:val="clear" w:color="auto" w:fill="FFFFFF"/>
        </w:rPr>
        <w:t> </w:t>
      </w:r>
      <w:r w:rsidR="006E3263" w:rsidRPr="00E2715C">
        <w:rPr>
          <w:rFonts w:ascii="Times New Roman" w:hAnsi="Times New Roman" w:cs="Times New Roman"/>
          <w:b/>
          <w:color w:val="000000"/>
          <w:sz w:val="40"/>
          <w:szCs w:val="40"/>
          <w:shd w:val="clear" w:color="auto" w:fill="FFFFFF"/>
        </w:rPr>
        <w:t>ИНТЕЛЛЕКТУАЛЬНУЮ СОБСТВЕННОСТЬ</w:t>
      </w:r>
    </w:p>
    <w:p w14:paraId="057E5246" w14:textId="71887A73" w:rsidR="008E6C3C" w:rsidRPr="00E2715C" w:rsidRDefault="008E6C3C" w:rsidP="008E6C3C">
      <w:pPr>
        <w:spacing w:after="0" w:line="240" w:lineRule="auto"/>
        <w:jc w:val="center"/>
        <w:rPr>
          <w:rFonts w:ascii="Times New Roman" w:hAnsi="Times New Roman" w:cs="Times New Roman"/>
          <w:b/>
          <w:color w:val="000000"/>
          <w:sz w:val="40"/>
          <w:szCs w:val="40"/>
          <w:shd w:val="clear" w:color="auto" w:fill="FFFFFF"/>
        </w:rPr>
      </w:pPr>
      <w:r w:rsidRPr="00E2715C">
        <w:rPr>
          <w:rFonts w:ascii="Times New Roman" w:hAnsi="Times New Roman" w:cs="Times New Roman"/>
          <w:b/>
          <w:color w:val="000000"/>
          <w:sz w:val="40"/>
          <w:szCs w:val="40"/>
          <w:shd w:val="clear" w:color="auto" w:fill="FFFFFF"/>
        </w:rPr>
        <w:t>ДЛЯ ЦЕЛЕЙ ЗАЛОГА</w:t>
      </w:r>
    </w:p>
    <w:p w14:paraId="1BCE83A4" w14:textId="1CFCA42E" w:rsidR="0068257A" w:rsidRPr="00E2715C" w:rsidRDefault="0068257A" w:rsidP="008E6C3C">
      <w:pPr>
        <w:spacing w:after="0" w:line="240" w:lineRule="auto"/>
        <w:jc w:val="center"/>
        <w:rPr>
          <w:rFonts w:ascii="Times New Roman" w:hAnsi="Times New Roman" w:cs="Times New Roman"/>
          <w:b/>
          <w:color w:val="000000"/>
          <w:sz w:val="40"/>
          <w:szCs w:val="40"/>
          <w:shd w:val="clear" w:color="auto" w:fill="FFFFFF"/>
        </w:rPr>
      </w:pPr>
      <w:r w:rsidRPr="00E2715C">
        <w:rPr>
          <w:rFonts w:ascii="Times New Roman" w:hAnsi="Times New Roman" w:cs="Times New Roman"/>
          <w:b/>
          <w:color w:val="000000"/>
          <w:sz w:val="40"/>
          <w:szCs w:val="40"/>
          <w:shd w:val="clear" w:color="auto" w:fill="FFFFFF"/>
        </w:rPr>
        <w:t>(проект)</w:t>
      </w:r>
    </w:p>
    <w:p w14:paraId="5A26EC98" w14:textId="4B7903F4" w:rsidR="00A73668" w:rsidRPr="00E2715C" w:rsidRDefault="00A73668" w:rsidP="008E6C3C">
      <w:pPr>
        <w:spacing w:after="0" w:line="240" w:lineRule="auto"/>
        <w:jc w:val="center"/>
        <w:rPr>
          <w:rFonts w:ascii="Times New Roman" w:hAnsi="Times New Roman" w:cs="Times New Roman"/>
          <w:b/>
          <w:color w:val="000000"/>
          <w:sz w:val="40"/>
          <w:szCs w:val="40"/>
          <w:shd w:val="clear" w:color="auto" w:fill="FFFFFF"/>
        </w:rPr>
      </w:pPr>
    </w:p>
    <w:p w14:paraId="224F60A8" w14:textId="77777777" w:rsidR="00F83D6C" w:rsidRPr="00E2715C" w:rsidRDefault="00F83D6C" w:rsidP="008E6C3C">
      <w:pPr>
        <w:spacing w:after="0" w:line="240" w:lineRule="auto"/>
        <w:jc w:val="center"/>
        <w:rPr>
          <w:rFonts w:ascii="Times New Roman" w:hAnsi="Times New Roman" w:cs="Times New Roman"/>
          <w:color w:val="000000"/>
          <w:sz w:val="24"/>
          <w:szCs w:val="24"/>
          <w:shd w:val="clear" w:color="auto" w:fill="FFFFFF"/>
        </w:rPr>
      </w:pPr>
    </w:p>
    <w:p w14:paraId="5A3BD3EA" w14:textId="77777777" w:rsidR="005A41B8" w:rsidRPr="00E2715C" w:rsidRDefault="005A41B8" w:rsidP="008E6C3C">
      <w:pPr>
        <w:spacing w:after="0" w:line="240" w:lineRule="auto"/>
        <w:jc w:val="center"/>
        <w:rPr>
          <w:rFonts w:ascii="Times New Roman" w:hAnsi="Times New Roman" w:cs="Times New Roman"/>
          <w:color w:val="000000"/>
          <w:sz w:val="24"/>
          <w:szCs w:val="24"/>
          <w:shd w:val="clear" w:color="auto" w:fill="FFFFFF"/>
        </w:rPr>
      </w:pPr>
    </w:p>
    <w:p w14:paraId="443D8B67" w14:textId="77777777" w:rsidR="005A41B8" w:rsidRPr="00E2715C" w:rsidRDefault="005A41B8" w:rsidP="008E6C3C">
      <w:pPr>
        <w:spacing w:after="0" w:line="240" w:lineRule="auto"/>
        <w:jc w:val="center"/>
        <w:rPr>
          <w:rFonts w:ascii="Times New Roman" w:hAnsi="Times New Roman" w:cs="Times New Roman"/>
          <w:color w:val="000000"/>
          <w:sz w:val="24"/>
          <w:szCs w:val="24"/>
          <w:shd w:val="clear" w:color="auto" w:fill="FFFFFF"/>
        </w:rPr>
      </w:pPr>
    </w:p>
    <w:p w14:paraId="0819CEA1" w14:textId="77777777" w:rsidR="005A41B8" w:rsidRPr="00E2715C" w:rsidRDefault="005A41B8" w:rsidP="008E6C3C">
      <w:pPr>
        <w:spacing w:after="0" w:line="240" w:lineRule="auto"/>
        <w:jc w:val="center"/>
        <w:rPr>
          <w:rFonts w:ascii="Times New Roman" w:hAnsi="Times New Roman" w:cs="Times New Roman"/>
          <w:color w:val="000000"/>
          <w:sz w:val="24"/>
          <w:szCs w:val="24"/>
          <w:shd w:val="clear" w:color="auto" w:fill="FFFFFF"/>
        </w:rPr>
      </w:pPr>
    </w:p>
    <w:p w14:paraId="6118B2A7" w14:textId="77777777" w:rsidR="005A41B8" w:rsidRPr="00E2715C" w:rsidRDefault="005A41B8" w:rsidP="008E6C3C">
      <w:pPr>
        <w:spacing w:after="0" w:line="240" w:lineRule="auto"/>
        <w:jc w:val="center"/>
        <w:rPr>
          <w:rFonts w:ascii="Times New Roman" w:hAnsi="Times New Roman" w:cs="Times New Roman"/>
          <w:color w:val="000000"/>
          <w:sz w:val="24"/>
          <w:szCs w:val="24"/>
          <w:shd w:val="clear" w:color="auto" w:fill="FFFFFF"/>
        </w:rPr>
      </w:pPr>
    </w:p>
    <w:p w14:paraId="0B8AAB67" w14:textId="77777777" w:rsidR="005A41B8" w:rsidRPr="00E2715C" w:rsidRDefault="005A41B8" w:rsidP="008E6C3C">
      <w:pPr>
        <w:spacing w:after="0" w:line="240" w:lineRule="auto"/>
        <w:jc w:val="center"/>
        <w:rPr>
          <w:rFonts w:ascii="Times New Roman" w:hAnsi="Times New Roman" w:cs="Times New Roman"/>
          <w:color w:val="000000"/>
          <w:sz w:val="24"/>
          <w:szCs w:val="24"/>
          <w:shd w:val="clear" w:color="auto" w:fill="FFFFFF"/>
        </w:rPr>
      </w:pPr>
    </w:p>
    <w:p w14:paraId="61DE561F" w14:textId="77777777" w:rsidR="005A41B8" w:rsidRPr="00E2715C" w:rsidRDefault="005A41B8" w:rsidP="008E6C3C">
      <w:pPr>
        <w:spacing w:after="0" w:line="240" w:lineRule="auto"/>
        <w:jc w:val="center"/>
        <w:rPr>
          <w:rFonts w:ascii="Times New Roman" w:hAnsi="Times New Roman" w:cs="Times New Roman"/>
          <w:color w:val="000000"/>
          <w:sz w:val="24"/>
          <w:szCs w:val="24"/>
          <w:shd w:val="clear" w:color="auto" w:fill="FFFFFF"/>
        </w:rPr>
      </w:pPr>
    </w:p>
    <w:p w14:paraId="299ADCF2" w14:textId="31706671" w:rsidR="005A41B8" w:rsidRPr="00E2715C" w:rsidRDefault="005A41B8" w:rsidP="008E6C3C">
      <w:pPr>
        <w:spacing w:after="0" w:line="240" w:lineRule="auto"/>
        <w:jc w:val="center"/>
        <w:rPr>
          <w:rFonts w:ascii="Times New Roman" w:hAnsi="Times New Roman" w:cs="Times New Roman"/>
          <w:color w:val="000000"/>
          <w:sz w:val="24"/>
          <w:szCs w:val="24"/>
          <w:shd w:val="clear" w:color="auto" w:fill="FFFFFF"/>
        </w:rPr>
      </w:pPr>
    </w:p>
    <w:p w14:paraId="351B0928" w14:textId="415FF546" w:rsidR="005A41B8" w:rsidRPr="00E2715C" w:rsidRDefault="005A41B8" w:rsidP="008E6C3C">
      <w:pPr>
        <w:spacing w:after="0" w:line="240" w:lineRule="auto"/>
        <w:jc w:val="center"/>
        <w:rPr>
          <w:rFonts w:ascii="Times New Roman" w:hAnsi="Times New Roman" w:cs="Times New Roman"/>
          <w:color w:val="000000"/>
          <w:sz w:val="24"/>
          <w:szCs w:val="24"/>
          <w:shd w:val="clear" w:color="auto" w:fill="FFFFFF"/>
        </w:rPr>
      </w:pPr>
    </w:p>
    <w:p w14:paraId="1951683B" w14:textId="63186531" w:rsidR="00A91EFB" w:rsidRPr="00E2715C" w:rsidRDefault="00A91EFB" w:rsidP="008E6C3C">
      <w:pPr>
        <w:spacing w:after="0" w:line="240" w:lineRule="auto"/>
        <w:jc w:val="center"/>
        <w:rPr>
          <w:rFonts w:ascii="Times New Roman" w:hAnsi="Times New Roman" w:cs="Times New Roman"/>
          <w:color w:val="000000"/>
          <w:sz w:val="24"/>
          <w:szCs w:val="24"/>
          <w:shd w:val="clear" w:color="auto" w:fill="FFFFFF"/>
        </w:rPr>
      </w:pPr>
    </w:p>
    <w:p w14:paraId="2D3453A1" w14:textId="77777777" w:rsidR="00A91EFB" w:rsidRPr="00E2715C" w:rsidRDefault="00A91EFB" w:rsidP="008E6C3C">
      <w:pPr>
        <w:spacing w:after="0" w:line="240" w:lineRule="auto"/>
        <w:jc w:val="center"/>
        <w:rPr>
          <w:rFonts w:ascii="Times New Roman" w:hAnsi="Times New Roman" w:cs="Times New Roman"/>
          <w:color w:val="000000"/>
          <w:sz w:val="24"/>
          <w:szCs w:val="24"/>
          <w:shd w:val="clear" w:color="auto" w:fill="FFFFFF"/>
        </w:rPr>
      </w:pPr>
    </w:p>
    <w:p w14:paraId="693B03D1" w14:textId="77777777" w:rsidR="005A41B8" w:rsidRPr="00E2715C" w:rsidRDefault="005A41B8" w:rsidP="008E6C3C">
      <w:pPr>
        <w:spacing w:after="0" w:line="240" w:lineRule="auto"/>
        <w:jc w:val="center"/>
        <w:rPr>
          <w:rFonts w:ascii="Times New Roman" w:hAnsi="Times New Roman" w:cs="Times New Roman"/>
          <w:color w:val="000000"/>
          <w:sz w:val="24"/>
          <w:szCs w:val="24"/>
          <w:shd w:val="clear" w:color="auto" w:fill="FFFFFF"/>
        </w:rPr>
      </w:pPr>
    </w:p>
    <w:p w14:paraId="57ED3150" w14:textId="13132659" w:rsidR="005A41B8" w:rsidRPr="00E2715C" w:rsidRDefault="005A41B8" w:rsidP="008E6C3C">
      <w:pPr>
        <w:spacing w:after="0" w:line="240" w:lineRule="auto"/>
        <w:jc w:val="center"/>
        <w:rPr>
          <w:rFonts w:ascii="Times New Roman" w:hAnsi="Times New Roman" w:cs="Times New Roman"/>
          <w:color w:val="000000"/>
          <w:sz w:val="24"/>
          <w:szCs w:val="24"/>
          <w:shd w:val="clear" w:color="auto" w:fill="FFFFFF"/>
        </w:rPr>
      </w:pPr>
    </w:p>
    <w:p w14:paraId="60B2E478" w14:textId="77777777" w:rsidR="00C02E86" w:rsidRPr="00E2715C" w:rsidRDefault="00C02E86" w:rsidP="008E6C3C">
      <w:pPr>
        <w:spacing w:after="0" w:line="240" w:lineRule="auto"/>
        <w:jc w:val="center"/>
        <w:rPr>
          <w:rFonts w:ascii="Times New Roman" w:hAnsi="Times New Roman" w:cs="Times New Roman"/>
          <w:color w:val="000000"/>
          <w:sz w:val="24"/>
          <w:szCs w:val="24"/>
          <w:shd w:val="clear" w:color="auto" w:fill="FFFFFF"/>
        </w:rPr>
      </w:pPr>
    </w:p>
    <w:p w14:paraId="4189A181" w14:textId="77777777" w:rsidR="005A41B8" w:rsidRPr="00E2715C" w:rsidRDefault="005A41B8" w:rsidP="008E6C3C">
      <w:pPr>
        <w:spacing w:after="0" w:line="240" w:lineRule="auto"/>
        <w:jc w:val="center"/>
        <w:rPr>
          <w:rFonts w:ascii="Times New Roman" w:hAnsi="Times New Roman" w:cs="Times New Roman"/>
          <w:color w:val="000000"/>
          <w:sz w:val="24"/>
          <w:szCs w:val="24"/>
          <w:shd w:val="clear" w:color="auto" w:fill="FFFFFF"/>
        </w:rPr>
      </w:pPr>
    </w:p>
    <w:p w14:paraId="5805AABA" w14:textId="77777777" w:rsidR="005A41B8" w:rsidRPr="00E2715C" w:rsidRDefault="005A41B8" w:rsidP="008E6C3C">
      <w:pPr>
        <w:spacing w:after="0" w:line="240" w:lineRule="auto"/>
        <w:jc w:val="center"/>
        <w:rPr>
          <w:rFonts w:ascii="Times New Roman" w:hAnsi="Times New Roman" w:cs="Times New Roman"/>
          <w:color w:val="000000"/>
          <w:sz w:val="24"/>
          <w:szCs w:val="24"/>
          <w:shd w:val="clear" w:color="auto" w:fill="FFFFFF"/>
        </w:rPr>
      </w:pPr>
    </w:p>
    <w:p w14:paraId="6C738BBE" w14:textId="77777777" w:rsidR="005A41B8" w:rsidRPr="00E2715C" w:rsidRDefault="005A41B8" w:rsidP="008E6C3C">
      <w:pPr>
        <w:spacing w:after="0" w:line="240" w:lineRule="auto"/>
        <w:jc w:val="center"/>
        <w:rPr>
          <w:rFonts w:ascii="Times New Roman" w:hAnsi="Times New Roman" w:cs="Times New Roman"/>
          <w:color w:val="000000"/>
          <w:sz w:val="24"/>
          <w:szCs w:val="24"/>
          <w:shd w:val="clear" w:color="auto" w:fill="FFFFFF"/>
        </w:rPr>
      </w:pPr>
    </w:p>
    <w:p w14:paraId="3FDAB4DD" w14:textId="77777777" w:rsidR="005A41B8" w:rsidRPr="00E2715C" w:rsidRDefault="005A41B8" w:rsidP="008E6C3C">
      <w:pPr>
        <w:spacing w:after="0" w:line="240" w:lineRule="auto"/>
        <w:jc w:val="center"/>
        <w:rPr>
          <w:rFonts w:ascii="Times New Roman" w:hAnsi="Times New Roman" w:cs="Times New Roman"/>
          <w:color w:val="000000"/>
          <w:sz w:val="24"/>
          <w:szCs w:val="24"/>
          <w:shd w:val="clear" w:color="auto" w:fill="FFFFFF"/>
        </w:rPr>
      </w:pPr>
    </w:p>
    <w:p w14:paraId="44594AD1" w14:textId="797B2064" w:rsidR="00D57809" w:rsidRPr="00E2715C" w:rsidRDefault="00D57809" w:rsidP="008E6C3C">
      <w:pPr>
        <w:spacing w:after="0" w:line="240" w:lineRule="auto"/>
        <w:jc w:val="center"/>
        <w:rPr>
          <w:rFonts w:ascii="Times New Roman" w:hAnsi="Times New Roman" w:cs="Times New Roman"/>
          <w:color w:val="000000"/>
          <w:sz w:val="24"/>
          <w:szCs w:val="24"/>
          <w:shd w:val="clear" w:color="auto" w:fill="FFFFFF"/>
        </w:rPr>
      </w:pPr>
    </w:p>
    <w:p w14:paraId="3098072C" w14:textId="77777777" w:rsidR="005A41B8" w:rsidRPr="00E2715C" w:rsidRDefault="005A41B8" w:rsidP="00D57809">
      <w:pPr>
        <w:spacing w:after="0" w:line="240" w:lineRule="auto"/>
        <w:jc w:val="center"/>
        <w:rPr>
          <w:rFonts w:ascii="Times New Roman" w:hAnsi="Times New Roman" w:cs="Times New Roman"/>
          <w:color w:val="000000"/>
          <w:sz w:val="32"/>
          <w:szCs w:val="32"/>
          <w:shd w:val="clear" w:color="auto" w:fill="FFFFFF"/>
        </w:rPr>
      </w:pPr>
      <w:r w:rsidRPr="00E2715C">
        <w:rPr>
          <w:rFonts w:ascii="Times New Roman" w:hAnsi="Times New Roman" w:cs="Times New Roman"/>
          <w:b/>
          <w:color w:val="000000"/>
          <w:sz w:val="32"/>
          <w:szCs w:val="32"/>
          <w:shd w:val="clear" w:color="auto" w:fill="FFFFFF"/>
        </w:rPr>
        <w:t>Москва 2019</w:t>
      </w:r>
      <w:r w:rsidRPr="00E2715C">
        <w:rPr>
          <w:rFonts w:ascii="Times New Roman" w:hAnsi="Times New Roman" w:cs="Times New Roman"/>
          <w:color w:val="000000"/>
          <w:sz w:val="32"/>
          <w:szCs w:val="32"/>
          <w:shd w:val="clear" w:color="auto" w:fill="FFFFFF"/>
        </w:rPr>
        <w:br w:type="page"/>
      </w:r>
    </w:p>
    <w:sdt>
      <w:sdtPr>
        <w:rPr>
          <w:rFonts w:ascii="Times New Roman" w:eastAsiaTheme="minorHAnsi" w:hAnsi="Times New Roman" w:cs="Times New Roman"/>
          <w:color w:val="auto"/>
          <w:sz w:val="22"/>
          <w:szCs w:val="22"/>
          <w:lang w:eastAsia="en-US"/>
        </w:rPr>
        <w:id w:val="1811748842"/>
        <w:docPartObj>
          <w:docPartGallery w:val="Table of Contents"/>
          <w:docPartUnique/>
        </w:docPartObj>
      </w:sdtPr>
      <w:sdtEndPr>
        <w:rPr>
          <w:bCs/>
          <w:sz w:val="24"/>
          <w:szCs w:val="24"/>
        </w:rPr>
      </w:sdtEndPr>
      <w:sdtContent>
        <w:p w14:paraId="5357F541" w14:textId="77777777" w:rsidR="005A41B8" w:rsidRPr="00E2715C" w:rsidRDefault="00D57809" w:rsidP="00D57809">
          <w:pPr>
            <w:pStyle w:val="a9"/>
            <w:jc w:val="center"/>
            <w:rPr>
              <w:rFonts w:ascii="Times New Roman" w:hAnsi="Times New Roman" w:cs="Times New Roman"/>
              <w:color w:val="auto"/>
              <w:sz w:val="24"/>
              <w:szCs w:val="24"/>
            </w:rPr>
          </w:pPr>
          <w:r w:rsidRPr="00E2715C">
            <w:rPr>
              <w:rFonts w:ascii="Times New Roman" w:hAnsi="Times New Roman" w:cs="Times New Roman"/>
              <w:b/>
              <w:color w:val="auto"/>
              <w:sz w:val="28"/>
              <w:szCs w:val="28"/>
            </w:rPr>
            <w:t>ОГЛАВЛЕНИЕ</w:t>
          </w:r>
        </w:p>
        <w:p w14:paraId="41AA499A" w14:textId="7294C51C" w:rsidR="00AB399D" w:rsidRPr="00E2715C" w:rsidRDefault="005A41B8">
          <w:pPr>
            <w:pStyle w:val="12"/>
            <w:rPr>
              <w:rFonts w:ascii="Times New Roman" w:eastAsiaTheme="minorEastAsia" w:hAnsi="Times New Roman" w:cs="Times New Roman"/>
              <w:noProof/>
              <w:sz w:val="24"/>
              <w:szCs w:val="24"/>
              <w:lang w:eastAsia="ru-RU"/>
            </w:rPr>
          </w:pPr>
          <w:r w:rsidRPr="00E2715C">
            <w:rPr>
              <w:rFonts w:ascii="Times New Roman" w:hAnsi="Times New Roman" w:cs="Times New Roman"/>
              <w:sz w:val="24"/>
              <w:szCs w:val="24"/>
            </w:rPr>
            <w:fldChar w:fldCharType="begin"/>
          </w:r>
          <w:r w:rsidRPr="00E2715C">
            <w:rPr>
              <w:rFonts w:ascii="Times New Roman" w:hAnsi="Times New Roman" w:cs="Times New Roman"/>
              <w:sz w:val="24"/>
              <w:szCs w:val="24"/>
            </w:rPr>
            <w:instrText xml:space="preserve"> TOC \o "1-3" \h \z \u </w:instrText>
          </w:r>
          <w:r w:rsidRPr="00E2715C">
            <w:rPr>
              <w:rFonts w:ascii="Times New Roman" w:hAnsi="Times New Roman" w:cs="Times New Roman"/>
              <w:sz w:val="24"/>
              <w:szCs w:val="24"/>
            </w:rPr>
            <w:fldChar w:fldCharType="separate"/>
          </w:r>
          <w:hyperlink w:anchor="_Toc17912019" w:history="1">
            <w:r w:rsidR="00AB399D" w:rsidRPr="00E2715C">
              <w:rPr>
                <w:rStyle w:val="a3"/>
                <w:rFonts w:ascii="Times New Roman" w:hAnsi="Times New Roman" w:cs="Times New Roman"/>
                <w:noProof/>
                <w:sz w:val="24"/>
                <w:szCs w:val="24"/>
              </w:rPr>
              <w:t>1.</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ОБЩИЕ ПОЛОЖЕНИЯ</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_Toc17912019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sidR="0075642B">
              <w:rPr>
                <w:rFonts w:ascii="Times New Roman" w:hAnsi="Times New Roman" w:cs="Times New Roman"/>
                <w:noProof/>
                <w:webHidden/>
                <w:sz w:val="24"/>
                <w:szCs w:val="24"/>
              </w:rPr>
              <w:t>3</w:t>
            </w:r>
            <w:r w:rsidR="00AB399D" w:rsidRPr="00E2715C">
              <w:rPr>
                <w:rFonts w:ascii="Times New Roman" w:hAnsi="Times New Roman" w:cs="Times New Roman"/>
                <w:noProof/>
                <w:webHidden/>
                <w:sz w:val="24"/>
                <w:szCs w:val="24"/>
              </w:rPr>
              <w:fldChar w:fldCharType="end"/>
            </w:r>
          </w:hyperlink>
        </w:p>
        <w:p w14:paraId="3CD68032" w14:textId="4AF0216E" w:rsidR="00AB399D" w:rsidRPr="00E2715C" w:rsidRDefault="0075642B">
          <w:pPr>
            <w:pStyle w:val="12"/>
            <w:rPr>
              <w:rFonts w:ascii="Times New Roman" w:eastAsiaTheme="minorEastAsia" w:hAnsi="Times New Roman" w:cs="Times New Roman"/>
              <w:noProof/>
              <w:sz w:val="24"/>
              <w:szCs w:val="24"/>
              <w:lang w:eastAsia="ru-RU"/>
            </w:rPr>
          </w:pPr>
          <w:hyperlink w:anchor="_Toc17912020" w:history="1">
            <w:r w:rsidR="00AB399D" w:rsidRPr="00E2715C">
              <w:rPr>
                <w:rStyle w:val="a3"/>
                <w:rFonts w:ascii="Times New Roman" w:hAnsi="Times New Roman" w:cs="Times New Roman"/>
                <w:noProof/>
                <w:sz w:val="24"/>
                <w:szCs w:val="24"/>
              </w:rPr>
              <w:t>2.</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ИНТЕЛЛЕКТУАЛЬНАЯ СОБСТВЕННОСТЬ КАК ОБЪЕКТ ОЦЕНКИ</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_Toc17912020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00AB399D" w:rsidRPr="00E2715C">
              <w:rPr>
                <w:rFonts w:ascii="Times New Roman" w:hAnsi="Times New Roman" w:cs="Times New Roman"/>
                <w:noProof/>
                <w:webHidden/>
                <w:sz w:val="24"/>
                <w:szCs w:val="24"/>
              </w:rPr>
              <w:fldChar w:fldCharType="end"/>
            </w:r>
          </w:hyperlink>
        </w:p>
        <w:p w14:paraId="0C00E38C" w14:textId="0FEEE64D" w:rsidR="00AB399D" w:rsidRPr="00E2715C" w:rsidRDefault="0075642B">
          <w:pPr>
            <w:pStyle w:val="22"/>
            <w:rPr>
              <w:rFonts w:ascii="Times New Roman" w:eastAsiaTheme="minorEastAsia" w:hAnsi="Times New Roman" w:cs="Times New Roman"/>
              <w:noProof/>
              <w:sz w:val="24"/>
              <w:szCs w:val="24"/>
              <w:lang w:eastAsia="ru-RU"/>
            </w:rPr>
          </w:pPr>
          <w:hyperlink w:anchor="_Toc17912021" w:history="1">
            <w:r w:rsidR="00AB399D" w:rsidRPr="00E2715C">
              <w:rPr>
                <w:rStyle w:val="a3"/>
                <w:rFonts w:ascii="Times New Roman" w:hAnsi="Times New Roman" w:cs="Times New Roman"/>
                <w:noProof/>
                <w:sz w:val="24"/>
                <w:szCs w:val="24"/>
              </w:rPr>
              <w:t>2.1.</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Классификация</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_Toc17912021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00AB399D" w:rsidRPr="00E2715C">
              <w:rPr>
                <w:rFonts w:ascii="Times New Roman" w:hAnsi="Times New Roman" w:cs="Times New Roman"/>
                <w:noProof/>
                <w:webHidden/>
                <w:sz w:val="24"/>
                <w:szCs w:val="24"/>
              </w:rPr>
              <w:fldChar w:fldCharType="end"/>
            </w:r>
          </w:hyperlink>
        </w:p>
        <w:p w14:paraId="19261C1F" w14:textId="0929C324" w:rsidR="00AB399D" w:rsidRPr="00E2715C" w:rsidRDefault="0075642B">
          <w:pPr>
            <w:pStyle w:val="22"/>
            <w:rPr>
              <w:rFonts w:ascii="Times New Roman" w:eastAsiaTheme="minorEastAsia" w:hAnsi="Times New Roman" w:cs="Times New Roman"/>
              <w:noProof/>
              <w:sz w:val="24"/>
              <w:szCs w:val="24"/>
              <w:lang w:eastAsia="ru-RU"/>
            </w:rPr>
          </w:pPr>
          <w:hyperlink w:anchor="_Toc17912022" w:history="1">
            <w:r w:rsidR="00AB399D" w:rsidRPr="00E2715C">
              <w:rPr>
                <w:rStyle w:val="a3"/>
                <w:rFonts w:ascii="Times New Roman" w:hAnsi="Times New Roman" w:cs="Times New Roman"/>
                <w:noProof/>
                <w:sz w:val="24"/>
                <w:szCs w:val="24"/>
              </w:rPr>
              <w:t>2.2.</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Юридические особенности</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_Toc17912022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AB399D" w:rsidRPr="00E2715C">
              <w:rPr>
                <w:rFonts w:ascii="Times New Roman" w:hAnsi="Times New Roman" w:cs="Times New Roman"/>
                <w:noProof/>
                <w:webHidden/>
                <w:sz w:val="24"/>
                <w:szCs w:val="24"/>
              </w:rPr>
              <w:fldChar w:fldCharType="end"/>
            </w:r>
          </w:hyperlink>
        </w:p>
        <w:p w14:paraId="661195D2" w14:textId="257B9B73" w:rsidR="00AB399D" w:rsidRPr="00E2715C" w:rsidRDefault="0075642B">
          <w:pPr>
            <w:pStyle w:val="22"/>
            <w:rPr>
              <w:rFonts w:ascii="Times New Roman" w:eastAsiaTheme="minorEastAsia" w:hAnsi="Times New Roman" w:cs="Times New Roman"/>
              <w:noProof/>
              <w:sz w:val="24"/>
              <w:szCs w:val="24"/>
              <w:lang w:eastAsia="ru-RU"/>
            </w:rPr>
          </w:pPr>
          <w:hyperlink w:anchor="_Toc17912023" w:history="1">
            <w:r w:rsidR="00AB399D" w:rsidRPr="00E2715C">
              <w:rPr>
                <w:rStyle w:val="a3"/>
                <w:rFonts w:ascii="Times New Roman" w:hAnsi="Times New Roman" w:cs="Times New Roman"/>
                <w:noProof/>
                <w:sz w:val="24"/>
                <w:szCs w:val="24"/>
              </w:rPr>
              <w:t>2.3.</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Экономические особенности</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_Toc17912023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AB399D" w:rsidRPr="00E2715C">
              <w:rPr>
                <w:rFonts w:ascii="Times New Roman" w:hAnsi="Times New Roman" w:cs="Times New Roman"/>
                <w:noProof/>
                <w:webHidden/>
                <w:sz w:val="24"/>
                <w:szCs w:val="24"/>
              </w:rPr>
              <w:fldChar w:fldCharType="end"/>
            </w:r>
          </w:hyperlink>
        </w:p>
        <w:p w14:paraId="4BAD7AD8" w14:textId="3B0E93BC" w:rsidR="00AB399D" w:rsidRPr="00E2715C" w:rsidRDefault="0075642B">
          <w:pPr>
            <w:pStyle w:val="22"/>
            <w:rPr>
              <w:rFonts w:ascii="Times New Roman" w:eastAsiaTheme="minorEastAsia" w:hAnsi="Times New Roman" w:cs="Times New Roman"/>
              <w:noProof/>
              <w:sz w:val="24"/>
              <w:szCs w:val="24"/>
              <w:lang w:eastAsia="ru-RU"/>
            </w:rPr>
          </w:pPr>
          <w:hyperlink w:anchor="_Toc17912024" w:history="1">
            <w:r w:rsidR="00AB399D" w:rsidRPr="00E2715C">
              <w:rPr>
                <w:rStyle w:val="a3"/>
                <w:rFonts w:ascii="Times New Roman" w:hAnsi="Times New Roman" w:cs="Times New Roman"/>
                <w:noProof/>
                <w:sz w:val="24"/>
                <w:szCs w:val="24"/>
              </w:rPr>
              <w:t>2.4.</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Ценообразующие факторы</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_Toc17912024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AB399D" w:rsidRPr="00E2715C">
              <w:rPr>
                <w:rFonts w:ascii="Times New Roman" w:hAnsi="Times New Roman" w:cs="Times New Roman"/>
                <w:noProof/>
                <w:webHidden/>
                <w:sz w:val="24"/>
                <w:szCs w:val="24"/>
              </w:rPr>
              <w:fldChar w:fldCharType="end"/>
            </w:r>
          </w:hyperlink>
        </w:p>
        <w:p w14:paraId="594E9D57" w14:textId="5C1AFD4D" w:rsidR="00AB399D" w:rsidRPr="00E2715C" w:rsidRDefault="0075642B">
          <w:pPr>
            <w:pStyle w:val="12"/>
            <w:rPr>
              <w:rFonts w:ascii="Times New Roman" w:eastAsiaTheme="minorEastAsia" w:hAnsi="Times New Roman" w:cs="Times New Roman"/>
              <w:noProof/>
              <w:sz w:val="24"/>
              <w:szCs w:val="24"/>
              <w:lang w:eastAsia="ru-RU"/>
            </w:rPr>
          </w:pPr>
          <w:hyperlink w:anchor="_Toc17912025" w:history="1">
            <w:r w:rsidR="00AB399D" w:rsidRPr="00E2715C">
              <w:rPr>
                <w:rStyle w:val="a3"/>
                <w:rFonts w:ascii="Times New Roman" w:hAnsi="Times New Roman" w:cs="Times New Roman"/>
                <w:noProof/>
                <w:sz w:val="24"/>
                <w:szCs w:val="24"/>
              </w:rPr>
              <w:t>3.</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ДОПУЩЕНИЯ И ОГРАНИЧЕНИЯ</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_Toc17912025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AB399D" w:rsidRPr="00E2715C">
              <w:rPr>
                <w:rFonts w:ascii="Times New Roman" w:hAnsi="Times New Roman" w:cs="Times New Roman"/>
                <w:noProof/>
                <w:webHidden/>
                <w:sz w:val="24"/>
                <w:szCs w:val="24"/>
              </w:rPr>
              <w:fldChar w:fldCharType="end"/>
            </w:r>
          </w:hyperlink>
        </w:p>
        <w:p w14:paraId="37F6E986" w14:textId="15C17610" w:rsidR="00AB399D" w:rsidRPr="00E2715C" w:rsidRDefault="0075642B">
          <w:pPr>
            <w:pStyle w:val="12"/>
            <w:rPr>
              <w:rFonts w:ascii="Times New Roman" w:eastAsiaTheme="minorEastAsia" w:hAnsi="Times New Roman" w:cs="Times New Roman"/>
              <w:noProof/>
              <w:sz w:val="24"/>
              <w:szCs w:val="24"/>
              <w:lang w:eastAsia="ru-RU"/>
            </w:rPr>
          </w:pPr>
          <w:hyperlink w:anchor="_Toc17912026" w:history="1">
            <w:r w:rsidR="00AB399D" w:rsidRPr="00E2715C">
              <w:rPr>
                <w:rStyle w:val="a3"/>
                <w:rFonts w:ascii="Times New Roman" w:hAnsi="Times New Roman" w:cs="Times New Roman"/>
                <w:noProof/>
                <w:sz w:val="24"/>
                <w:szCs w:val="24"/>
              </w:rPr>
              <w:t>4.</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ФОРМИРОВАНИЕ ЗАДАНИЯ НА ОЦЕНКУ</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_Toc17912026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AB399D" w:rsidRPr="00E2715C">
              <w:rPr>
                <w:rFonts w:ascii="Times New Roman" w:hAnsi="Times New Roman" w:cs="Times New Roman"/>
                <w:noProof/>
                <w:webHidden/>
                <w:sz w:val="24"/>
                <w:szCs w:val="24"/>
              </w:rPr>
              <w:fldChar w:fldCharType="end"/>
            </w:r>
          </w:hyperlink>
        </w:p>
        <w:p w14:paraId="16698822" w14:textId="1EFA72D1" w:rsidR="00AB399D" w:rsidRPr="00E2715C" w:rsidRDefault="0075642B">
          <w:pPr>
            <w:pStyle w:val="12"/>
            <w:rPr>
              <w:rFonts w:ascii="Times New Roman" w:eastAsiaTheme="minorEastAsia" w:hAnsi="Times New Roman" w:cs="Times New Roman"/>
              <w:noProof/>
              <w:sz w:val="24"/>
              <w:szCs w:val="24"/>
              <w:lang w:eastAsia="ru-RU"/>
            </w:rPr>
          </w:pPr>
          <w:hyperlink w:anchor="_Toc17912027" w:history="1">
            <w:r w:rsidR="00AB399D" w:rsidRPr="00E2715C">
              <w:rPr>
                <w:rStyle w:val="a3"/>
                <w:rFonts w:ascii="Times New Roman" w:hAnsi="Times New Roman" w:cs="Times New Roman"/>
                <w:noProof/>
                <w:sz w:val="24"/>
                <w:szCs w:val="24"/>
              </w:rPr>
              <w:t>5.</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СБОР ИНФОРМАЦИИ ДЛЯ ОЦЕНКИ</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_Toc17912027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AB399D" w:rsidRPr="00E2715C">
              <w:rPr>
                <w:rFonts w:ascii="Times New Roman" w:hAnsi="Times New Roman" w:cs="Times New Roman"/>
                <w:noProof/>
                <w:webHidden/>
                <w:sz w:val="24"/>
                <w:szCs w:val="24"/>
              </w:rPr>
              <w:fldChar w:fldCharType="end"/>
            </w:r>
          </w:hyperlink>
        </w:p>
        <w:p w14:paraId="69983AA5" w14:textId="4D76E81E" w:rsidR="00AB399D" w:rsidRPr="00E2715C" w:rsidRDefault="0075642B">
          <w:pPr>
            <w:pStyle w:val="22"/>
            <w:rPr>
              <w:rFonts w:ascii="Times New Roman" w:eastAsiaTheme="minorEastAsia" w:hAnsi="Times New Roman" w:cs="Times New Roman"/>
              <w:noProof/>
              <w:sz w:val="24"/>
              <w:szCs w:val="24"/>
              <w:lang w:eastAsia="ru-RU"/>
            </w:rPr>
          </w:pPr>
          <w:hyperlink w:anchor="_Toc17912028" w:history="1">
            <w:r w:rsidR="00AB399D" w:rsidRPr="00E2715C">
              <w:rPr>
                <w:rStyle w:val="a3"/>
                <w:rFonts w:ascii="Times New Roman" w:hAnsi="Times New Roman" w:cs="Times New Roman"/>
                <w:noProof/>
                <w:sz w:val="24"/>
                <w:szCs w:val="24"/>
              </w:rPr>
              <w:t>5.1.</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Источники информации</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_Toc17912028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AB399D" w:rsidRPr="00E2715C">
              <w:rPr>
                <w:rFonts w:ascii="Times New Roman" w:hAnsi="Times New Roman" w:cs="Times New Roman"/>
                <w:noProof/>
                <w:webHidden/>
                <w:sz w:val="24"/>
                <w:szCs w:val="24"/>
              </w:rPr>
              <w:fldChar w:fldCharType="end"/>
            </w:r>
          </w:hyperlink>
        </w:p>
        <w:p w14:paraId="100EB1EC" w14:textId="39D6658E" w:rsidR="00AB399D" w:rsidRPr="00E2715C" w:rsidRDefault="0075642B">
          <w:pPr>
            <w:pStyle w:val="22"/>
            <w:rPr>
              <w:rFonts w:ascii="Times New Roman" w:eastAsiaTheme="minorEastAsia" w:hAnsi="Times New Roman" w:cs="Times New Roman"/>
              <w:noProof/>
              <w:sz w:val="24"/>
              <w:szCs w:val="24"/>
              <w:lang w:eastAsia="ru-RU"/>
            </w:rPr>
          </w:pPr>
          <w:hyperlink w:anchor="_Toc17912029" w:history="1">
            <w:r w:rsidR="00AB399D" w:rsidRPr="00E2715C">
              <w:rPr>
                <w:rStyle w:val="a3"/>
                <w:rFonts w:ascii="Times New Roman" w:hAnsi="Times New Roman" w:cs="Times New Roman"/>
                <w:noProof/>
                <w:sz w:val="24"/>
                <w:szCs w:val="24"/>
              </w:rPr>
              <w:t>5.2.</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Привлечение отраслевых экспертов</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_Toc17912029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AB399D" w:rsidRPr="00E2715C">
              <w:rPr>
                <w:rFonts w:ascii="Times New Roman" w:hAnsi="Times New Roman" w:cs="Times New Roman"/>
                <w:noProof/>
                <w:webHidden/>
                <w:sz w:val="24"/>
                <w:szCs w:val="24"/>
              </w:rPr>
              <w:fldChar w:fldCharType="end"/>
            </w:r>
          </w:hyperlink>
        </w:p>
        <w:p w14:paraId="1ECC6661" w14:textId="10FC978E" w:rsidR="00AB399D" w:rsidRPr="00E2715C" w:rsidRDefault="0075642B">
          <w:pPr>
            <w:pStyle w:val="22"/>
            <w:rPr>
              <w:rFonts w:ascii="Times New Roman" w:eastAsiaTheme="minorEastAsia" w:hAnsi="Times New Roman" w:cs="Times New Roman"/>
              <w:noProof/>
              <w:sz w:val="24"/>
              <w:szCs w:val="24"/>
              <w:lang w:eastAsia="ru-RU"/>
            </w:rPr>
          </w:pPr>
          <w:hyperlink w:anchor="_Toc17912030" w:history="1">
            <w:r w:rsidR="00AB399D" w:rsidRPr="00E2715C">
              <w:rPr>
                <w:rStyle w:val="a3"/>
                <w:rFonts w:ascii="Times New Roman" w:hAnsi="Times New Roman" w:cs="Times New Roman"/>
                <w:noProof/>
                <w:sz w:val="24"/>
                <w:szCs w:val="24"/>
              </w:rPr>
              <w:t>5.3.</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Верификация информации</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_Toc17912030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AB399D" w:rsidRPr="00E2715C">
              <w:rPr>
                <w:rFonts w:ascii="Times New Roman" w:hAnsi="Times New Roman" w:cs="Times New Roman"/>
                <w:noProof/>
                <w:webHidden/>
                <w:sz w:val="24"/>
                <w:szCs w:val="24"/>
              </w:rPr>
              <w:fldChar w:fldCharType="end"/>
            </w:r>
          </w:hyperlink>
        </w:p>
        <w:p w14:paraId="22806132" w14:textId="7B408373" w:rsidR="00AB399D" w:rsidRPr="00E2715C" w:rsidRDefault="0075642B">
          <w:pPr>
            <w:pStyle w:val="12"/>
            <w:rPr>
              <w:rFonts w:ascii="Times New Roman" w:eastAsiaTheme="minorEastAsia" w:hAnsi="Times New Roman" w:cs="Times New Roman"/>
              <w:noProof/>
              <w:sz w:val="24"/>
              <w:szCs w:val="24"/>
              <w:lang w:eastAsia="ru-RU"/>
            </w:rPr>
          </w:pPr>
          <w:hyperlink w:anchor="_Toc17912031" w:history="1">
            <w:r w:rsidR="00AB399D" w:rsidRPr="00E2715C">
              <w:rPr>
                <w:rStyle w:val="a3"/>
                <w:rFonts w:ascii="Times New Roman" w:hAnsi="Times New Roman" w:cs="Times New Roman"/>
                <w:noProof/>
                <w:sz w:val="24"/>
                <w:szCs w:val="24"/>
              </w:rPr>
              <w:t>6.</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ИДЕНТИФИКАЦИЯ И ОПИСАНИЕ ОБЪЕКТА ОЦЕНКИ</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_Toc17912031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AB399D" w:rsidRPr="00E2715C">
              <w:rPr>
                <w:rFonts w:ascii="Times New Roman" w:hAnsi="Times New Roman" w:cs="Times New Roman"/>
                <w:noProof/>
                <w:webHidden/>
                <w:sz w:val="24"/>
                <w:szCs w:val="24"/>
              </w:rPr>
              <w:fldChar w:fldCharType="end"/>
            </w:r>
          </w:hyperlink>
        </w:p>
        <w:p w14:paraId="321D795B" w14:textId="12F21418" w:rsidR="00AB399D" w:rsidRPr="00E2715C" w:rsidRDefault="0075642B">
          <w:pPr>
            <w:pStyle w:val="22"/>
            <w:rPr>
              <w:rFonts w:ascii="Times New Roman" w:eastAsiaTheme="minorEastAsia" w:hAnsi="Times New Roman" w:cs="Times New Roman"/>
              <w:noProof/>
              <w:sz w:val="24"/>
              <w:szCs w:val="24"/>
              <w:lang w:eastAsia="ru-RU"/>
            </w:rPr>
          </w:pPr>
          <w:hyperlink w:anchor="_Toc17912032" w:history="1">
            <w:r w:rsidR="00AB399D" w:rsidRPr="00E2715C">
              <w:rPr>
                <w:rStyle w:val="a3"/>
                <w:rFonts w:ascii="Times New Roman" w:hAnsi="Times New Roman" w:cs="Times New Roman"/>
                <w:noProof/>
                <w:sz w:val="24"/>
                <w:szCs w:val="24"/>
              </w:rPr>
              <w:t>6.1.</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Идентификация</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_Toc17912032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AB399D" w:rsidRPr="00E2715C">
              <w:rPr>
                <w:rFonts w:ascii="Times New Roman" w:hAnsi="Times New Roman" w:cs="Times New Roman"/>
                <w:noProof/>
                <w:webHidden/>
                <w:sz w:val="24"/>
                <w:szCs w:val="24"/>
              </w:rPr>
              <w:fldChar w:fldCharType="end"/>
            </w:r>
          </w:hyperlink>
        </w:p>
        <w:p w14:paraId="2FC568C2" w14:textId="5E90F1AE" w:rsidR="00AB399D" w:rsidRPr="00E2715C" w:rsidRDefault="0075642B">
          <w:pPr>
            <w:pStyle w:val="22"/>
            <w:rPr>
              <w:rFonts w:ascii="Times New Roman" w:eastAsiaTheme="minorEastAsia" w:hAnsi="Times New Roman" w:cs="Times New Roman"/>
              <w:noProof/>
              <w:sz w:val="24"/>
              <w:szCs w:val="24"/>
              <w:lang w:eastAsia="ru-RU"/>
            </w:rPr>
          </w:pPr>
          <w:hyperlink w:anchor="_Toc17912033" w:history="1">
            <w:r w:rsidR="00AB399D" w:rsidRPr="00E2715C">
              <w:rPr>
                <w:rStyle w:val="a3"/>
                <w:rFonts w:ascii="Times New Roman" w:hAnsi="Times New Roman" w:cs="Times New Roman"/>
                <w:noProof/>
                <w:sz w:val="24"/>
                <w:szCs w:val="24"/>
              </w:rPr>
              <w:t>6.2.</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Анализ прав</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_Toc17912033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AB399D" w:rsidRPr="00E2715C">
              <w:rPr>
                <w:rFonts w:ascii="Times New Roman" w:hAnsi="Times New Roman" w:cs="Times New Roman"/>
                <w:noProof/>
                <w:webHidden/>
                <w:sz w:val="24"/>
                <w:szCs w:val="24"/>
              </w:rPr>
              <w:fldChar w:fldCharType="end"/>
            </w:r>
          </w:hyperlink>
        </w:p>
        <w:p w14:paraId="4350A601" w14:textId="54C6E098" w:rsidR="00AB399D" w:rsidRPr="00E2715C" w:rsidRDefault="0075642B">
          <w:pPr>
            <w:pStyle w:val="22"/>
            <w:rPr>
              <w:rFonts w:ascii="Times New Roman" w:eastAsiaTheme="minorEastAsia" w:hAnsi="Times New Roman" w:cs="Times New Roman"/>
              <w:noProof/>
              <w:sz w:val="24"/>
              <w:szCs w:val="24"/>
              <w:lang w:eastAsia="ru-RU"/>
            </w:rPr>
          </w:pPr>
          <w:hyperlink w:anchor="_Toc17912034" w:history="1">
            <w:r w:rsidR="00AB399D" w:rsidRPr="00E2715C">
              <w:rPr>
                <w:rStyle w:val="a3"/>
                <w:rFonts w:ascii="Times New Roman" w:hAnsi="Times New Roman" w:cs="Times New Roman"/>
                <w:noProof/>
                <w:sz w:val="24"/>
                <w:szCs w:val="24"/>
              </w:rPr>
              <w:t>6.3.</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Описание количественных и качественных характеристик</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_Toc17912034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AB399D" w:rsidRPr="00E2715C">
              <w:rPr>
                <w:rFonts w:ascii="Times New Roman" w:hAnsi="Times New Roman" w:cs="Times New Roman"/>
                <w:noProof/>
                <w:webHidden/>
                <w:sz w:val="24"/>
                <w:szCs w:val="24"/>
              </w:rPr>
              <w:fldChar w:fldCharType="end"/>
            </w:r>
          </w:hyperlink>
        </w:p>
        <w:p w14:paraId="07FD51CD" w14:textId="462CD9F2" w:rsidR="00AB399D" w:rsidRPr="00E2715C" w:rsidRDefault="0075642B">
          <w:pPr>
            <w:pStyle w:val="12"/>
            <w:rPr>
              <w:rFonts w:ascii="Times New Roman" w:eastAsiaTheme="minorEastAsia" w:hAnsi="Times New Roman" w:cs="Times New Roman"/>
              <w:noProof/>
              <w:sz w:val="24"/>
              <w:szCs w:val="24"/>
              <w:lang w:eastAsia="ru-RU"/>
            </w:rPr>
          </w:pPr>
          <w:hyperlink w:anchor="_Toc17912035" w:history="1">
            <w:r w:rsidR="00AB399D" w:rsidRPr="00E2715C">
              <w:rPr>
                <w:rStyle w:val="a3"/>
                <w:rFonts w:ascii="Times New Roman" w:hAnsi="Times New Roman" w:cs="Times New Roman"/>
                <w:noProof/>
                <w:sz w:val="24"/>
                <w:szCs w:val="24"/>
              </w:rPr>
              <w:t>7.</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АНАЛИЗ РЫНКА ОБЪЕКТА ОЦЕНКИ</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_Toc17912035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00AB399D" w:rsidRPr="00E2715C">
              <w:rPr>
                <w:rFonts w:ascii="Times New Roman" w:hAnsi="Times New Roman" w:cs="Times New Roman"/>
                <w:noProof/>
                <w:webHidden/>
                <w:sz w:val="24"/>
                <w:szCs w:val="24"/>
              </w:rPr>
              <w:fldChar w:fldCharType="end"/>
            </w:r>
          </w:hyperlink>
        </w:p>
        <w:p w14:paraId="1C37EC5B" w14:textId="64139844" w:rsidR="00AB399D" w:rsidRPr="00E2715C" w:rsidRDefault="0075642B">
          <w:pPr>
            <w:pStyle w:val="12"/>
            <w:rPr>
              <w:rFonts w:ascii="Times New Roman" w:eastAsiaTheme="minorEastAsia" w:hAnsi="Times New Roman" w:cs="Times New Roman"/>
              <w:noProof/>
              <w:sz w:val="24"/>
              <w:szCs w:val="24"/>
              <w:lang w:eastAsia="ru-RU"/>
            </w:rPr>
          </w:pPr>
          <w:hyperlink w:anchor="_Toc17912036" w:history="1">
            <w:r w:rsidR="00AB399D" w:rsidRPr="00E2715C">
              <w:rPr>
                <w:rStyle w:val="a3"/>
                <w:rFonts w:ascii="Times New Roman" w:hAnsi="Times New Roman" w:cs="Times New Roman"/>
                <w:noProof/>
                <w:sz w:val="24"/>
                <w:szCs w:val="24"/>
              </w:rPr>
              <w:t>8.</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ПОДХОДЫ К ОЦЕНКЕ</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_Toc17912036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AB399D" w:rsidRPr="00E2715C">
              <w:rPr>
                <w:rFonts w:ascii="Times New Roman" w:hAnsi="Times New Roman" w:cs="Times New Roman"/>
                <w:noProof/>
                <w:webHidden/>
                <w:sz w:val="24"/>
                <w:szCs w:val="24"/>
              </w:rPr>
              <w:fldChar w:fldCharType="end"/>
            </w:r>
          </w:hyperlink>
        </w:p>
        <w:p w14:paraId="28733275" w14:textId="512659B3" w:rsidR="00AB399D" w:rsidRPr="00E2715C" w:rsidRDefault="0075642B">
          <w:pPr>
            <w:pStyle w:val="22"/>
            <w:rPr>
              <w:rFonts w:ascii="Times New Roman" w:eastAsiaTheme="minorEastAsia" w:hAnsi="Times New Roman" w:cs="Times New Roman"/>
              <w:noProof/>
              <w:sz w:val="24"/>
              <w:szCs w:val="24"/>
              <w:lang w:eastAsia="ru-RU"/>
            </w:rPr>
          </w:pPr>
          <w:hyperlink w:anchor="_Toc17912037" w:history="1">
            <w:r w:rsidR="00AB399D" w:rsidRPr="00E2715C">
              <w:rPr>
                <w:rStyle w:val="a3"/>
                <w:rFonts w:ascii="Times New Roman" w:hAnsi="Times New Roman" w:cs="Times New Roman"/>
                <w:noProof/>
                <w:sz w:val="24"/>
                <w:szCs w:val="24"/>
              </w:rPr>
              <w:t>8.1.</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Особенности оценки для целей залога</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_Toc17912037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AB399D" w:rsidRPr="00E2715C">
              <w:rPr>
                <w:rFonts w:ascii="Times New Roman" w:hAnsi="Times New Roman" w:cs="Times New Roman"/>
                <w:noProof/>
                <w:webHidden/>
                <w:sz w:val="24"/>
                <w:szCs w:val="24"/>
              </w:rPr>
              <w:fldChar w:fldCharType="end"/>
            </w:r>
          </w:hyperlink>
        </w:p>
        <w:p w14:paraId="66636C59" w14:textId="4D7CCA74" w:rsidR="00AB399D" w:rsidRPr="00E2715C" w:rsidRDefault="0075642B">
          <w:pPr>
            <w:pStyle w:val="22"/>
            <w:rPr>
              <w:rFonts w:ascii="Times New Roman" w:eastAsiaTheme="minorEastAsia" w:hAnsi="Times New Roman" w:cs="Times New Roman"/>
              <w:noProof/>
              <w:sz w:val="24"/>
              <w:szCs w:val="24"/>
              <w:lang w:eastAsia="ru-RU"/>
            </w:rPr>
          </w:pPr>
          <w:hyperlink w:anchor="_Toc17912038" w:history="1">
            <w:r w:rsidR="00AB399D" w:rsidRPr="00E2715C">
              <w:rPr>
                <w:rStyle w:val="a3"/>
                <w:rFonts w:ascii="Times New Roman" w:hAnsi="Times New Roman" w:cs="Times New Roman"/>
                <w:noProof/>
                <w:sz w:val="24"/>
                <w:szCs w:val="24"/>
              </w:rPr>
              <w:t>8.2.</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Выбор подходов и методов</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_Toc17912038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AB399D" w:rsidRPr="00E2715C">
              <w:rPr>
                <w:rFonts w:ascii="Times New Roman" w:hAnsi="Times New Roman" w:cs="Times New Roman"/>
                <w:noProof/>
                <w:webHidden/>
                <w:sz w:val="24"/>
                <w:szCs w:val="24"/>
              </w:rPr>
              <w:fldChar w:fldCharType="end"/>
            </w:r>
          </w:hyperlink>
        </w:p>
        <w:p w14:paraId="0F4074DE" w14:textId="204BB503" w:rsidR="00AB399D" w:rsidRPr="00E2715C" w:rsidRDefault="0075642B">
          <w:pPr>
            <w:pStyle w:val="22"/>
            <w:rPr>
              <w:rFonts w:ascii="Times New Roman" w:eastAsiaTheme="minorEastAsia" w:hAnsi="Times New Roman" w:cs="Times New Roman"/>
              <w:noProof/>
              <w:sz w:val="24"/>
              <w:szCs w:val="24"/>
              <w:lang w:eastAsia="ru-RU"/>
            </w:rPr>
          </w:pPr>
          <w:hyperlink w:anchor="_Toc17912039" w:history="1">
            <w:r w:rsidR="00AB399D" w:rsidRPr="00E2715C">
              <w:rPr>
                <w:rStyle w:val="a3"/>
                <w:rFonts w:ascii="Times New Roman" w:hAnsi="Times New Roman" w:cs="Times New Roman"/>
                <w:noProof/>
                <w:sz w:val="24"/>
                <w:szCs w:val="24"/>
              </w:rPr>
              <w:t>8.3.</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Затратный подход</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_Toc17912039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AB399D" w:rsidRPr="00E2715C">
              <w:rPr>
                <w:rFonts w:ascii="Times New Roman" w:hAnsi="Times New Roman" w:cs="Times New Roman"/>
                <w:noProof/>
                <w:webHidden/>
                <w:sz w:val="24"/>
                <w:szCs w:val="24"/>
              </w:rPr>
              <w:fldChar w:fldCharType="end"/>
            </w:r>
          </w:hyperlink>
        </w:p>
        <w:p w14:paraId="36D016A8" w14:textId="31374DF7" w:rsidR="00AB399D" w:rsidRPr="00E2715C" w:rsidRDefault="0075642B">
          <w:pPr>
            <w:pStyle w:val="22"/>
            <w:rPr>
              <w:rFonts w:ascii="Times New Roman" w:eastAsiaTheme="minorEastAsia" w:hAnsi="Times New Roman" w:cs="Times New Roman"/>
              <w:noProof/>
              <w:sz w:val="24"/>
              <w:szCs w:val="24"/>
              <w:lang w:eastAsia="ru-RU"/>
            </w:rPr>
          </w:pPr>
          <w:hyperlink w:anchor="_Toc17912040" w:history="1">
            <w:r w:rsidR="00AB399D" w:rsidRPr="00E2715C">
              <w:rPr>
                <w:rStyle w:val="a3"/>
                <w:rFonts w:ascii="Times New Roman" w:hAnsi="Times New Roman" w:cs="Times New Roman"/>
                <w:noProof/>
                <w:sz w:val="24"/>
                <w:szCs w:val="24"/>
              </w:rPr>
              <w:t>8.4.</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Сравнительный подход</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_Toc17912040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AB399D" w:rsidRPr="00E2715C">
              <w:rPr>
                <w:rFonts w:ascii="Times New Roman" w:hAnsi="Times New Roman" w:cs="Times New Roman"/>
                <w:noProof/>
                <w:webHidden/>
                <w:sz w:val="24"/>
                <w:szCs w:val="24"/>
              </w:rPr>
              <w:fldChar w:fldCharType="end"/>
            </w:r>
          </w:hyperlink>
        </w:p>
        <w:p w14:paraId="6801F2BC" w14:textId="4C194A51" w:rsidR="00AB399D" w:rsidRPr="00E2715C" w:rsidRDefault="0075642B">
          <w:pPr>
            <w:pStyle w:val="22"/>
            <w:rPr>
              <w:rFonts w:ascii="Times New Roman" w:eastAsiaTheme="minorEastAsia" w:hAnsi="Times New Roman" w:cs="Times New Roman"/>
              <w:noProof/>
              <w:sz w:val="24"/>
              <w:szCs w:val="24"/>
              <w:lang w:eastAsia="ru-RU"/>
            </w:rPr>
          </w:pPr>
          <w:hyperlink w:anchor="_Toc17912041" w:history="1">
            <w:r w:rsidR="00AB399D" w:rsidRPr="00E2715C">
              <w:rPr>
                <w:rStyle w:val="a3"/>
                <w:rFonts w:ascii="Times New Roman" w:hAnsi="Times New Roman" w:cs="Times New Roman"/>
                <w:noProof/>
                <w:sz w:val="24"/>
                <w:szCs w:val="24"/>
              </w:rPr>
              <w:t>8.5.</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Доходный подход</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_Toc17912041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00AB399D" w:rsidRPr="00E2715C">
              <w:rPr>
                <w:rFonts w:ascii="Times New Roman" w:hAnsi="Times New Roman" w:cs="Times New Roman"/>
                <w:noProof/>
                <w:webHidden/>
                <w:sz w:val="24"/>
                <w:szCs w:val="24"/>
              </w:rPr>
              <w:fldChar w:fldCharType="end"/>
            </w:r>
          </w:hyperlink>
        </w:p>
        <w:p w14:paraId="2DCA0FFB" w14:textId="4BB1744E" w:rsidR="00AB399D" w:rsidRPr="00E2715C" w:rsidRDefault="0075642B">
          <w:pPr>
            <w:pStyle w:val="12"/>
            <w:rPr>
              <w:rFonts w:ascii="Times New Roman" w:eastAsiaTheme="minorEastAsia" w:hAnsi="Times New Roman" w:cs="Times New Roman"/>
              <w:noProof/>
              <w:sz w:val="24"/>
              <w:szCs w:val="24"/>
              <w:lang w:eastAsia="ru-RU"/>
            </w:rPr>
          </w:pPr>
          <w:hyperlink w:anchor="_Toc17912042" w:history="1">
            <w:r w:rsidR="00AB399D" w:rsidRPr="00E2715C">
              <w:rPr>
                <w:rStyle w:val="a3"/>
                <w:rFonts w:ascii="Times New Roman" w:hAnsi="Times New Roman" w:cs="Times New Roman"/>
                <w:noProof/>
                <w:sz w:val="24"/>
                <w:szCs w:val="24"/>
              </w:rPr>
              <w:t>9.</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АНАЛИЗ И СОГЛАСОВАНИЕ РЕЗУЛЬТАТОВ</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_Toc17912042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00AB399D" w:rsidRPr="00E2715C">
              <w:rPr>
                <w:rFonts w:ascii="Times New Roman" w:hAnsi="Times New Roman" w:cs="Times New Roman"/>
                <w:noProof/>
                <w:webHidden/>
                <w:sz w:val="24"/>
                <w:szCs w:val="24"/>
              </w:rPr>
              <w:fldChar w:fldCharType="end"/>
            </w:r>
          </w:hyperlink>
        </w:p>
        <w:p w14:paraId="3BD3E96C" w14:textId="13581E29" w:rsidR="00AB399D" w:rsidRPr="00E2715C" w:rsidRDefault="0075642B">
          <w:pPr>
            <w:pStyle w:val="12"/>
            <w:rPr>
              <w:rFonts w:ascii="Times New Roman" w:eastAsiaTheme="minorEastAsia" w:hAnsi="Times New Roman" w:cs="Times New Roman"/>
              <w:noProof/>
              <w:sz w:val="24"/>
              <w:szCs w:val="24"/>
              <w:lang w:eastAsia="ru-RU"/>
            </w:rPr>
          </w:pPr>
          <w:hyperlink w:anchor="_Toc17912043" w:history="1">
            <w:r w:rsidR="00AB399D" w:rsidRPr="00E2715C">
              <w:rPr>
                <w:rStyle w:val="a3"/>
                <w:rFonts w:ascii="Times New Roman" w:hAnsi="Times New Roman" w:cs="Times New Roman"/>
                <w:noProof/>
                <w:sz w:val="24"/>
                <w:szCs w:val="24"/>
              </w:rPr>
              <w:t>10.</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ПРОВЕРКА ОТЧЕТА ОБ ОЦЕНКЕ</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_Toc17912043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00AB399D" w:rsidRPr="00E2715C">
              <w:rPr>
                <w:rFonts w:ascii="Times New Roman" w:hAnsi="Times New Roman" w:cs="Times New Roman"/>
                <w:noProof/>
                <w:webHidden/>
                <w:sz w:val="24"/>
                <w:szCs w:val="24"/>
              </w:rPr>
              <w:fldChar w:fldCharType="end"/>
            </w:r>
          </w:hyperlink>
        </w:p>
        <w:p w14:paraId="4BAEBAE3" w14:textId="5F1F3FC0" w:rsidR="00AB399D" w:rsidRPr="00E2715C" w:rsidRDefault="0075642B">
          <w:pPr>
            <w:pStyle w:val="12"/>
            <w:rPr>
              <w:rFonts w:ascii="Times New Roman" w:eastAsiaTheme="minorEastAsia" w:hAnsi="Times New Roman" w:cs="Times New Roman"/>
              <w:noProof/>
              <w:sz w:val="24"/>
              <w:szCs w:val="24"/>
              <w:lang w:eastAsia="ru-RU"/>
            </w:rPr>
          </w:pPr>
          <w:hyperlink w:anchor="_Toc17912044" w:history="1">
            <w:r w:rsidR="00AB399D" w:rsidRPr="00E2715C">
              <w:rPr>
                <w:rStyle w:val="a3"/>
                <w:rFonts w:ascii="Times New Roman" w:hAnsi="Times New Roman" w:cs="Times New Roman"/>
                <w:noProof/>
                <w:sz w:val="24"/>
                <w:szCs w:val="24"/>
              </w:rPr>
              <w:t>11.</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ПРИЛОЖЕНИЯ</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_Toc17912044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00AB399D" w:rsidRPr="00E2715C">
              <w:rPr>
                <w:rFonts w:ascii="Times New Roman" w:hAnsi="Times New Roman" w:cs="Times New Roman"/>
                <w:noProof/>
                <w:webHidden/>
                <w:sz w:val="24"/>
                <w:szCs w:val="24"/>
              </w:rPr>
              <w:fldChar w:fldCharType="end"/>
            </w:r>
          </w:hyperlink>
        </w:p>
        <w:p w14:paraId="09446A77" w14:textId="68FEAB7E" w:rsidR="00AB399D" w:rsidRPr="00E2715C" w:rsidRDefault="0075642B">
          <w:pPr>
            <w:pStyle w:val="22"/>
            <w:rPr>
              <w:rFonts w:ascii="Times New Roman" w:eastAsiaTheme="minorEastAsia" w:hAnsi="Times New Roman" w:cs="Times New Roman"/>
              <w:noProof/>
              <w:sz w:val="24"/>
              <w:szCs w:val="24"/>
              <w:lang w:eastAsia="ru-RU"/>
            </w:rPr>
          </w:pPr>
          <w:hyperlink w:anchor="_Toc17912045" w:history="1">
            <w:r w:rsidR="00AB399D" w:rsidRPr="00E2715C">
              <w:rPr>
                <w:rStyle w:val="a3"/>
                <w:rFonts w:ascii="Times New Roman" w:hAnsi="Times New Roman" w:cs="Times New Roman"/>
                <w:noProof/>
                <w:sz w:val="24"/>
                <w:szCs w:val="24"/>
              </w:rPr>
              <w:t>11.1.</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Глоссарий</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_Toc17912045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00AB399D" w:rsidRPr="00E2715C">
              <w:rPr>
                <w:rFonts w:ascii="Times New Roman" w:hAnsi="Times New Roman" w:cs="Times New Roman"/>
                <w:noProof/>
                <w:webHidden/>
                <w:sz w:val="24"/>
                <w:szCs w:val="24"/>
              </w:rPr>
              <w:fldChar w:fldCharType="end"/>
            </w:r>
          </w:hyperlink>
        </w:p>
        <w:p w14:paraId="20B4FC19" w14:textId="355E422C" w:rsidR="00AB399D" w:rsidRPr="00E2715C" w:rsidRDefault="0075642B">
          <w:pPr>
            <w:pStyle w:val="22"/>
            <w:rPr>
              <w:rFonts w:ascii="Times New Roman" w:eastAsiaTheme="minorEastAsia" w:hAnsi="Times New Roman" w:cs="Times New Roman"/>
              <w:noProof/>
              <w:sz w:val="24"/>
              <w:szCs w:val="24"/>
              <w:lang w:eastAsia="ru-RU"/>
            </w:rPr>
          </w:pPr>
          <w:hyperlink w:anchor="_Toc17912046" w:history="1">
            <w:r w:rsidR="00AB399D" w:rsidRPr="00E2715C">
              <w:rPr>
                <w:rStyle w:val="a3"/>
                <w:rFonts w:ascii="Times New Roman" w:hAnsi="Times New Roman" w:cs="Times New Roman"/>
                <w:noProof/>
                <w:sz w:val="24"/>
                <w:szCs w:val="24"/>
              </w:rPr>
              <w:t>11.2.</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rPr>
              <w:t>Интеллектуальная собственность как предмет залога</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_Toc17912046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00AB399D" w:rsidRPr="00E2715C">
              <w:rPr>
                <w:rFonts w:ascii="Times New Roman" w:hAnsi="Times New Roman" w:cs="Times New Roman"/>
                <w:noProof/>
                <w:webHidden/>
                <w:sz w:val="24"/>
                <w:szCs w:val="24"/>
              </w:rPr>
              <w:fldChar w:fldCharType="end"/>
            </w:r>
          </w:hyperlink>
        </w:p>
        <w:p w14:paraId="5A380CA5" w14:textId="0F28D60D" w:rsidR="00AB399D" w:rsidRPr="00E2715C" w:rsidRDefault="0075642B">
          <w:pPr>
            <w:pStyle w:val="22"/>
            <w:rPr>
              <w:rFonts w:ascii="Times New Roman" w:eastAsiaTheme="minorEastAsia" w:hAnsi="Times New Roman" w:cs="Times New Roman"/>
              <w:noProof/>
              <w:sz w:val="24"/>
              <w:szCs w:val="24"/>
              <w:lang w:eastAsia="ru-RU"/>
            </w:rPr>
          </w:pPr>
          <w:hyperlink w:anchor="_Toc17912047" w:history="1">
            <w:r w:rsidR="00AB399D" w:rsidRPr="00E2715C">
              <w:rPr>
                <w:rStyle w:val="a3"/>
                <w:rFonts w:ascii="Times New Roman" w:hAnsi="Times New Roman" w:cs="Times New Roman"/>
                <w:noProof/>
                <w:sz w:val="24"/>
                <w:szCs w:val="24"/>
              </w:rPr>
              <w:t>11.3.</w:t>
            </w:r>
            <w:r w:rsidR="00AB399D" w:rsidRPr="00E2715C">
              <w:rPr>
                <w:rFonts w:ascii="Times New Roman" w:eastAsiaTheme="minorEastAsia" w:hAnsi="Times New Roman" w:cs="Times New Roman"/>
                <w:noProof/>
                <w:sz w:val="24"/>
                <w:szCs w:val="24"/>
                <w:lang w:eastAsia="ru-RU"/>
              </w:rPr>
              <w:tab/>
            </w:r>
            <w:r w:rsidR="00AB399D" w:rsidRPr="00E2715C">
              <w:rPr>
                <w:rStyle w:val="a3"/>
                <w:rFonts w:ascii="Times New Roman" w:hAnsi="Times New Roman" w:cs="Times New Roman"/>
                <w:noProof/>
                <w:sz w:val="24"/>
                <w:szCs w:val="24"/>
                <w:shd w:val="clear" w:color="auto" w:fill="FFFFFF"/>
              </w:rPr>
              <w:t>Источники информации</w:t>
            </w:r>
            <w:r w:rsidR="00AB399D" w:rsidRPr="00E2715C">
              <w:rPr>
                <w:rFonts w:ascii="Times New Roman" w:hAnsi="Times New Roman" w:cs="Times New Roman"/>
                <w:noProof/>
                <w:webHidden/>
                <w:sz w:val="24"/>
                <w:szCs w:val="24"/>
              </w:rPr>
              <w:tab/>
            </w:r>
            <w:r w:rsidR="00AB399D" w:rsidRPr="00E2715C">
              <w:rPr>
                <w:rFonts w:ascii="Times New Roman" w:hAnsi="Times New Roman" w:cs="Times New Roman"/>
                <w:noProof/>
                <w:webHidden/>
                <w:sz w:val="24"/>
                <w:szCs w:val="24"/>
              </w:rPr>
              <w:fldChar w:fldCharType="begin"/>
            </w:r>
            <w:r w:rsidR="00AB399D" w:rsidRPr="00E2715C">
              <w:rPr>
                <w:rFonts w:ascii="Times New Roman" w:hAnsi="Times New Roman" w:cs="Times New Roman"/>
                <w:noProof/>
                <w:webHidden/>
                <w:sz w:val="24"/>
                <w:szCs w:val="24"/>
              </w:rPr>
              <w:instrText xml:space="preserve"> PAGEREF _Toc17912047 \h </w:instrText>
            </w:r>
            <w:r w:rsidR="00AB399D" w:rsidRPr="00E2715C">
              <w:rPr>
                <w:rFonts w:ascii="Times New Roman" w:hAnsi="Times New Roman" w:cs="Times New Roman"/>
                <w:noProof/>
                <w:webHidden/>
                <w:sz w:val="24"/>
                <w:szCs w:val="24"/>
              </w:rPr>
            </w:r>
            <w:r w:rsidR="00AB399D" w:rsidRPr="00E2715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00AB399D" w:rsidRPr="00E2715C">
              <w:rPr>
                <w:rFonts w:ascii="Times New Roman" w:hAnsi="Times New Roman" w:cs="Times New Roman"/>
                <w:noProof/>
                <w:webHidden/>
                <w:sz w:val="24"/>
                <w:szCs w:val="24"/>
              </w:rPr>
              <w:fldChar w:fldCharType="end"/>
            </w:r>
          </w:hyperlink>
        </w:p>
        <w:p w14:paraId="1279F602" w14:textId="34DA983A" w:rsidR="005A41B8" w:rsidRPr="00E2715C" w:rsidRDefault="005A41B8">
          <w:pPr>
            <w:rPr>
              <w:rFonts w:ascii="Times New Roman" w:hAnsi="Times New Roman" w:cs="Times New Roman"/>
              <w:sz w:val="24"/>
              <w:szCs w:val="24"/>
            </w:rPr>
          </w:pPr>
          <w:r w:rsidRPr="00E2715C">
            <w:rPr>
              <w:rFonts w:ascii="Times New Roman" w:hAnsi="Times New Roman" w:cs="Times New Roman"/>
              <w:sz w:val="24"/>
              <w:szCs w:val="24"/>
            </w:rPr>
            <w:fldChar w:fldCharType="end"/>
          </w:r>
        </w:p>
      </w:sdtContent>
    </w:sdt>
    <w:p w14:paraId="6BDF5C2D" w14:textId="77777777" w:rsidR="005A41B8" w:rsidRPr="00E2715C" w:rsidRDefault="005A41B8">
      <w:pPr>
        <w:rPr>
          <w:rFonts w:ascii="Times New Roman" w:hAnsi="Times New Roman" w:cs="Times New Roman"/>
          <w:b/>
          <w:color w:val="000000"/>
          <w:sz w:val="24"/>
          <w:szCs w:val="24"/>
          <w:shd w:val="clear" w:color="auto" w:fill="FFFFFF"/>
          <w:lang w:eastAsia="ru-RU"/>
        </w:rPr>
      </w:pPr>
      <w:r w:rsidRPr="00E2715C">
        <w:rPr>
          <w:rFonts w:ascii="Times New Roman" w:hAnsi="Times New Roman" w:cs="Times New Roman"/>
          <w:b/>
          <w:color w:val="000000"/>
          <w:shd w:val="clear" w:color="auto" w:fill="FFFFFF"/>
        </w:rPr>
        <w:br w:type="page"/>
      </w:r>
    </w:p>
    <w:p w14:paraId="72E0260D" w14:textId="77777777" w:rsidR="008E6C3C" w:rsidRPr="00E2715C" w:rsidRDefault="005A41B8" w:rsidP="004A7EB9">
      <w:pPr>
        <w:pStyle w:val="a4"/>
        <w:numPr>
          <w:ilvl w:val="0"/>
          <w:numId w:val="1"/>
        </w:numPr>
        <w:spacing w:line="276" w:lineRule="auto"/>
        <w:jc w:val="center"/>
        <w:outlineLvl w:val="0"/>
        <w:rPr>
          <w:b/>
          <w:color w:val="000000"/>
          <w:sz w:val="28"/>
          <w:szCs w:val="28"/>
          <w:shd w:val="clear" w:color="auto" w:fill="FFFFFF"/>
        </w:rPr>
      </w:pPr>
      <w:bookmarkStart w:id="0" w:name="_Toc17912019"/>
      <w:r w:rsidRPr="00E2715C">
        <w:rPr>
          <w:b/>
          <w:color w:val="000000"/>
          <w:sz w:val="28"/>
          <w:szCs w:val="28"/>
          <w:shd w:val="clear" w:color="auto" w:fill="FFFFFF"/>
        </w:rPr>
        <w:lastRenderedPageBreak/>
        <w:t>ОБЩИЕ ПОЛОЖЕНИЯ</w:t>
      </w:r>
      <w:bookmarkEnd w:id="0"/>
    </w:p>
    <w:p w14:paraId="7569A08B" w14:textId="086BD506" w:rsidR="005C1D01" w:rsidRPr="00E2715C" w:rsidRDefault="00D14FDA" w:rsidP="00C02E86">
      <w:pPr>
        <w:pStyle w:val="a4"/>
        <w:numPr>
          <w:ilvl w:val="1"/>
          <w:numId w:val="1"/>
        </w:numPr>
        <w:spacing w:before="120" w:line="276" w:lineRule="auto"/>
        <w:ind w:left="0" w:firstLine="709"/>
        <w:jc w:val="both"/>
        <w:rPr>
          <w:color w:val="000000"/>
          <w:shd w:val="clear" w:color="auto" w:fill="FFFFFF"/>
        </w:rPr>
      </w:pPr>
      <w:r w:rsidRPr="00E2715C">
        <w:rPr>
          <w:color w:val="000000"/>
          <w:shd w:val="clear" w:color="auto" w:fill="FFFFFF"/>
        </w:rPr>
        <w:t>Областью применения МР является</w:t>
      </w:r>
      <w:r w:rsidR="000727B8" w:rsidRPr="00E2715C">
        <w:rPr>
          <w:color w:val="000000"/>
          <w:shd w:val="clear" w:color="auto" w:fill="FFFFFF"/>
        </w:rPr>
        <w:t xml:space="preserve"> подготовка отчетов об оценке стоимости прав на </w:t>
      </w:r>
      <w:r w:rsidR="005C1D01" w:rsidRPr="00E2715C">
        <w:rPr>
          <w:color w:val="000000"/>
          <w:shd w:val="clear" w:color="auto" w:fill="FFFFFF"/>
        </w:rPr>
        <w:t>интеллектуальную собственность (</w:t>
      </w:r>
      <w:r w:rsidR="003A59F0" w:rsidRPr="00E2715C">
        <w:rPr>
          <w:color w:val="000000"/>
          <w:shd w:val="clear" w:color="auto" w:fill="FFFFFF"/>
        </w:rPr>
        <w:t>ИС</w:t>
      </w:r>
      <w:r w:rsidR="005C1D01" w:rsidRPr="00E2715C">
        <w:rPr>
          <w:color w:val="000000"/>
          <w:shd w:val="clear" w:color="auto" w:fill="FFFFFF"/>
        </w:rPr>
        <w:t>)</w:t>
      </w:r>
      <w:r w:rsidR="000727B8" w:rsidRPr="00E2715C">
        <w:rPr>
          <w:color w:val="000000"/>
          <w:shd w:val="clear" w:color="auto" w:fill="FFFFFF"/>
        </w:rPr>
        <w:t xml:space="preserve"> для заключения кредитного договора с кредитной организацией под залог (</w:t>
      </w:r>
      <w:proofErr w:type="spellStart"/>
      <w:r w:rsidR="000727B8" w:rsidRPr="00E2715C">
        <w:rPr>
          <w:color w:val="000000"/>
          <w:shd w:val="clear" w:color="auto" w:fill="FFFFFF"/>
        </w:rPr>
        <w:t>созалог</w:t>
      </w:r>
      <w:proofErr w:type="spellEnd"/>
      <w:r w:rsidR="000727B8" w:rsidRPr="00E2715C">
        <w:rPr>
          <w:color w:val="000000"/>
          <w:shd w:val="clear" w:color="auto" w:fill="FFFFFF"/>
        </w:rPr>
        <w:t xml:space="preserve">) прав на </w:t>
      </w:r>
      <w:r w:rsidR="003A59F0" w:rsidRPr="00E2715C">
        <w:rPr>
          <w:color w:val="000000"/>
          <w:shd w:val="clear" w:color="auto" w:fill="FFFFFF"/>
        </w:rPr>
        <w:t>ИС</w:t>
      </w:r>
      <w:r w:rsidR="000727B8" w:rsidRPr="00E2715C">
        <w:rPr>
          <w:color w:val="000000"/>
          <w:shd w:val="clear" w:color="auto" w:fill="FFFFFF"/>
        </w:rPr>
        <w:t>.</w:t>
      </w:r>
      <w:r w:rsidR="00FE5FDC" w:rsidRPr="00E2715C">
        <w:rPr>
          <w:color w:val="000000"/>
          <w:shd w:val="clear" w:color="auto" w:fill="FFFFFF"/>
        </w:rPr>
        <w:t xml:space="preserve"> </w:t>
      </w:r>
      <w:r w:rsidR="000727B8" w:rsidRPr="00E2715C">
        <w:rPr>
          <w:color w:val="000000"/>
          <w:shd w:val="clear" w:color="auto" w:fill="FFFFFF"/>
        </w:rPr>
        <w:t>Положения МР носят рекомендательный характер.</w:t>
      </w:r>
    </w:p>
    <w:p w14:paraId="3BEA41C5" w14:textId="427223F2" w:rsidR="005C1D01" w:rsidRPr="00E2715C" w:rsidRDefault="005C1D01" w:rsidP="005C1D01">
      <w:pPr>
        <w:pStyle w:val="a4"/>
        <w:numPr>
          <w:ilvl w:val="1"/>
          <w:numId w:val="1"/>
        </w:numPr>
        <w:spacing w:before="120" w:line="276" w:lineRule="auto"/>
        <w:ind w:left="0" w:firstLine="709"/>
        <w:jc w:val="both"/>
        <w:rPr>
          <w:color w:val="000000"/>
          <w:shd w:val="clear" w:color="auto" w:fill="FFFFFF"/>
        </w:rPr>
      </w:pPr>
      <w:r w:rsidRPr="00E2715C">
        <w:rPr>
          <w:color w:val="000000"/>
          <w:shd w:val="clear" w:color="auto" w:fill="FFFFFF"/>
        </w:rPr>
        <w:t>В качестве объектов оценки в МР рассматривается ИС, которая может выступать в качестве предмета залога.</w:t>
      </w:r>
    </w:p>
    <w:p w14:paraId="58C49220" w14:textId="3DBB128F" w:rsidR="005C1D01" w:rsidRPr="00E2715C" w:rsidRDefault="005C1D01" w:rsidP="005C1D01">
      <w:pPr>
        <w:pStyle w:val="a4"/>
        <w:numPr>
          <w:ilvl w:val="1"/>
          <w:numId w:val="1"/>
        </w:numPr>
        <w:spacing w:before="120" w:line="276" w:lineRule="auto"/>
        <w:ind w:left="0" w:firstLine="709"/>
        <w:jc w:val="both"/>
        <w:rPr>
          <w:color w:val="000000"/>
          <w:shd w:val="clear" w:color="auto" w:fill="FFFFFF"/>
        </w:rPr>
      </w:pPr>
      <w:r w:rsidRPr="00E2715C">
        <w:rPr>
          <w:color w:val="000000"/>
          <w:shd w:val="clear" w:color="auto" w:fill="FFFFFF"/>
        </w:rPr>
        <w:t xml:space="preserve">МР </w:t>
      </w:r>
      <w:r w:rsidR="00783757" w:rsidRPr="00E2715C">
        <w:rPr>
          <w:color w:val="000000"/>
          <w:shd w:val="clear" w:color="auto" w:fill="FFFFFF"/>
        </w:rPr>
        <w:t>описывают методологию и процесс</w:t>
      </w:r>
      <w:r w:rsidR="00D90B6D" w:rsidRPr="00E2715C">
        <w:rPr>
          <w:color w:val="000000"/>
          <w:shd w:val="clear" w:color="auto" w:fill="FFFFFF"/>
        </w:rPr>
        <w:t xml:space="preserve"> определени</w:t>
      </w:r>
      <w:r w:rsidR="00783757" w:rsidRPr="00E2715C">
        <w:rPr>
          <w:color w:val="000000"/>
          <w:shd w:val="clear" w:color="auto" w:fill="FFFFFF"/>
        </w:rPr>
        <w:t>я</w:t>
      </w:r>
      <w:r w:rsidR="00D90B6D" w:rsidRPr="00E2715C">
        <w:rPr>
          <w:color w:val="000000"/>
          <w:shd w:val="clear" w:color="auto" w:fill="FFFFFF"/>
        </w:rPr>
        <w:t xml:space="preserve"> рыночной и инвестиционной стоимости ИС. Отдельные положения МР могут быть использованы применительно к определению иных видов стоимости ИС.</w:t>
      </w:r>
    </w:p>
    <w:p w14:paraId="7D943988" w14:textId="085CFCFB" w:rsidR="000372AA" w:rsidRPr="00E2715C" w:rsidRDefault="000372AA" w:rsidP="00C02E86">
      <w:pPr>
        <w:pStyle w:val="a4"/>
        <w:numPr>
          <w:ilvl w:val="1"/>
          <w:numId w:val="1"/>
        </w:numPr>
        <w:spacing w:before="120" w:line="276" w:lineRule="auto"/>
        <w:ind w:left="0" w:firstLine="709"/>
        <w:jc w:val="both"/>
        <w:rPr>
          <w:color w:val="000000"/>
          <w:shd w:val="clear" w:color="auto" w:fill="FFFFFF"/>
        </w:rPr>
      </w:pPr>
      <w:r w:rsidRPr="00E2715C">
        <w:rPr>
          <w:color w:val="000000"/>
          <w:shd w:val="clear" w:color="auto" w:fill="FFFFFF"/>
        </w:rPr>
        <w:t>Методически</w:t>
      </w:r>
      <w:r w:rsidR="00D93947" w:rsidRPr="00E2715C">
        <w:rPr>
          <w:color w:val="000000"/>
          <w:shd w:val="clear" w:color="auto" w:fill="FFFFFF"/>
        </w:rPr>
        <w:t>е</w:t>
      </w:r>
      <w:r w:rsidRPr="00E2715C">
        <w:rPr>
          <w:color w:val="000000"/>
          <w:shd w:val="clear" w:color="auto" w:fill="FFFFFF"/>
        </w:rPr>
        <w:t xml:space="preserve"> рекомендации </w:t>
      </w:r>
      <w:r w:rsidR="00D93947" w:rsidRPr="00E2715C">
        <w:rPr>
          <w:color w:val="000000"/>
          <w:shd w:val="clear" w:color="auto" w:fill="FFFFFF"/>
        </w:rPr>
        <w:t>подготовлены на основе и в развитие следующих документов:</w:t>
      </w:r>
    </w:p>
    <w:p w14:paraId="3A701F3A" w14:textId="078AE173" w:rsidR="00D93947" w:rsidRPr="00E2715C" w:rsidRDefault="00D93947" w:rsidP="004A7EB9">
      <w:pPr>
        <w:pStyle w:val="a4"/>
        <w:numPr>
          <w:ilvl w:val="0"/>
          <w:numId w:val="2"/>
        </w:numPr>
        <w:spacing w:line="276" w:lineRule="auto"/>
        <w:ind w:left="1701"/>
        <w:jc w:val="both"/>
      </w:pPr>
      <w:r w:rsidRPr="00E2715C">
        <w:t>Федеральный закон от 29</w:t>
      </w:r>
      <w:r w:rsidR="00077468" w:rsidRPr="00E2715C">
        <w:t>.07.</w:t>
      </w:r>
      <w:r w:rsidRPr="00E2715C">
        <w:t>1998 № 135-ФЗ «Об оценочной деятельности в Р</w:t>
      </w:r>
      <w:r w:rsidR="003A59F0" w:rsidRPr="00E2715C">
        <w:t xml:space="preserve">оссийской </w:t>
      </w:r>
      <w:r w:rsidRPr="00E2715C">
        <w:t>Ф</w:t>
      </w:r>
      <w:r w:rsidR="003A59F0" w:rsidRPr="00E2715C">
        <w:t>едерации</w:t>
      </w:r>
      <w:r w:rsidRPr="00E2715C">
        <w:t>»;</w:t>
      </w:r>
    </w:p>
    <w:p w14:paraId="7A6AC19E" w14:textId="67E90598" w:rsidR="00D93947" w:rsidRPr="00E2715C" w:rsidRDefault="00D93947" w:rsidP="004A7EB9">
      <w:pPr>
        <w:pStyle w:val="a4"/>
        <w:numPr>
          <w:ilvl w:val="0"/>
          <w:numId w:val="2"/>
        </w:numPr>
        <w:spacing w:line="276" w:lineRule="auto"/>
        <w:ind w:left="1701"/>
        <w:jc w:val="both"/>
      </w:pPr>
      <w:r w:rsidRPr="00E2715C">
        <w:t>Федеральные стандарты оценки «Общие понятия оценки, подходы к оценке и требования к проведению оценки (ФСО № 1)</w:t>
      </w:r>
      <w:r w:rsidR="008F55D5" w:rsidRPr="00E2715C">
        <w:t>»</w:t>
      </w:r>
      <w:r w:rsidRPr="00E2715C">
        <w:t xml:space="preserve">, </w:t>
      </w:r>
      <w:r w:rsidR="00E4123B" w:rsidRPr="00E2715C">
        <w:t>утв. Приказом Минэкономразвития России от 20</w:t>
      </w:r>
      <w:r w:rsidR="00077468" w:rsidRPr="00E2715C">
        <w:t>.05.</w:t>
      </w:r>
      <w:r w:rsidR="00E4123B" w:rsidRPr="00E2715C">
        <w:t xml:space="preserve">2015 № 297, </w:t>
      </w:r>
      <w:r w:rsidRPr="00E2715C">
        <w:t xml:space="preserve">«Цель оценки и виды стоимости (ФСО № 2)», </w:t>
      </w:r>
      <w:r w:rsidR="00E4123B" w:rsidRPr="00E2715C">
        <w:t>утв. Приказом Минэкономразвития России от 20</w:t>
      </w:r>
      <w:r w:rsidR="00077468" w:rsidRPr="00E2715C">
        <w:t>.05.</w:t>
      </w:r>
      <w:r w:rsidR="00E4123B" w:rsidRPr="00E2715C">
        <w:t xml:space="preserve">2015 № 298, </w:t>
      </w:r>
      <w:r w:rsidRPr="00E2715C">
        <w:t>«Требования к отчету об оценке (ФСО № 3)», утв</w:t>
      </w:r>
      <w:r w:rsidR="008F55D5" w:rsidRPr="00E2715C">
        <w:t>.</w:t>
      </w:r>
      <w:r w:rsidRPr="00E2715C">
        <w:t xml:space="preserve"> Приказ</w:t>
      </w:r>
      <w:r w:rsidR="008F55D5" w:rsidRPr="00E2715C">
        <w:t>ом</w:t>
      </w:r>
      <w:r w:rsidRPr="00E2715C">
        <w:t xml:space="preserve"> Минэкономразвития России от 20</w:t>
      </w:r>
      <w:r w:rsidR="00077468" w:rsidRPr="00E2715C">
        <w:t>.05.</w:t>
      </w:r>
      <w:r w:rsidRPr="00E2715C">
        <w:t>2015</w:t>
      </w:r>
      <w:r w:rsidR="00E4123B" w:rsidRPr="00E2715C">
        <w:t xml:space="preserve"> №</w:t>
      </w:r>
      <w:r w:rsidR="008F55D5" w:rsidRPr="00E2715C">
        <w:t xml:space="preserve"> </w:t>
      </w:r>
      <w:r w:rsidRPr="00E2715C">
        <w:t xml:space="preserve">299, </w:t>
      </w:r>
      <w:r w:rsidR="008F55D5" w:rsidRPr="00E2715C">
        <w:t xml:space="preserve">«Оценка для целей залога (ФСО №9)», утв. Приказом Минэкономразвития </w:t>
      </w:r>
      <w:r w:rsidR="00EF6A85" w:rsidRPr="00E2715C">
        <w:t xml:space="preserve">России </w:t>
      </w:r>
      <w:r w:rsidR="008F55D5" w:rsidRPr="00E2715C">
        <w:t xml:space="preserve">от 01.06.2015 </w:t>
      </w:r>
      <w:r w:rsidR="00077468" w:rsidRPr="00E2715C">
        <w:t>№</w:t>
      </w:r>
      <w:r w:rsidR="008F55D5" w:rsidRPr="00E2715C">
        <w:t>327</w:t>
      </w:r>
      <w:r w:rsidR="003B244C" w:rsidRPr="00E2715C">
        <w:t xml:space="preserve">, «Оценка нематериальных активов и интеллектуальной собственности (ФСО № 11)», утв. Приказом Минэкономразвития </w:t>
      </w:r>
      <w:r w:rsidR="00EF6A85" w:rsidRPr="00E2715C">
        <w:t xml:space="preserve">России </w:t>
      </w:r>
      <w:r w:rsidR="003B244C" w:rsidRPr="00E2715C">
        <w:t>от 22</w:t>
      </w:r>
      <w:r w:rsidR="00077468" w:rsidRPr="00E2715C">
        <w:t>.06.</w:t>
      </w:r>
      <w:r w:rsidR="003B244C" w:rsidRPr="00E2715C">
        <w:t>2015 № 385, «Определение ликвидационной стоимости» (ФСО</w:t>
      </w:r>
      <w:r w:rsidR="0068257A" w:rsidRPr="00E2715C">
        <w:t> </w:t>
      </w:r>
      <w:r w:rsidR="003B244C" w:rsidRPr="00E2715C">
        <w:t>№</w:t>
      </w:r>
      <w:r w:rsidR="00077468" w:rsidRPr="00E2715C">
        <w:t> </w:t>
      </w:r>
      <w:r w:rsidR="003B244C" w:rsidRPr="00E2715C">
        <w:t>12)», утв. Приказом Минэкономразвития России от 17</w:t>
      </w:r>
      <w:r w:rsidR="00077468" w:rsidRPr="00E2715C">
        <w:t>.11.</w:t>
      </w:r>
      <w:r w:rsidR="003B244C" w:rsidRPr="00E2715C">
        <w:t xml:space="preserve">2016 </w:t>
      </w:r>
      <w:r w:rsidR="00077468" w:rsidRPr="00E2715C">
        <w:t>№</w:t>
      </w:r>
      <w:r w:rsidR="003B244C" w:rsidRPr="00E2715C">
        <w:t>721</w:t>
      </w:r>
      <w:r w:rsidR="005C1D01" w:rsidRPr="00E2715C">
        <w:t>, «Определение инвестиционной стоимости (ФСО №13)», утв. Приказом Минэкономразвития России от 17.11.2016 № 722.</w:t>
      </w:r>
    </w:p>
    <w:p w14:paraId="6C92CA86" w14:textId="306A996A" w:rsidR="00D52268" w:rsidRPr="00E2715C" w:rsidRDefault="00D52268" w:rsidP="00C02E86">
      <w:pPr>
        <w:pStyle w:val="a4"/>
        <w:numPr>
          <w:ilvl w:val="1"/>
          <w:numId w:val="1"/>
        </w:numPr>
        <w:spacing w:before="120" w:line="276" w:lineRule="auto"/>
        <w:ind w:left="0" w:firstLine="709"/>
        <w:jc w:val="both"/>
        <w:rPr>
          <w:color w:val="000000"/>
          <w:shd w:val="clear" w:color="auto" w:fill="FFFFFF"/>
        </w:rPr>
      </w:pPr>
      <w:r w:rsidRPr="00E2715C">
        <w:rPr>
          <w:color w:val="000000"/>
          <w:shd w:val="clear" w:color="auto" w:fill="FFFFFF"/>
        </w:rPr>
        <w:t xml:space="preserve">Методические рекомендации подготовлены </w:t>
      </w:r>
      <w:r w:rsidR="005A2595" w:rsidRPr="00E2715C">
        <w:rPr>
          <w:color w:val="000000"/>
          <w:shd w:val="clear" w:color="auto" w:fill="FFFFFF"/>
        </w:rPr>
        <w:t>р</w:t>
      </w:r>
      <w:r w:rsidR="00C02E86" w:rsidRPr="00E2715C">
        <w:rPr>
          <w:color w:val="000000"/>
          <w:shd w:val="clear" w:color="auto" w:fill="FFFFFF"/>
        </w:rPr>
        <w:t>абочей группой</w:t>
      </w:r>
      <w:r w:rsidR="00EC4607" w:rsidRPr="00E2715C">
        <w:rPr>
          <w:color w:val="000000"/>
          <w:shd w:val="clear" w:color="auto" w:fill="FFFFFF"/>
        </w:rPr>
        <w:t xml:space="preserve"> при Федеральной службе по интеллектуальной собственности</w:t>
      </w:r>
      <w:r w:rsidR="00C02E86" w:rsidRPr="00E2715C">
        <w:rPr>
          <w:color w:val="000000"/>
          <w:shd w:val="clear" w:color="auto" w:fill="FFFFFF"/>
        </w:rPr>
        <w:t xml:space="preserve">, наибольший вклад внесли: </w:t>
      </w:r>
      <w:r w:rsidRPr="00E2715C">
        <w:rPr>
          <w:color w:val="000000"/>
          <w:shd w:val="clear" w:color="auto" w:fill="FFFFFF"/>
        </w:rPr>
        <w:t>В.И.</w:t>
      </w:r>
      <w:r w:rsidR="00D277BD" w:rsidRPr="00E2715C">
        <w:rPr>
          <w:color w:val="000000"/>
          <w:shd w:val="clear" w:color="auto" w:fill="FFFFFF"/>
        </w:rPr>
        <w:t> </w:t>
      </w:r>
      <w:r w:rsidRPr="00E2715C">
        <w:rPr>
          <w:color w:val="000000"/>
          <w:shd w:val="clear" w:color="auto" w:fill="FFFFFF"/>
        </w:rPr>
        <w:t>Лебединский</w:t>
      </w:r>
      <w:r w:rsidR="00CD3A61" w:rsidRPr="00E2715C">
        <w:rPr>
          <w:color w:val="000000"/>
          <w:shd w:val="clear" w:color="auto" w:fill="FFFFFF"/>
        </w:rPr>
        <w:t xml:space="preserve"> (</w:t>
      </w:r>
      <w:r w:rsidR="005A2595" w:rsidRPr="00E2715C">
        <w:rPr>
          <w:color w:val="000000"/>
          <w:shd w:val="clear" w:color="auto" w:fill="FFFFFF"/>
        </w:rPr>
        <w:t>р</w:t>
      </w:r>
      <w:r w:rsidR="00CD3A61" w:rsidRPr="00E2715C">
        <w:rPr>
          <w:color w:val="000000"/>
          <w:shd w:val="clear" w:color="auto" w:fill="FFFFFF"/>
        </w:rPr>
        <w:t xml:space="preserve">уководитель </w:t>
      </w:r>
      <w:r w:rsidR="005A2595" w:rsidRPr="00E2715C">
        <w:rPr>
          <w:color w:val="000000"/>
          <w:shd w:val="clear" w:color="auto" w:fill="FFFFFF"/>
        </w:rPr>
        <w:t>р</w:t>
      </w:r>
      <w:r w:rsidR="00CD3A61" w:rsidRPr="00E2715C">
        <w:rPr>
          <w:color w:val="000000"/>
          <w:shd w:val="clear" w:color="auto" w:fill="FFFFFF"/>
        </w:rPr>
        <w:t>абочей группы)</w:t>
      </w:r>
      <w:r w:rsidRPr="00E2715C">
        <w:rPr>
          <w:color w:val="000000"/>
          <w:shd w:val="clear" w:color="auto" w:fill="FFFFFF"/>
        </w:rPr>
        <w:t>, М.О.</w:t>
      </w:r>
      <w:r w:rsidR="00D57809" w:rsidRPr="00E2715C">
        <w:rPr>
          <w:color w:val="000000"/>
          <w:shd w:val="clear" w:color="auto" w:fill="FFFFFF"/>
        </w:rPr>
        <w:t> </w:t>
      </w:r>
      <w:r w:rsidRPr="00E2715C">
        <w:rPr>
          <w:color w:val="000000"/>
          <w:shd w:val="clear" w:color="auto" w:fill="FFFFFF"/>
        </w:rPr>
        <w:t>Ильин, И.П.</w:t>
      </w:r>
      <w:r w:rsidR="00D277BD" w:rsidRPr="00E2715C">
        <w:rPr>
          <w:color w:val="000000"/>
          <w:shd w:val="clear" w:color="auto" w:fill="FFFFFF"/>
        </w:rPr>
        <w:t> </w:t>
      </w:r>
      <w:r w:rsidRPr="00E2715C">
        <w:rPr>
          <w:color w:val="000000"/>
          <w:shd w:val="clear" w:color="auto" w:fill="FFFFFF"/>
        </w:rPr>
        <w:t>Жарский, Ю.</w:t>
      </w:r>
      <w:r w:rsidR="00E727D5" w:rsidRPr="00E2715C">
        <w:rPr>
          <w:color w:val="000000"/>
          <w:shd w:val="clear" w:color="auto" w:fill="FFFFFF"/>
        </w:rPr>
        <w:t>В.</w:t>
      </w:r>
      <w:r w:rsidR="00D277BD" w:rsidRPr="00E2715C">
        <w:rPr>
          <w:color w:val="000000"/>
          <w:shd w:val="clear" w:color="auto" w:fill="FFFFFF"/>
        </w:rPr>
        <w:t> </w:t>
      </w:r>
      <w:r w:rsidRPr="00E2715C">
        <w:rPr>
          <w:color w:val="000000"/>
          <w:shd w:val="clear" w:color="auto" w:fill="FFFFFF"/>
        </w:rPr>
        <w:t>Шарипов, А.</w:t>
      </w:r>
      <w:r w:rsidR="003B244C" w:rsidRPr="00E2715C">
        <w:rPr>
          <w:color w:val="000000"/>
          <w:shd w:val="clear" w:color="auto" w:fill="FFFFFF"/>
        </w:rPr>
        <w:t>А.</w:t>
      </w:r>
      <w:r w:rsidR="00D277BD" w:rsidRPr="00E2715C">
        <w:rPr>
          <w:color w:val="000000"/>
          <w:shd w:val="clear" w:color="auto" w:fill="FFFFFF"/>
        </w:rPr>
        <w:t> </w:t>
      </w:r>
      <w:r w:rsidRPr="00E2715C">
        <w:rPr>
          <w:color w:val="000000"/>
          <w:shd w:val="clear" w:color="auto" w:fill="FFFFFF"/>
        </w:rPr>
        <w:t>Терентьев, Р.</w:t>
      </w:r>
      <w:r w:rsidR="003B244C" w:rsidRPr="00E2715C">
        <w:rPr>
          <w:color w:val="000000"/>
          <w:shd w:val="clear" w:color="auto" w:fill="FFFFFF"/>
        </w:rPr>
        <w:t>Н.</w:t>
      </w:r>
      <w:r w:rsidR="00D277BD" w:rsidRPr="00E2715C">
        <w:rPr>
          <w:color w:val="000000"/>
          <w:shd w:val="clear" w:color="auto" w:fill="FFFFFF"/>
        </w:rPr>
        <w:t> </w:t>
      </w:r>
      <w:r w:rsidRPr="00E2715C">
        <w:rPr>
          <w:color w:val="000000"/>
          <w:shd w:val="clear" w:color="auto" w:fill="FFFFFF"/>
        </w:rPr>
        <w:t>Сотников, Н.</w:t>
      </w:r>
      <w:r w:rsidR="003B244C" w:rsidRPr="00E2715C">
        <w:rPr>
          <w:color w:val="000000"/>
          <w:shd w:val="clear" w:color="auto" w:fill="FFFFFF"/>
        </w:rPr>
        <w:t>Р.</w:t>
      </w:r>
      <w:r w:rsidR="00D277BD" w:rsidRPr="00E2715C">
        <w:rPr>
          <w:color w:val="000000"/>
          <w:shd w:val="clear" w:color="auto" w:fill="FFFFFF"/>
        </w:rPr>
        <w:t> </w:t>
      </w:r>
      <w:r w:rsidRPr="00E2715C">
        <w:rPr>
          <w:color w:val="000000"/>
          <w:shd w:val="clear" w:color="auto" w:fill="FFFFFF"/>
        </w:rPr>
        <w:t>Киршина, Е.</w:t>
      </w:r>
      <w:r w:rsidR="003935B5" w:rsidRPr="00E2715C">
        <w:rPr>
          <w:color w:val="000000"/>
          <w:shd w:val="clear" w:color="auto" w:fill="FFFFFF"/>
        </w:rPr>
        <w:t>Е.</w:t>
      </w:r>
      <w:r w:rsidR="00D277BD" w:rsidRPr="00E2715C">
        <w:rPr>
          <w:color w:val="000000"/>
          <w:shd w:val="clear" w:color="auto" w:fill="FFFFFF"/>
        </w:rPr>
        <w:t> </w:t>
      </w:r>
      <w:r w:rsidRPr="00E2715C">
        <w:rPr>
          <w:color w:val="000000"/>
          <w:shd w:val="clear" w:color="auto" w:fill="FFFFFF"/>
        </w:rPr>
        <w:t>Другаченок</w:t>
      </w:r>
      <w:r w:rsidR="00D277BD" w:rsidRPr="00E2715C">
        <w:rPr>
          <w:color w:val="000000"/>
          <w:shd w:val="clear" w:color="auto" w:fill="FFFFFF"/>
        </w:rPr>
        <w:t>, Н.З. Мазур</w:t>
      </w:r>
      <w:r w:rsidR="006E2995" w:rsidRPr="00E2715C">
        <w:rPr>
          <w:color w:val="000000"/>
          <w:shd w:val="clear" w:color="auto" w:fill="FFFFFF"/>
        </w:rPr>
        <w:t>.</w:t>
      </w:r>
    </w:p>
    <w:p w14:paraId="567067E5" w14:textId="50370855" w:rsidR="000E7980" w:rsidRPr="00E2715C" w:rsidRDefault="000E7980" w:rsidP="000E7980">
      <w:pPr>
        <w:spacing w:before="120" w:after="0" w:line="276" w:lineRule="auto"/>
        <w:ind w:firstLine="709"/>
        <w:jc w:val="both"/>
        <w:rPr>
          <w:rFonts w:ascii="Times New Roman" w:hAnsi="Times New Roman" w:cs="Times New Roman"/>
          <w:color w:val="000000"/>
          <w:sz w:val="24"/>
          <w:szCs w:val="24"/>
          <w:shd w:val="clear" w:color="auto" w:fill="FFFFFF"/>
        </w:rPr>
      </w:pPr>
    </w:p>
    <w:p w14:paraId="6A477400" w14:textId="77777777" w:rsidR="005C1D01" w:rsidRPr="00E2715C" w:rsidRDefault="005C1D01" w:rsidP="000E7980">
      <w:pPr>
        <w:spacing w:before="120" w:after="0" w:line="276" w:lineRule="auto"/>
        <w:ind w:firstLine="709"/>
        <w:jc w:val="both"/>
        <w:rPr>
          <w:rFonts w:ascii="Times New Roman" w:hAnsi="Times New Roman" w:cs="Times New Roman"/>
          <w:color w:val="000000"/>
          <w:sz w:val="24"/>
          <w:szCs w:val="24"/>
          <w:shd w:val="clear" w:color="auto" w:fill="FFFFFF"/>
        </w:rPr>
      </w:pPr>
    </w:p>
    <w:p w14:paraId="314EA7B7" w14:textId="77777777" w:rsidR="003E3A81" w:rsidRPr="00E2715C" w:rsidRDefault="005A41B8" w:rsidP="004A7EB9">
      <w:pPr>
        <w:pStyle w:val="a4"/>
        <w:numPr>
          <w:ilvl w:val="0"/>
          <w:numId w:val="1"/>
        </w:numPr>
        <w:spacing w:line="276" w:lineRule="auto"/>
        <w:jc w:val="center"/>
        <w:outlineLvl w:val="0"/>
        <w:rPr>
          <w:b/>
          <w:color w:val="000000"/>
          <w:sz w:val="28"/>
          <w:szCs w:val="28"/>
          <w:shd w:val="clear" w:color="auto" w:fill="FFFFFF"/>
        </w:rPr>
      </w:pPr>
      <w:bookmarkStart w:id="1" w:name="_Toc17912020"/>
      <w:r w:rsidRPr="00E2715C">
        <w:rPr>
          <w:b/>
          <w:color w:val="000000"/>
          <w:sz w:val="28"/>
          <w:szCs w:val="28"/>
          <w:shd w:val="clear" w:color="auto" w:fill="FFFFFF"/>
        </w:rPr>
        <w:t>ИНТЕЛЛЕКТУАЛЬНАЯ СОБСТВЕННОСТЬ КАК</w:t>
      </w:r>
      <w:r w:rsidR="00232262" w:rsidRPr="00E2715C">
        <w:rPr>
          <w:b/>
          <w:color w:val="000000"/>
          <w:sz w:val="28"/>
          <w:szCs w:val="28"/>
          <w:shd w:val="clear" w:color="auto" w:fill="FFFFFF"/>
        </w:rPr>
        <w:t> </w:t>
      </w:r>
      <w:r w:rsidRPr="00E2715C">
        <w:rPr>
          <w:b/>
          <w:color w:val="000000"/>
          <w:sz w:val="28"/>
          <w:szCs w:val="28"/>
          <w:shd w:val="clear" w:color="auto" w:fill="FFFFFF"/>
        </w:rPr>
        <w:t>ОБЪЕКТ</w:t>
      </w:r>
      <w:r w:rsidR="00232262" w:rsidRPr="00E2715C">
        <w:rPr>
          <w:b/>
          <w:color w:val="000000"/>
          <w:sz w:val="28"/>
          <w:szCs w:val="28"/>
          <w:shd w:val="clear" w:color="auto" w:fill="FFFFFF"/>
        </w:rPr>
        <w:t> </w:t>
      </w:r>
      <w:r w:rsidRPr="00E2715C">
        <w:rPr>
          <w:b/>
          <w:color w:val="000000"/>
          <w:sz w:val="28"/>
          <w:szCs w:val="28"/>
          <w:shd w:val="clear" w:color="auto" w:fill="FFFFFF"/>
        </w:rPr>
        <w:t>ОЦЕНКИ</w:t>
      </w:r>
      <w:bookmarkEnd w:id="1"/>
    </w:p>
    <w:p w14:paraId="3184E40F" w14:textId="77777777" w:rsidR="00ED75CE" w:rsidRPr="00E2715C" w:rsidRDefault="00ED75CE" w:rsidP="0068257A">
      <w:pPr>
        <w:pStyle w:val="a4"/>
        <w:numPr>
          <w:ilvl w:val="1"/>
          <w:numId w:val="1"/>
        </w:numPr>
        <w:spacing w:before="120" w:after="120" w:line="276" w:lineRule="auto"/>
        <w:ind w:left="0" w:firstLine="0"/>
        <w:jc w:val="center"/>
        <w:outlineLvl w:val="1"/>
        <w:rPr>
          <w:b/>
          <w:color w:val="000000"/>
          <w:shd w:val="clear" w:color="auto" w:fill="FFFFFF"/>
        </w:rPr>
      </w:pPr>
      <w:bookmarkStart w:id="2" w:name="_Toc17912021"/>
      <w:r w:rsidRPr="00E2715C">
        <w:rPr>
          <w:b/>
          <w:color w:val="000000"/>
          <w:shd w:val="clear" w:color="auto" w:fill="FFFFFF"/>
        </w:rPr>
        <w:t>Классификация</w:t>
      </w:r>
      <w:bookmarkEnd w:id="2"/>
    </w:p>
    <w:p w14:paraId="522DDF5A" w14:textId="5A688D27" w:rsidR="004E36A4" w:rsidRPr="00E2715C" w:rsidRDefault="0068257A" w:rsidP="004A7EB9">
      <w:pPr>
        <w:pStyle w:val="a4"/>
        <w:numPr>
          <w:ilvl w:val="2"/>
          <w:numId w:val="1"/>
        </w:numPr>
        <w:spacing w:line="276" w:lineRule="auto"/>
        <w:ind w:left="0" w:firstLine="720"/>
        <w:jc w:val="both"/>
        <w:rPr>
          <w:color w:val="000000"/>
          <w:shd w:val="clear" w:color="auto" w:fill="FFFFFF"/>
        </w:rPr>
      </w:pPr>
      <w:r w:rsidRPr="00E2715C">
        <w:rPr>
          <w:color w:val="000000"/>
          <w:shd w:val="clear" w:color="auto" w:fill="FFFFFF"/>
        </w:rPr>
        <w:t>Согласно ФСО №11 о</w:t>
      </w:r>
      <w:r w:rsidR="004E36A4" w:rsidRPr="00E2715C">
        <w:rPr>
          <w:color w:val="000000"/>
          <w:shd w:val="clear" w:color="auto" w:fill="FFFFFF"/>
        </w:rPr>
        <w:t xml:space="preserve">бъектами оценки могут выступать нематериальные активы </w:t>
      </w:r>
      <w:r w:rsidR="00A62934" w:rsidRPr="00E2715C">
        <w:rPr>
          <w:color w:val="000000"/>
          <w:shd w:val="clear" w:color="auto" w:fill="FFFFFF"/>
        </w:rPr>
        <w:t>–</w:t>
      </w:r>
      <w:r w:rsidR="004E36A4" w:rsidRPr="00E2715C">
        <w:rPr>
          <w:color w:val="000000"/>
          <w:shd w:val="clear" w:color="auto" w:fill="FFFFFF"/>
        </w:rPr>
        <w:t xml:space="preserve"> активы, которые не имеют материально-вещественной формы, проявляют себя своими экономическими свойствами, дают выгоды их собственнику (правообладателю) и генерируют для него доходы (выгоды), в том числе: </w:t>
      </w:r>
    </w:p>
    <w:p w14:paraId="44DE599C" w14:textId="77777777" w:rsidR="004E36A4" w:rsidRPr="00E2715C" w:rsidRDefault="004E36A4" w:rsidP="004A7EB9">
      <w:pPr>
        <w:pStyle w:val="a4"/>
        <w:numPr>
          <w:ilvl w:val="0"/>
          <w:numId w:val="2"/>
        </w:numPr>
        <w:spacing w:line="276" w:lineRule="auto"/>
        <w:ind w:left="1701"/>
        <w:jc w:val="both"/>
      </w:pPr>
      <w:r w:rsidRPr="00E2715C">
        <w:lastRenderedPageBreak/>
        <w:t xml:space="preserve">исключительные права на интеллектуальную собственность, а также иные права (право следования, право доступа и другие), относящиеся к интеллектуальной деятельности в производственной, научной, литературной и художественной областях; </w:t>
      </w:r>
    </w:p>
    <w:p w14:paraId="21208E50" w14:textId="77777777" w:rsidR="004E36A4" w:rsidRPr="00E2715C" w:rsidRDefault="004E36A4" w:rsidP="004A7EB9">
      <w:pPr>
        <w:pStyle w:val="a4"/>
        <w:numPr>
          <w:ilvl w:val="0"/>
          <w:numId w:val="2"/>
        </w:numPr>
        <w:spacing w:line="276" w:lineRule="auto"/>
        <w:ind w:left="1701"/>
        <w:jc w:val="both"/>
      </w:pPr>
      <w:r w:rsidRPr="00E2715C">
        <w:t>права, составляющие содержание договорных обязательств (договоров, соглашений).</w:t>
      </w:r>
    </w:p>
    <w:p w14:paraId="79006854" w14:textId="51B6EC70" w:rsidR="004E36A4" w:rsidRPr="00E2715C" w:rsidRDefault="001C5481"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Согласно статье</w:t>
      </w:r>
      <w:r w:rsidR="004E36A4" w:rsidRPr="00E2715C">
        <w:rPr>
          <w:color w:val="000000"/>
          <w:shd w:val="clear" w:color="auto" w:fill="FFFFFF"/>
        </w:rPr>
        <w:t xml:space="preserve"> 1225 ГК РФ результатами интеллектуальной деятельности (</w:t>
      </w:r>
      <w:r w:rsidR="00922809" w:rsidRPr="00E2715C">
        <w:rPr>
          <w:color w:val="000000"/>
          <w:shd w:val="clear" w:color="auto" w:fill="FFFFFF"/>
        </w:rPr>
        <w:t>д</w:t>
      </w:r>
      <w:r w:rsidR="00EF6A85" w:rsidRPr="00E2715C">
        <w:rPr>
          <w:color w:val="000000"/>
          <w:shd w:val="clear" w:color="auto" w:fill="FFFFFF"/>
        </w:rPr>
        <w:t xml:space="preserve">алее </w:t>
      </w:r>
      <w:r w:rsidR="00922809" w:rsidRPr="00E2715C">
        <w:rPr>
          <w:color w:val="000000"/>
          <w:shd w:val="clear" w:color="auto" w:fill="FFFFFF"/>
        </w:rPr>
        <w:t>–</w:t>
      </w:r>
      <w:r w:rsidR="00EF6A85" w:rsidRPr="00E2715C">
        <w:rPr>
          <w:color w:val="000000"/>
          <w:shd w:val="clear" w:color="auto" w:fill="FFFFFF"/>
        </w:rPr>
        <w:t xml:space="preserve"> </w:t>
      </w:r>
      <w:r w:rsidR="004E36A4" w:rsidRPr="00E2715C">
        <w:rPr>
          <w:color w:val="000000"/>
          <w:shd w:val="clear" w:color="auto" w:fill="FFFFFF"/>
        </w:rPr>
        <w:t>РИД) и приравненными к ним средствами индивидуализации (</w:t>
      </w:r>
      <w:r w:rsidR="00922809" w:rsidRPr="00E2715C">
        <w:rPr>
          <w:color w:val="000000"/>
          <w:shd w:val="clear" w:color="auto" w:fill="FFFFFF"/>
        </w:rPr>
        <w:t>д</w:t>
      </w:r>
      <w:r w:rsidR="00EF6A85" w:rsidRPr="00E2715C">
        <w:rPr>
          <w:color w:val="000000"/>
          <w:shd w:val="clear" w:color="auto" w:fill="FFFFFF"/>
        </w:rPr>
        <w:t xml:space="preserve">алее </w:t>
      </w:r>
      <w:r w:rsidR="00922809" w:rsidRPr="00E2715C">
        <w:rPr>
          <w:color w:val="000000"/>
          <w:shd w:val="clear" w:color="auto" w:fill="FFFFFF"/>
        </w:rPr>
        <w:t>–</w:t>
      </w:r>
      <w:r w:rsidR="00EF6A85" w:rsidRPr="00E2715C">
        <w:rPr>
          <w:color w:val="000000"/>
          <w:shd w:val="clear" w:color="auto" w:fill="FFFFFF"/>
        </w:rPr>
        <w:t xml:space="preserve"> </w:t>
      </w:r>
      <w:r w:rsidR="004E36A4" w:rsidRPr="00E2715C">
        <w:rPr>
          <w:color w:val="000000"/>
          <w:shd w:val="clear" w:color="auto" w:fill="FFFFFF"/>
        </w:rPr>
        <w:t>СИ) юридических лиц, товаров, работ, услуг и предприятий, которым предоставляется правовая охрана (интеллектуальной собственностью), являются</w:t>
      </w:r>
      <w:r w:rsidR="00D14FDA" w:rsidRPr="00E2715C">
        <w:rPr>
          <w:color w:val="000000"/>
          <w:shd w:val="clear" w:color="auto" w:fill="FFFFFF"/>
        </w:rPr>
        <w:t>:</w:t>
      </w:r>
    </w:p>
    <w:p w14:paraId="1FAF537B" w14:textId="77777777" w:rsidR="004E36A4" w:rsidRPr="00E2715C" w:rsidRDefault="004E36A4" w:rsidP="004A7EB9">
      <w:pPr>
        <w:pStyle w:val="a4"/>
        <w:numPr>
          <w:ilvl w:val="0"/>
          <w:numId w:val="4"/>
        </w:numPr>
        <w:spacing w:line="276" w:lineRule="auto"/>
        <w:jc w:val="both"/>
        <w:rPr>
          <w:color w:val="000000"/>
          <w:shd w:val="clear" w:color="auto" w:fill="FFFFFF"/>
        </w:rPr>
      </w:pPr>
      <w:bookmarkStart w:id="3" w:name="_Hlk9591243"/>
      <w:r w:rsidRPr="00E2715C">
        <w:rPr>
          <w:color w:val="000000"/>
          <w:shd w:val="clear" w:color="auto" w:fill="FFFFFF"/>
        </w:rPr>
        <w:t>произведения науки, литературы и искусства</w:t>
      </w:r>
      <w:bookmarkEnd w:id="3"/>
      <w:r w:rsidRPr="00E2715C">
        <w:rPr>
          <w:color w:val="000000"/>
          <w:shd w:val="clear" w:color="auto" w:fill="FFFFFF"/>
        </w:rPr>
        <w:t>;</w:t>
      </w:r>
    </w:p>
    <w:p w14:paraId="24225DFE" w14:textId="77777777" w:rsidR="004E36A4" w:rsidRPr="00E2715C" w:rsidRDefault="004E36A4" w:rsidP="004A7EB9">
      <w:pPr>
        <w:pStyle w:val="a4"/>
        <w:numPr>
          <w:ilvl w:val="0"/>
          <w:numId w:val="4"/>
        </w:numPr>
        <w:spacing w:line="276" w:lineRule="auto"/>
        <w:jc w:val="both"/>
        <w:rPr>
          <w:color w:val="000000"/>
          <w:shd w:val="clear" w:color="auto" w:fill="FFFFFF"/>
        </w:rPr>
      </w:pPr>
      <w:r w:rsidRPr="00E2715C">
        <w:rPr>
          <w:color w:val="000000"/>
          <w:shd w:val="clear" w:color="auto" w:fill="FFFFFF"/>
        </w:rPr>
        <w:t>программы для электронных вычислительных машин (программы для ЭВМ);</w:t>
      </w:r>
    </w:p>
    <w:p w14:paraId="557C979D" w14:textId="77777777" w:rsidR="004E36A4" w:rsidRPr="00E2715C" w:rsidRDefault="004E36A4" w:rsidP="004A7EB9">
      <w:pPr>
        <w:pStyle w:val="a4"/>
        <w:numPr>
          <w:ilvl w:val="0"/>
          <w:numId w:val="4"/>
        </w:numPr>
        <w:spacing w:line="276" w:lineRule="auto"/>
        <w:jc w:val="both"/>
        <w:rPr>
          <w:color w:val="000000"/>
          <w:shd w:val="clear" w:color="auto" w:fill="FFFFFF"/>
        </w:rPr>
      </w:pPr>
      <w:r w:rsidRPr="00E2715C">
        <w:rPr>
          <w:color w:val="000000"/>
          <w:shd w:val="clear" w:color="auto" w:fill="FFFFFF"/>
        </w:rPr>
        <w:t>базы данных;</w:t>
      </w:r>
    </w:p>
    <w:p w14:paraId="27D140AC" w14:textId="77777777" w:rsidR="004E36A4" w:rsidRPr="00E2715C" w:rsidRDefault="004E36A4" w:rsidP="004A7EB9">
      <w:pPr>
        <w:pStyle w:val="a4"/>
        <w:numPr>
          <w:ilvl w:val="0"/>
          <w:numId w:val="4"/>
        </w:numPr>
        <w:spacing w:line="276" w:lineRule="auto"/>
        <w:jc w:val="both"/>
        <w:rPr>
          <w:color w:val="000000"/>
          <w:shd w:val="clear" w:color="auto" w:fill="FFFFFF"/>
        </w:rPr>
      </w:pPr>
      <w:r w:rsidRPr="00E2715C">
        <w:rPr>
          <w:color w:val="000000"/>
          <w:shd w:val="clear" w:color="auto" w:fill="FFFFFF"/>
        </w:rPr>
        <w:t>исполнения;</w:t>
      </w:r>
    </w:p>
    <w:p w14:paraId="21AAC9C6" w14:textId="77777777" w:rsidR="004E36A4" w:rsidRPr="00E2715C" w:rsidRDefault="004E36A4" w:rsidP="004A7EB9">
      <w:pPr>
        <w:pStyle w:val="a4"/>
        <w:numPr>
          <w:ilvl w:val="0"/>
          <w:numId w:val="4"/>
        </w:numPr>
        <w:spacing w:line="276" w:lineRule="auto"/>
        <w:jc w:val="both"/>
        <w:rPr>
          <w:color w:val="000000"/>
          <w:shd w:val="clear" w:color="auto" w:fill="FFFFFF"/>
        </w:rPr>
      </w:pPr>
      <w:r w:rsidRPr="00E2715C">
        <w:rPr>
          <w:color w:val="000000"/>
          <w:shd w:val="clear" w:color="auto" w:fill="FFFFFF"/>
        </w:rPr>
        <w:t>фонограммы;</w:t>
      </w:r>
    </w:p>
    <w:p w14:paraId="300B68C1" w14:textId="77777777" w:rsidR="004E36A4" w:rsidRPr="00E2715C" w:rsidRDefault="004E36A4" w:rsidP="004A7EB9">
      <w:pPr>
        <w:pStyle w:val="a4"/>
        <w:numPr>
          <w:ilvl w:val="0"/>
          <w:numId w:val="4"/>
        </w:numPr>
        <w:spacing w:line="276" w:lineRule="auto"/>
        <w:jc w:val="both"/>
        <w:rPr>
          <w:color w:val="000000"/>
          <w:shd w:val="clear" w:color="auto" w:fill="FFFFFF"/>
        </w:rPr>
      </w:pPr>
      <w:r w:rsidRPr="00E2715C">
        <w:rPr>
          <w:color w:val="000000"/>
          <w:shd w:val="clear" w:color="auto" w:fill="FFFFFF"/>
        </w:rPr>
        <w:t>сообщение в эфир или по кабелю радио- или телепередач (вещание организаций эфирного или кабельного вещания);</w:t>
      </w:r>
    </w:p>
    <w:p w14:paraId="40BE73F4" w14:textId="77777777" w:rsidR="004E36A4" w:rsidRPr="00E2715C" w:rsidRDefault="004E36A4" w:rsidP="004A7EB9">
      <w:pPr>
        <w:pStyle w:val="a4"/>
        <w:numPr>
          <w:ilvl w:val="0"/>
          <w:numId w:val="4"/>
        </w:numPr>
        <w:spacing w:line="276" w:lineRule="auto"/>
        <w:jc w:val="both"/>
        <w:rPr>
          <w:color w:val="000000"/>
          <w:shd w:val="clear" w:color="auto" w:fill="FFFFFF"/>
        </w:rPr>
      </w:pPr>
      <w:r w:rsidRPr="00E2715C">
        <w:rPr>
          <w:color w:val="000000"/>
          <w:shd w:val="clear" w:color="auto" w:fill="FFFFFF"/>
        </w:rPr>
        <w:t>изобретения;</w:t>
      </w:r>
    </w:p>
    <w:p w14:paraId="65732830" w14:textId="77777777" w:rsidR="004E36A4" w:rsidRPr="00E2715C" w:rsidRDefault="004E36A4" w:rsidP="004A7EB9">
      <w:pPr>
        <w:pStyle w:val="a4"/>
        <w:numPr>
          <w:ilvl w:val="0"/>
          <w:numId w:val="4"/>
        </w:numPr>
        <w:spacing w:line="276" w:lineRule="auto"/>
        <w:jc w:val="both"/>
        <w:rPr>
          <w:color w:val="000000"/>
          <w:shd w:val="clear" w:color="auto" w:fill="FFFFFF"/>
        </w:rPr>
      </w:pPr>
      <w:r w:rsidRPr="00E2715C">
        <w:rPr>
          <w:color w:val="000000"/>
          <w:shd w:val="clear" w:color="auto" w:fill="FFFFFF"/>
        </w:rPr>
        <w:t>полезные модели;</w:t>
      </w:r>
    </w:p>
    <w:p w14:paraId="0DD99D65" w14:textId="77777777" w:rsidR="004E36A4" w:rsidRPr="00E2715C" w:rsidRDefault="004E36A4" w:rsidP="004A7EB9">
      <w:pPr>
        <w:pStyle w:val="a4"/>
        <w:numPr>
          <w:ilvl w:val="0"/>
          <w:numId w:val="4"/>
        </w:numPr>
        <w:spacing w:line="276" w:lineRule="auto"/>
        <w:jc w:val="both"/>
        <w:rPr>
          <w:color w:val="000000"/>
          <w:shd w:val="clear" w:color="auto" w:fill="FFFFFF"/>
        </w:rPr>
      </w:pPr>
      <w:r w:rsidRPr="00E2715C">
        <w:rPr>
          <w:color w:val="000000"/>
          <w:shd w:val="clear" w:color="auto" w:fill="FFFFFF"/>
        </w:rPr>
        <w:t>промышленные образцы;</w:t>
      </w:r>
    </w:p>
    <w:p w14:paraId="7077EB01" w14:textId="77777777" w:rsidR="004E36A4" w:rsidRPr="00E2715C" w:rsidRDefault="004E36A4" w:rsidP="004A7EB9">
      <w:pPr>
        <w:pStyle w:val="a4"/>
        <w:numPr>
          <w:ilvl w:val="0"/>
          <w:numId w:val="4"/>
        </w:numPr>
        <w:spacing w:line="276" w:lineRule="auto"/>
        <w:jc w:val="both"/>
        <w:rPr>
          <w:color w:val="000000"/>
          <w:shd w:val="clear" w:color="auto" w:fill="FFFFFF"/>
        </w:rPr>
      </w:pPr>
      <w:r w:rsidRPr="00E2715C">
        <w:rPr>
          <w:color w:val="000000"/>
          <w:shd w:val="clear" w:color="auto" w:fill="FFFFFF"/>
        </w:rPr>
        <w:t>селекционные достижения;</w:t>
      </w:r>
    </w:p>
    <w:p w14:paraId="437F71DC" w14:textId="77777777" w:rsidR="004E36A4" w:rsidRPr="00E2715C" w:rsidRDefault="004E36A4" w:rsidP="004A7EB9">
      <w:pPr>
        <w:pStyle w:val="a4"/>
        <w:numPr>
          <w:ilvl w:val="0"/>
          <w:numId w:val="4"/>
        </w:numPr>
        <w:spacing w:line="276" w:lineRule="auto"/>
        <w:jc w:val="both"/>
        <w:rPr>
          <w:color w:val="000000"/>
          <w:shd w:val="clear" w:color="auto" w:fill="FFFFFF"/>
        </w:rPr>
      </w:pPr>
      <w:r w:rsidRPr="00E2715C">
        <w:rPr>
          <w:color w:val="000000"/>
          <w:shd w:val="clear" w:color="auto" w:fill="FFFFFF"/>
        </w:rPr>
        <w:t>топологии интегральных микросхем;</w:t>
      </w:r>
    </w:p>
    <w:p w14:paraId="0B3FDF5D" w14:textId="77777777" w:rsidR="004E36A4" w:rsidRPr="00E2715C" w:rsidRDefault="004E36A4" w:rsidP="004A7EB9">
      <w:pPr>
        <w:pStyle w:val="a4"/>
        <w:numPr>
          <w:ilvl w:val="0"/>
          <w:numId w:val="4"/>
        </w:numPr>
        <w:spacing w:line="276" w:lineRule="auto"/>
        <w:jc w:val="both"/>
        <w:rPr>
          <w:color w:val="000000"/>
          <w:shd w:val="clear" w:color="auto" w:fill="FFFFFF"/>
        </w:rPr>
      </w:pPr>
      <w:r w:rsidRPr="00E2715C">
        <w:rPr>
          <w:color w:val="000000"/>
          <w:shd w:val="clear" w:color="auto" w:fill="FFFFFF"/>
        </w:rPr>
        <w:t>секреты производства (ноу-хау);</w:t>
      </w:r>
    </w:p>
    <w:p w14:paraId="2C68AF7B" w14:textId="1E8F936B" w:rsidR="004E36A4" w:rsidRPr="00E2715C" w:rsidRDefault="004E36A4" w:rsidP="004A7EB9">
      <w:pPr>
        <w:pStyle w:val="a4"/>
        <w:numPr>
          <w:ilvl w:val="0"/>
          <w:numId w:val="4"/>
        </w:numPr>
        <w:spacing w:line="276" w:lineRule="auto"/>
        <w:jc w:val="both"/>
        <w:rPr>
          <w:color w:val="000000"/>
          <w:shd w:val="clear" w:color="auto" w:fill="FFFFFF"/>
        </w:rPr>
      </w:pPr>
      <w:r w:rsidRPr="00E2715C">
        <w:rPr>
          <w:color w:val="000000"/>
          <w:shd w:val="clear" w:color="auto" w:fill="FFFFFF"/>
        </w:rPr>
        <w:t>фирменные наименования</w:t>
      </w:r>
      <w:r w:rsidR="00F95185" w:rsidRPr="00E2715C">
        <w:rPr>
          <w:color w:val="000000"/>
          <w:shd w:val="clear" w:color="auto" w:fill="FFFFFF"/>
        </w:rPr>
        <w:t xml:space="preserve"> (</w:t>
      </w:r>
      <w:r w:rsidR="00F95185" w:rsidRPr="00E2715C">
        <w:t>не могут являться предметом залога</w:t>
      </w:r>
      <w:r w:rsidR="00F95185" w:rsidRPr="00E2715C">
        <w:rPr>
          <w:color w:val="000000"/>
          <w:shd w:val="clear" w:color="auto" w:fill="FFFFFF"/>
        </w:rPr>
        <w:t>)</w:t>
      </w:r>
      <w:r w:rsidRPr="00E2715C">
        <w:rPr>
          <w:color w:val="000000"/>
          <w:shd w:val="clear" w:color="auto" w:fill="FFFFFF"/>
        </w:rPr>
        <w:t>;</w:t>
      </w:r>
    </w:p>
    <w:p w14:paraId="4720BA1B" w14:textId="77777777" w:rsidR="004E36A4" w:rsidRPr="00E2715C" w:rsidRDefault="004E36A4" w:rsidP="004A7EB9">
      <w:pPr>
        <w:pStyle w:val="a4"/>
        <w:numPr>
          <w:ilvl w:val="0"/>
          <w:numId w:val="4"/>
        </w:numPr>
        <w:spacing w:line="276" w:lineRule="auto"/>
        <w:jc w:val="both"/>
        <w:rPr>
          <w:color w:val="000000"/>
          <w:shd w:val="clear" w:color="auto" w:fill="FFFFFF"/>
        </w:rPr>
      </w:pPr>
      <w:r w:rsidRPr="00E2715C">
        <w:rPr>
          <w:color w:val="000000"/>
          <w:shd w:val="clear" w:color="auto" w:fill="FFFFFF"/>
        </w:rPr>
        <w:t>товарные знаки и знаки обслуживания;</w:t>
      </w:r>
    </w:p>
    <w:p w14:paraId="4D906F08" w14:textId="105EC95F" w:rsidR="004E36A4" w:rsidRPr="00E2715C" w:rsidRDefault="004E36A4" w:rsidP="004A7EB9">
      <w:pPr>
        <w:pStyle w:val="a4"/>
        <w:numPr>
          <w:ilvl w:val="0"/>
          <w:numId w:val="4"/>
        </w:numPr>
        <w:spacing w:line="276" w:lineRule="auto"/>
        <w:jc w:val="both"/>
        <w:rPr>
          <w:color w:val="000000"/>
          <w:shd w:val="clear" w:color="auto" w:fill="FFFFFF"/>
        </w:rPr>
      </w:pPr>
      <w:r w:rsidRPr="00E2715C">
        <w:rPr>
          <w:color w:val="000000"/>
          <w:shd w:val="clear" w:color="auto" w:fill="FFFFFF"/>
        </w:rPr>
        <w:t>наименования мест происхождения товаров</w:t>
      </w:r>
      <w:r w:rsidR="003A59F0" w:rsidRPr="00E2715C">
        <w:rPr>
          <w:color w:val="000000"/>
          <w:shd w:val="clear" w:color="auto" w:fill="FFFFFF"/>
        </w:rPr>
        <w:t xml:space="preserve"> (не могут являться предметом залога)</w:t>
      </w:r>
      <w:r w:rsidRPr="00E2715C">
        <w:rPr>
          <w:color w:val="000000"/>
          <w:shd w:val="clear" w:color="auto" w:fill="FFFFFF"/>
        </w:rPr>
        <w:t>;</w:t>
      </w:r>
    </w:p>
    <w:p w14:paraId="39005BDA" w14:textId="07201C12" w:rsidR="004E36A4" w:rsidRPr="00E2715C" w:rsidRDefault="004E36A4" w:rsidP="004A7EB9">
      <w:pPr>
        <w:pStyle w:val="a4"/>
        <w:numPr>
          <w:ilvl w:val="0"/>
          <w:numId w:val="4"/>
        </w:numPr>
        <w:spacing w:line="276" w:lineRule="auto"/>
        <w:jc w:val="both"/>
        <w:rPr>
          <w:color w:val="000000"/>
          <w:shd w:val="clear" w:color="auto" w:fill="FFFFFF"/>
        </w:rPr>
      </w:pPr>
      <w:r w:rsidRPr="00E2715C">
        <w:rPr>
          <w:color w:val="000000"/>
          <w:shd w:val="clear" w:color="auto" w:fill="FFFFFF"/>
        </w:rPr>
        <w:t>коммерческие обозначения</w:t>
      </w:r>
      <w:r w:rsidR="00F95185" w:rsidRPr="00E2715C">
        <w:rPr>
          <w:color w:val="000000"/>
          <w:shd w:val="clear" w:color="auto" w:fill="FFFFFF"/>
        </w:rPr>
        <w:t xml:space="preserve"> (н</w:t>
      </w:r>
      <w:r w:rsidR="00F95185" w:rsidRPr="00E2715C">
        <w:t xml:space="preserve">е </w:t>
      </w:r>
      <w:proofErr w:type="spellStart"/>
      <w:r w:rsidR="00F95185" w:rsidRPr="00E2715C">
        <w:t>оборотоспособно</w:t>
      </w:r>
      <w:proofErr w:type="spellEnd"/>
      <w:r w:rsidR="00F95185" w:rsidRPr="00E2715C">
        <w:t>; может отчуждаться только в составе предприятия</w:t>
      </w:r>
      <w:r w:rsidR="00F95185" w:rsidRPr="00E2715C">
        <w:rPr>
          <w:color w:val="000000"/>
          <w:shd w:val="clear" w:color="auto" w:fill="FFFFFF"/>
        </w:rPr>
        <w:t>)</w:t>
      </w:r>
      <w:r w:rsidRPr="00E2715C">
        <w:rPr>
          <w:color w:val="000000"/>
          <w:shd w:val="clear" w:color="auto" w:fill="FFFFFF"/>
        </w:rPr>
        <w:t>.</w:t>
      </w:r>
    </w:p>
    <w:p w14:paraId="176609A7" w14:textId="77777777" w:rsidR="00FE5FDC" w:rsidRPr="00E2715C" w:rsidRDefault="00FE5FDC"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Международные договоры имеют приоритет перед российским законодательством. В отношении ИС есть различия в терминологии в российском и международном праве. При оценке ИС, принадлежащей российским правообладателям в иностранных юрисдикциях, а также при оценке ИС, участвующей в трансграничной лицензионной торговле, необходимо учитывать нормы международного права.</w:t>
      </w:r>
    </w:p>
    <w:p w14:paraId="3675BBFB" w14:textId="17F1CC33" w:rsidR="00FE5FDC" w:rsidRPr="00E2715C" w:rsidRDefault="00FE5FDC" w:rsidP="00FE5FDC">
      <w:pPr>
        <w:spacing w:after="0" w:line="276" w:lineRule="auto"/>
        <w:ind w:firstLine="709"/>
        <w:jc w:val="both"/>
        <w:rPr>
          <w:rFonts w:ascii="Times New Roman" w:hAnsi="Times New Roman" w:cs="Times New Roman"/>
          <w:color w:val="000000"/>
          <w:sz w:val="24"/>
          <w:szCs w:val="24"/>
          <w:shd w:val="clear" w:color="auto" w:fill="FFFFFF"/>
        </w:rPr>
      </w:pPr>
      <w:r w:rsidRPr="00E2715C">
        <w:rPr>
          <w:rFonts w:ascii="Times New Roman" w:hAnsi="Times New Roman" w:cs="Times New Roman"/>
          <w:color w:val="000000"/>
          <w:sz w:val="24"/>
          <w:szCs w:val="24"/>
          <w:shd w:val="clear" w:color="auto" w:fill="FFFFFF"/>
        </w:rPr>
        <w:t>В соответствии с п. VIII статьи 2 Конвенции, учреждающей Всемирную организацию интеллектуальной собственности (подписана в Стокгольме 14.07.1967, изменена 02.10.1979) «интеллектуальная собственность» включает права, относящиеся к (дополнительно см. п. 2.2):</w:t>
      </w:r>
    </w:p>
    <w:p w14:paraId="5DB95696" w14:textId="04F261F9" w:rsidR="00FE5FDC" w:rsidRPr="00E2715C" w:rsidRDefault="00FE5FDC" w:rsidP="004A7EB9">
      <w:pPr>
        <w:pStyle w:val="a4"/>
        <w:numPr>
          <w:ilvl w:val="0"/>
          <w:numId w:val="2"/>
        </w:numPr>
        <w:spacing w:line="276" w:lineRule="auto"/>
        <w:ind w:left="1701"/>
        <w:jc w:val="both"/>
      </w:pPr>
      <w:r w:rsidRPr="00E2715C">
        <w:t>литературным, художественным и научным произведениям</w:t>
      </w:r>
      <w:r w:rsidR="00D90B6D" w:rsidRPr="00E2715C">
        <w:t>;</w:t>
      </w:r>
    </w:p>
    <w:p w14:paraId="2A3BA07F" w14:textId="1D1A7297" w:rsidR="00FE5FDC" w:rsidRPr="00E2715C" w:rsidRDefault="00FE5FDC" w:rsidP="004A7EB9">
      <w:pPr>
        <w:pStyle w:val="a4"/>
        <w:numPr>
          <w:ilvl w:val="0"/>
          <w:numId w:val="2"/>
        </w:numPr>
        <w:spacing w:line="276" w:lineRule="auto"/>
        <w:ind w:left="1701"/>
        <w:jc w:val="both"/>
      </w:pPr>
      <w:r w:rsidRPr="00E2715C">
        <w:t>исполнительской деятельности артистов, звукозаписи, радио- и телевизионным передачам</w:t>
      </w:r>
      <w:r w:rsidR="00D90B6D" w:rsidRPr="00E2715C">
        <w:t>;</w:t>
      </w:r>
    </w:p>
    <w:p w14:paraId="4C88E01C" w14:textId="27C9C136" w:rsidR="00FE5FDC" w:rsidRPr="00E2715C" w:rsidRDefault="00FE5FDC" w:rsidP="004A7EB9">
      <w:pPr>
        <w:pStyle w:val="a4"/>
        <w:numPr>
          <w:ilvl w:val="0"/>
          <w:numId w:val="2"/>
        </w:numPr>
        <w:spacing w:line="276" w:lineRule="auto"/>
        <w:ind w:left="1701"/>
        <w:jc w:val="both"/>
      </w:pPr>
      <w:r w:rsidRPr="00E2715C">
        <w:t>изобретениям во всех областях человеческой деятельности</w:t>
      </w:r>
      <w:r w:rsidR="00D90B6D" w:rsidRPr="00E2715C">
        <w:t>;</w:t>
      </w:r>
    </w:p>
    <w:p w14:paraId="3A0A5FF3" w14:textId="399CBBC2" w:rsidR="00FE5FDC" w:rsidRPr="00E2715C" w:rsidRDefault="00FE5FDC" w:rsidP="004A7EB9">
      <w:pPr>
        <w:pStyle w:val="a4"/>
        <w:numPr>
          <w:ilvl w:val="0"/>
          <w:numId w:val="2"/>
        </w:numPr>
        <w:spacing w:line="276" w:lineRule="auto"/>
        <w:ind w:left="1701"/>
        <w:jc w:val="both"/>
      </w:pPr>
      <w:r w:rsidRPr="00E2715C">
        <w:t>научным открытиям</w:t>
      </w:r>
      <w:r w:rsidR="00D90B6D" w:rsidRPr="00E2715C">
        <w:t>;</w:t>
      </w:r>
    </w:p>
    <w:p w14:paraId="3B0FB595" w14:textId="2A906E8F" w:rsidR="00FE5FDC" w:rsidRPr="00E2715C" w:rsidRDefault="00FE5FDC" w:rsidP="004A7EB9">
      <w:pPr>
        <w:pStyle w:val="a4"/>
        <w:numPr>
          <w:ilvl w:val="0"/>
          <w:numId w:val="2"/>
        </w:numPr>
        <w:spacing w:line="276" w:lineRule="auto"/>
        <w:ind w:left="1701"/>
        <w:jc w:val="both"/>
      </w:pPr>
      <w:r w:rsidRPr="00E2715C">
        <w:t>промышленным образцам</w:t>
      </w:r>
      <w:r w:rsidR="00D90B6D" w:rsidRPr="00E2715C">
        <w:t>;</w:t>
      </w:r>
    </w:p>
    <w:p w14:paraId="64B5F9D5" w14:textId="27EE2C49" w:rsidR="00FE5FDC" w:rsidRPr="00E2715C" w:rsidRDefault="00FE5FDC" w:rsidP="004A7EB9">
      <w:pPr>
        <w:pStyle w:val="a4"/>
        <w:numPr>
          <w:ilvl w:val="0"/>
          <w:numId w:val="2"/>
        </w:numPr>
        <w:spacing w:line="276" w:lineRule="auto"/>
        <w:ind w:left="1701"/>
        <w:jc w:val="both"/>
      </w:pPr>
      <w:r w:rsidRPr="00E2715C">
        <w:lastRenderedPageBreak/>
        <w:t>товарным знакам, знакам обслуживания, фирменным наименованиям и коммерческим обозначениям</w:t>
      </w:r>
      <w:r w:rsidR="00D90B6D" w:rsidRPr="00E2715C">
        <w:t>;</w:t>
      </w:r>
    </w:p>
    <w:p w14:paraId="343E3F04" w14:textId="77777777" w:rsidR="00FE5FDC" w:rsidRPr="00E2715C" w:rsidRDefault="00FE5FDC" w:rsidP="004A7EB9">
      <w:pPr>
        <w:pStyle w:val="a4"/>
        <w:numPr>
          <w:ilvl w:val="0"/>
          <w:numId w:val="2"/>
        </w:numPr>
        <w:spacing w:line="276" w:lineRule="auto"/>
        <w:ind w:left="1701"/>
        <w:jc w:val="both"/>
      </w:pPr>
      <w:r w:rsidRPr="00E2715C">
        <w:t>защите против недобросовестной конкуренции, а также все другие права, относящиеся к интеллектуальной деятельности в производственной, научной, литературной и художественной областях.</w:t>
      </w:r>
    </w:p>
    <w:p w14:paraId="4A1B42F6" w14:textId="4CC3CCEB" w:rsidR="00D52268" w:rsidRPr="00E2715C" w:rsidRDefault="00D52268" w:rsidP="000E7980">
      <w:pPr>
        <w:pStyle w:val="a4"/>
        <w:spacing w:line="276" w:lineRule="auto"/>
        <w:ind w:left="792"/>
        <w:jc w:val="both"/>
        <w:rPr>
          <w:color w:val="000000"/>
          <w:shd w:val="clear" w:color="auto" w:fill="FFFFFF"/>
        </w:rPr>
      </w:pPr>
    </w:p>
    <w:p w14:paraId="12E4C657" w14:textId="77777777" w:rsidR="003E3A81" w:rsidRPr="00E2715C" w:rsidRDefault="00ED75CE" w:rsidP="0068257A">
      <w:pPr>
        <w:pStyle w:val="a4"/>
        <w:numPr>
          <w:ilvl w:val="1"/>
          <w:numId w:val="1"/>
        </w:numPr>
        <w:spacing w:before="120" w:after="120" w:line="276" w:lineRule="auto"/>
        <w:ind w:left="0" w:firstLine="0"/>
        <w:jc w:val="center"/>
        <w:outlineLvl w:val="1"/>
        <w:rPr>
          <w:b/>
          <w:color w:val="000000"/>
          <w:shd w:val="clear" w:color="auto" w:fill="FFFFFF"/>
        </w:rPr>
      </w:pPr>
      <w:bookmarkStart w:id="4" w:name="_Toc17912022"/>
      <w:r w:rsidRPr="00E2715C">
        <w:rPr>
          <w:b/>
          <w:color w:val="000000"/>
          <w:shd w:val="clear" w:color="auto" w:fill="FFFFFF"/>
        </w:rPr>
        <w:t>Юридические особенности</w:t>
      </w:r>
      <w:bookmarkEnd w:id="4"/>
    </w:p>
    <w:p w14:paraId="31A567D8" w14:textId="104D61DB" w:rsidR="00D14FDA" w:rsidRPr="00E2715C" w:rsidRDefault="00D14FDA"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Интеллектуальные права не зависят от вещных прав на материальный носитель,</w:t>
      </w:r>
      <w:r w:rsidRPr="00E2715C">
        <w:t xml:space="preserve"> </w:t>
      </w:r>
      <w:r w:rsidRPr="00E2715C">
        <w:rPr>
          <w:color w:val="000000"/>
          <w:shd w:val="clear" w:color="auto" w:fill="FFFFFF"/>
        </w:rPr>
        <w:t>в котором выражены соответствующие результат интеллектуальной деятельности или средство индивидуализации.</w:t>
      </w:r>
    </w:p>
    <w:p w14:paraId="318D9E10" w14:textId="5A88ABB1" w:rsidR="00D14FDA" w:rsidRPr="00E2715C" w:rsidRDefault="00D14FDA"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Исключительные права на изобретения, полезные модели, промышленные образцы, товарные знаки и знаки обслуживания, селекционные достижения, топологии интегральных микросхем, возникают при условии государственной регистрации.</w:t>
      </w:r>
    </w:p>
    <w:p w14:paraId="20F5A86D" w14:textId="5E7C2872" w:rsidR="00D14FDA" w:rsidRPr="00E2715C" w:rsidRDefault="00D14FDA"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Исключительное право на товарный знак действует только в отношении товаров, указанных в свидетельстве.</w:t>
      </w:r>
    </w:p>
    <w:p w14:paraId="0B4B248F" w14:textId="5C2876F4" w:rsidR="00D14FDA" w:rsidRPr="00E2715C" w:rsidRDefault="00D14FDA"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Исключительные права на произведения науки, литературы и искусства, включая программы для ЭВМ и базы данных, возникают в момент создания такого произведения.</w:t>
      </w:r>
    </w:p>
    <w:p w14:paraId="5CC635F3" w14:textId="11D17AE0" w:rsidR="00D14FDA" w:rsidRPr="00E2715C" w:rsidRDefault="00D14FDA"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 xml:space="preserve">Исключительные права на секреты производства </w:t>
      </w:r>
      <w:r w:rsidR="00002CFD" w:rsidRPr="00E2715C">
        <w:rPr>
          <w:color w:val="000000"/>
          <w:shd w:val="clear" w:color="auto" w:fill="FFFFFF"/>
        </w:rPr>
        <w:t xml:space="preserve">(ноу-хау) </w:t>
      </w:r>
      <w:r w:rsidRPr="00E2715C">
        <w:rPr>
          <w:color w:val="000000"/>
          <w:shd w:val="clear" w:color="auto" w:fill="FFFFFF"/>
        </w:rPr>
        <w:t>возникают при условии наличия у правообладателя режима коммерческой тайны и/или мер организационного и технического характера по соблюдению режима конфиденциальности.</w:t>
      </w:r>
    </w:p>
    <w:p w14:paraId="4842D90F" w14:textId="7D16C25A" w:rsidR="00E1608C" w:rsidRPr="00E2715C" w:rsidRDefault="00E1608C"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 xml:space="preserve">Исключительные права на изобретения, полезные модели, промышленные образцы, а также товарные знаки и знаки обслуживания на стадии подачи заявки до момента выдачи </w:t>
      </w:r>
      <w:r w:rsidR="00002CFD" w:rsidRPr="00E2715C">
        <w:rPr>
          <w:color w:val="000000"/>
          <w:shd w:val="clear" w:color="auto" w:fill="FFFFFF"/>
        </w:rPr>
        <w:t>органом регистрации</w:t>
      </w:r>
      <w:r w:rsidR="00002CFD" w:rsidRPr="00E2715C">
        <w:rPr>
          <w:rStyle w:val="ac"/>
          <w:color w:val="000000"/>
          <w:shd w:val="clear" w:color="auto" w:fill="FFFFFF"/>
        </w:rPr>
        <w:footnoteReference w:id="1"/>
      </w:r>
      <w:r w:rsidRPr="00E2715C">
        <w:rPr>
          <w:color w:val="000000"/>
          <w:shd w:val="clear" w:color="auto" w:fill="FFFFFF"/>
        </w:rPr>
        <w:t xml:space="preserve"> положительного решения о государственной регистрации не подлежат оценке.</w:t>
      </w:r>
      <w:r w:rsidR="00002CFD" w:rsidRPr="00E2715C">
        <w:rPr>
          <w:color w:val="000000"/>
          <w:shd w:val="clear" w:color="auto" w:fill="FFFFFF"/>
        </w:rPr>
        <w:t xml:space="preserve"> На стадии подачи заявки до момента выдачи органом регистрации положительного решения о государственной регистрации изобретения объекты не подлежат оценке и не могут являться объектом залога.</w:t>
      </w:r>
    </w:p>
    <w:p w14:paraId="63FD9996" w14:textId="1BFF4FDE" w:rsidR="004C5D48" w:rsidRPr="00E2715C" w:rsidRDefault="004C5D48"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Наименования мест происхождения товара не дают монопольного права на использование (зарегистрировать могут несколько лиц, производящих одинаковый товар).</w:t>
      </w:r>
    </w:p>
    <w:p w14:paraId="3B10875D" w14:textId="17374EF1" w:rsidR="00D14FDA" w:rsidRPr="00E2715C" w:rsidRDefault="00F0625E"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В РФ с</w:t>
      </w:r>
      <w:r w:rsidR="00D14FDA" w:rsidRPr="00E2715C">
        <w:rPr>
          <w:color w:val="000000"/>
          <w:shd w:val="clear" w:color="auto" w:fill="FFFFFF"/>
        </w:rPr>
        <w:t>рок действия исключительных прав на:</w:t>
      </w:r>
    </w:p>
    <w:p w14:paraId="0425DDB2" w14:textId="7A938B74" w:rsidR="00D14FDA" w:rsidRPr="00E2715C" w:rsidRDefault="00D14FDA" w:rsidP="004A7EB9">
      <w:pPr>
        <w:pStyle w:val="a4"/>
        <w:numPr>
          <w:ilvl w:val="0"/>
          <w:numId w:val="2"/>
        </w:numPr>
        <w:spacing w:line="276" w:lineRule="auto"/>
        <w:ind w:left="1701"/>
        <w:jc w:val="both"/>
      </w:pPr>
      <w:r w:rsidRPr="00E2715C">
        <w:t>изобретения – 20 лет с даты подачи заявки (с учетом особенностей, предусмотренных п.2</w:t>
      </w:r>
      <w:r w:rsidR="00D9315A" w:rsidRPr="00E2715C">
        <w:t xml:space="preserve"> </w:t>
      </w:r>
      <w:r w:rsidRPr="00E2715C">
        <w:t>ст.1363 ГК РФ);</w:t>
      </w:r>
    </w:p>
    <w:p w14:paraId="3BB6A026" w14:textId="170A8459" w:rsidR="00D14FDA" w:rsidRPr="00E2715C" w:rsidRDefault="00D14FDA" w:rsidP="004A7EB9">
      <w:pPr>
        <w:pStyle w:val="a4"/>
        <w:numPr>
          <w:ilvl w:val="0"/>
          <w:numId w:val="2"/>
        </w:numPr>
        <w:spacing w:line="276" w:lineRule="auto"/>
        <w:ind w:left="1701"/>
        <w:jc w:val="both"/>
      </w:pPr>
      <w:r w:rsidRPr="00E2715C">
        <w:t>полезные модели – 10 лет с даты подачи заявки;</w:t>
      </w:r>
    </w:p>
    <w:p w14:paraId="682AAB44" w14:textId="4350510C" w:rsidR="00D14FDA" w:rsidRPr="00E2715C" w:rsidRDefault="00D14FDA" w:rsidP="004A7EB9">
      <w:pPr>
        <w:pStyle w:val="a4"/>
        <w:numPr>
          <w:ilvl w:val="0"/>
          <w:numId w:val="2"/>
        </w:numPr>
        <w:spacing w:line="276" w:lineRule="auto"/>
        <w:ind w:left="1701"/>
        <w:jc w:val="both"/>
      </w:pPr>
      <w:r w:rsidRPr="00E2715C">
        <w:t>промышленные образцы – 5 лет с даты подачи заявки (с учетом особенностей, предусмотренных п.3 ст. 1363 ГК РФ);</w:t>
      </w:r>
    </w:p>
    <w:p w14:paraId="47F94B42" w14:textId="2B75744A" w:rsidR="00D14FDA" w:rsidRPr="00E2715C" w:rsidRDefault="00D14FDA" w:rsidP="004A7EB9">
      <w:pPr>
        <w:pStyle w:val="a4"/>
        <w:numPr>
          <w:ilvl w:val="0"/>
          <w:numId w:val="2"/>
        </w:numPr>
        <w:spacing w:line="276" w:lineRule="auto"/>
        <w:ind w:left="1701"/>
        <w:jc w:val="both"/>
      </w:pPr>
      <w:r w:rsidRPr="00E2715C">
        <w:t>селекционные достижения – 30 лет со дня государственной регистрации селекционного достижения в Государственном реестре охраняемых селекционных достижений;</w:t>
      </w:r>
    </w:p>
    <w:p w14:paraId="41C910F9" w14:textId="2ECAF584" w:rsidR="00D14FDA" w:rsidRPr="00E2715C" w:rsidRDefault="00D14FDA" w:rsidP="004A7EB9">
      <w:pPr>
        <w:pStyle w:val="a4"/>
        <w:numPr>
          <w:ilvl w:val="0"/>
          <w:numId w:val="2"/>
        </w:numPr>
        <w:spacing w:line="276" w:lineRule="auto"/>
        <w:ind w:left="1701"/>
        <w:jc w:val="both"/>
      </w:pPr>
      <w:r w:rsidRPr="00E2715C">
        <w:t>топологии интегральных микросхем – 10 лет (с учетом особенностей, предусмотренных ст.1457 ГК РФ);</w:t>
      </w:r>
    </w:p>
    <w:p w14:paraId="599CECCF" w14:textId="3B39839F" w:rsidR="00D14FDA" w:rsidRPr="00E2715C" w:rsidRDefault="00D14FDA" w:rsidP="004A7EB9">
      <w:pPr>
        <w:pStyle w:val="a4"/>
        <w:numPr>
          <w:ilvl w:val="0"/>
          <w:numId w:val="2"/>
        </w:numPr>
        <w:spacing w:line="276" w:lineRule="auto"/>
        <w:ind w:left="1701"/>
        <w:jc w:val="both"/>
      </w:pPr>
      <w:r w:rsidRPr="00E2715C">
        <w:lastRenderedPageBreak/>
        <w:t>товарные знаки и знаки обслуживания – 10 лет с даты подачи заявки, возможность продления на 10 лет неограниченное количество раз;</w:t>
      </w:r>
    </w:p>
    <w:p w14:paraId="74359E8F" w14:textId="287B4D38" w:rsidR="00D14FDA" w:rsidRPr="00E2715C" w:rsidRDefault="00D14FDA" w:rsidP="004A7EB9">
      <w:pPr>
        <w:pStyle w:val="a4"/>
        <w:numPr>
          <w:ilvl w:val="0"/>
          <w:numId w:val="2"/>
        </w:numPr>
        <w:spacing w:line="276" w:lineRule="auto"/>
        <w:ind w:left="1701"/>
        <w:jc w:val="both"/>
      </w:pPr>
      <w:r w:rsidRPr="00E2715C">
        <w:t>произведения науки, литературы и искусства - в течение всей жизни автора и семидесяти лет, считая с 1 января года, следующего за годом смерти автора (с учётом особенностей, предусмотренных ст.1281 ГК РФ);</w:t>
      </w:r>
    </w:p>
    <w:p w14:paraId="4810BA3A" w14:textId="1D4E2ABF" w:rsidR="00D14FDA" w:rsidRPr="00E2715C" w:rsidRDefault="00D14FDA" w:rsidP="004A7EB9">
      <w:pPr>
        <w:pStyle w:val="a4"/>
        <w:numPr>
          <w:ilvl w:val="0"/>
          <w:numId w:val="2"/>
        </w:numPr>
        <w:spacing w:line="276" w:lineRule="auto"/>
        <w:ind w:left="1701"/>
        <w:jc w:val="both"/>
      </w:pPr>
      <w:r w:rsidRPr="00E2715C">
        <w:t>секреты производства – в течение всего срока соблюдения режима конфиденциальности/коммерческой тайны, если иное не установлено нормативно-распорядительными документами предприятия.</w:t>
      </w:r>
    </w:p>
    <w:p w14:paraId="44C51AA9" w14:textId="2C63E9ED" w:rsidR="00D14FDA" w:rsidRPr="00E2715C" w:rsidRDefault="00D14FDA"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Территория действия исключительных прав:</w:t>
      </w:r>
    </w:p>
    <w:p w14:paraId="130C7D59" w14:textId="77777777" w:rsidR="00D55C86" w:rsidRPr="00E2715C" w:rsidRDefault="00D55C86" w:rsidP="00D55C86">
      <w:pPr>
        <w:pStyle w:val="a4"/>
        <w:numPr>
          <w:ilvl w:val="0"/>
          <w:numId w:val="2"/>
        </w:numPr>
        <w:spacing w:line="276" w:lineRule="auto"/>
        <w:ind w:left="1701"/>
        <w:jc w:val="both"/>
      </w:pPr>
      <w:r w:rsidRPr="00E2715C">
        <w:t>изобретения, полезные модели, промышленные образцы, селекционные достижения, топологии интегральных микросхем, товарные знаки и знаки обслуживания – территория страны, выдавшей охранный документ;</w:t>
      </w:r>
    </w:p>
    <w:p w14:paraId="61317B93" w14:textId="77777777" w:rsidR="00D55C86" w:rsidRPr="00E2715C" w:rsidRDefault="00D55C86" w:rsidP="00D55C86">
      <w:pPr>
        <w:pStyle w:val="a4"/>
        <w:numPr>
          <w:ilvl w:val="0"/>
          <w:numId w:val="2"/>
        </w:numPr>
        <w:spacing w:line="276" w:lineRule="auto"/>
        <w:ind w:left="1701"/>
        <w:jc w:val="both"/>
      </w:pPr>
      <w:r w:rsidRPr="00E2715C">
        <w:t>произведения науки, литературы и искусства – территории стран-участниц Бернской конвенции об охране литературных и художественных произведений;</w:t>
      </w:r>
    </w:p>
    <w:p w14:paraId="425E91BD" w14:textId="3DCD4A20" w:rsidR="00D55C86" w:rsidRPr="00E2715C" w:rsidRDefault="00D55C86" w:rsidP="00D55C86">
      <w:pPr>
        <w:pStyle w:val="a4"/>
        <w:numPr>
          <w:ilvl w:val="0"/>
          <w:numId w:val="2"/>
        </w:numPr>
        <w:spacing w:line="276" w:lineRule="auto"/>
        <w:ind w:left="1701"/>
        <w:jc w:val="both"/>
      </w:pPr>
      <w:r w:rsidRPr="00E2715C">
        <w:t>промышленная собственность – территории стран-участниц Парижской конвенции, Евразийской патентной конвенции и Европейской патентной конвенции и территория стран-участниц соглашения ТРИПС;</w:t>
      </w:r>
    </w:p>
    <w:p w14:paraId="4109E99C" w14:textId="0F4AA968" w:rsidR="00D55C86" w:rsidRPr="00E2715C" w:rsidRDefault="00D55C86" w:rsidP="00D55C86">
      <w:pPr>
        <w:pStyle w:val="a4"/>
        <w:numPr>
          <w:ilvl w:val="0"/>
          <w:numId w:val="2"/>
        </w:numPr>
        <w:spacing w:line="276" w:lineRule="auto"/>
        <w:ind w:left="1701"/>
        <w:jc w:val="both"/>
      </w:pPr>
      <w:r w:rsidRPr="00E2715C">
        <w:t>товарные знаки – территории стран-участниц Мадридской системы регистрации товарных знаков (протокол к Мадридскому соглашению о ме</w:t>
      </w:r>
      <w:r w:rsidR="00FA53EE" w:rsidRPr="00E2715C">
        <w:t>ждународной регистрации знаков);</w:t>
      </w:r>
    </w:p>
    <w:p w14:paraId="3453D95E" w14:textId="77777777" w:rsidR="00D55C86" w:rsidRPr="00E2715C" w:rsidRDefault="00D55C86" w:rsidP="00D55C86">
      <w:pPr>
        <w:pStyle w:val="a4"/>
        <w:numPr>
          <w:ilvl w:val="0"/>
          <w:numId w:val="2"/>
        </w:numPr>
        <w:spacing w:line="276" w:lineRule="auto"/>
        <w:ind w:left="1701"/>
        <w:jc w:val="both"/>
      </w:pPr>
      <w:r w:rsidRPr="00E2715C">
        <w:t>территории стран участниц других международных соглашений в области защиты объектов ИС.</w:t>
      </w:r>
    </w:p>
    <w:p w14:paraId="3B5375A8" w14:textId="77777777" w:rsidR="005A41B8" w:rsidRPr="00E2715C" w:rsidRDefault="005A41B8" w:rsidP="000E7980">
      <w:pPr>
        <w:pStyle w:val="a4"/>
        <w:spacing w:line="276" w:lineRule="auto"/>
        <w:ind w:left="792"/>
        <w:jc w:val="both"/>
        <w:rPr>
          <w:color w:val="000000"/>
          <w:shd w:val="clear" w:color="auto" w:fill="FFFFFF"/>
        </w:rPr>
      </w:pPr>
    </w:p>
    <w:p w14:paraId="0BD572E5" w14:textId="77777777" w:rsidR="003E3A81" w:rsidRPr="00E2715C" w:rsidRDefault="00ED75CE" w:rsidP="0068257A">
      <w:pPr>
        <w:pStyle w:val="a4"/>
        <w:numPr>
          <w:ilvl w:val="1"/>
          <w:numId w:val="1"/>
        </w:numPr>
        <w:spacing w:before="120" w:after="120" w:line="276" w:lineRule="auto"/>
        <w:ind w:left="0" w:firstLine="0"/>
        <w:jc w:val="center"/>
        <w:outlineLvl w:val="1"/>
        <w:rPr>
          <w:b/>
          <w:color w:val="000000"/>
          <w:shd w:val="clear" w:color="auto" w:fill="FFFFFF"/>
        </w:rPr>
      </w:pPr>
      <w:bookmarkStart w:id="5" w:name="_Toc17912023"/>
      <w:r w:rsidRPr="00E2715C">
        <w:rPr>
          <w:b/>
          <w:color w:val="000000"/>
          <w:shd w:val="clear" w:color="auto" w:fill="FFFFFF"/>
        </w:rPr>
        <w:t>Экономические особенности</w:t>
      </w:r>
      <w:bookmarkEnd w:id="5"/>
    </w:p>
    <w:p w14:paraId="16A56BE6" w14:textId="595D9993" w:rsidR="00A6506C" w:rsidRPr="00E2715C" w:rsidRDefault="00A6506C"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Неразвитость и информационная закрытость</w:t>
      </w:r>
      <w:r w:rsidR="00783757" w:rsidRPr="00E2715C">
        <w:rPr>
          <w:color w:val="000000"/>
          <w:shd w:val="clear" w:color="auto" w:fill="FFFFFF"/>
        </w:rPr>
        <w:t xml:space="preserve"> рынка.</w:t>
      </w:r>
    </w:p>
    <w:p w14:paraId="63290C93" w14:textId="77777777" w:rsidR="006C19BF" w:rsidRPr="00E2715C" w:rsidRDefault="006C19BF"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 xml:space="preserve">Отсутствие прямой </w:t>
      </w:r>
      <w:r w:rsidR="00E7095E" w:rsidRPr="00E2715C">
        <w:rPr>
          <w:color w:val="000000"/>
          <w:shd w:val="clear" w:color="auto" w:fill="FFFFFF"/>
        </w:rPr>
        <w:t>зависимости</w:t>
      </w:r>
      <w:r w:rsidRPr="00E2715C">
        <w:rPr>
          <w:color w:val="000000"/>
          <w:shd w:val="clear" w:color="auto" w:fill="FFFFFF"/>
        </w:rPr>
        <w:t xml:space="preserve"> между затратами на воспроизводство / замещение и полезностью объекта.</w:t>
      </w:r>
    </w:p>
    <w:p w14:paraId="38D4622F" w14:textId="77777777" w:rsidR="007C3DAF" w:rsidRPr="00E2715C" w:rsidRDefault="007C3DAF"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Привязка прав на объект к определенной территории.</w:t>
      </w:r>
    </w:p>
    <w:p w14:paraId="46C76570" w14:textId="65EF6E4E" w:rsidR="00A2144F" w:rsidRPr="00E2715C" w:rsidRDefault="00A6506C"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Сложность прогнозирования</w:t>
      </w:r>
      <w:r w:rsidR="00A2144F" w:rsidRPr="00E2715C">
        <w:rPr>
          <w:color w:val="000000"/>
          <w:shd w:val="clear" w:color="auto" w:fill="FFFFFF"/>
        </w:rPr>
        <w:t xml:space="preserve"> продолжительности срока экономической жизни объекта оценки</w:t>
      </w:r>
      <w:r w:rsidRPr="00E2715C">
        <w:rPr>
          <w:color w:val="000000"/>
          <w:shd w:val="clear" w:color="auto" w:fill="FFFFFF"/>
        </w:rPr>
        <w:t>, в том числе ввиду</w:t>
      </w:r>
      <w:r w:rsidR="00A2144F" w:rsidRPr="00E2715C">
        <w:rPr>
          <w:color w:val="000000"/>
          <w:shd w:val="clear" w:color="auto" w:fill="FFFFFF"/>
        </w:rPr>
        <w:t xml:space="preserve"> уменьшения</w:t>
      </w:r>
      <w:r w:rsidR="006E3263" w:rsidRPr="00E2715C">
        <w:rPr>
          <w:color w:val="000000"/>
          <w:shd w:val="clear" w:color="auto" w:fill="FFFFFF"/>
        </w:rPr>
        <w:t xml:space="preserve"> срока</w:t>
      </w:r>
      <w:r w:rsidR="00A2144F" w:rsidRPr="00E2715C">
        <w:rPr>
          <w:color w:val="000000"/>
          <w:shd w:val="clear" w:color="auto" w:fill="FFFFFF"/>
        </w:rPr>
        <w:t xml:space="preserve"> в связи с появлением новых технологий</w:t>
      </w:r>
      <w:r w:rsidR="006E3263" w:rsidRPr="00E2715C">
        <w:rPr>
          <w:color w:val="000000"/>
          <w:shd w:val="clear" w:color="auto" w:fill="FFFFFF"/>
        </w:rPr>
        <w:t>, изменения рыночной конъюнктуры</w:t>
      </w:r>
      <w:r w:rsidR="00A2144F" w:rsidRPr="00E2715C">
        <w:rPr>
          <w:color w:val="000000"/>
          <w:shd w:val="clear" w:color="auto" w:fill="FFFFFF"/>
        </w:rPr>
        <w:t xml:space="preserve"> или увеличения </w:t>
      </w:r>
      <w:r w:rsidR="006E3263" w:rsidRPr="00E2715C">
        <w:rPr>
          <w:color w:val="000000"/>
          <w:shd w:val="clear" w:color="auto" w:fill="FFFFFF"/>
        </w:rPr>
        <w:t xml:space="preserve">срока </w:t>
      </w:r>
      <w:r w:rsidR="00A2144F" w:rsidRPr="00E2715C">
        <w:rPr>
          <w:color w:val="000000"/>
          <w:shd w:val="clear" w:color="auto" w:fill="FFFFFF"/>
        </w:rPr>
        <w:t xml:space="preserve">в связи с пролонгацией </w:t>
      </w:r>
      <w:r w:rsidR="00F46C6D" w:rsidRPr="00E2715C">
        <w:rPr>
          <w:color w:val="000000"/>
          <w:shd w:val="clear" w:color="auto" w:fill="FFFFFF"/>
        </w:rPr>
        <w:t xml:space="preserve">правовой </w:t>
      </w:r>
      <w:r w:rsidR="00A2144F" w:rsidRPr="00E2715C">
        <w:rPr>
          <w:color w:val="000000"/>
          <w:shd w:val="clear" w:color="auto" w:fill="FFFFFF"/>
        </w:rPr>
        <w:t>защиты.</w:t>
      </w:r>
    </w:p>
    <w:p w14:paraId="6A8B54A6" w14:textId="1840C6CB" w:rsidR="007C3DAF" w:rsidRPr="00E2715C" w:rsidRDefault="007C3DAF"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 xml:space="preserve">Получение выгоды от </w:t>
      </w:r>
      <w:r w:rsidR="00271264" w:rsidRPr="00E2715C">
        <w:rPr>
          <w:color w:val="000000"/>
          <w:shd w:val="clear" w:color="auto" w:fill="FFFFFF"/>
        </w:rPr>
        <w:t xml:space="preserve">объекта оценки </w:t>
      </w:r>
      <w:r w:rsidRPr="00E2715C">
        <w:rPr>
          <w:color w:val="000000"/>
          <w:shd w:val="clear" w:color="auto" w:fill="FFFFFF"/>
        </w:rPr>
        <w:t>в совокупности с иными активами, находящимися вне периметра объекта оценки.</w:t>
      </w:r>
    </w:p>
    <w:p w14:paraId="7E3B51C5" w14:textId="77777777" w:rsidR="007C3DAF" w:rsidRPr="00E2715C" w:rsidRDefault="007C3DAF"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Недостаточное количество репрезентативных статистических данных, в т.ч. в части сроков экспозиции ИС и связанных с ним величин (эластичности спроса, предложения и пр.).</w:t>
      </w:r>
    </w:p>
    <w:p w14:paraId="44BD013B" w14:textId="46535450" w:rsidR="007C3DAF" w:rsidRPr="00E2715C" w:rsidRDefault="007C3DAF"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 xml:space="preserve">Недостаточное количество </w:t>
      </w:r>
      <w:r w:rsidR="00E7095E" w:rsidRPr="00E2715C">
        <w:rPr>
          <w:color w:val="000000"/>
          <w:shd w:val="clear" w:color="auto" w:fill="FFFFFF"/>
        </w:rPr>
        <w:t xml:space="preserve">или </w:t>
      </w:r>
      <w:r w:rsidRPr="00E2715C">
        <w:rPr>
          <w:color w:val="000000"/>
          <w:shd w:val="clear" w:color="auto" w:fill="FFFFFF"/>
        </w:rPr>
        <w:t>полное отсутствие объектов-аналогов в связи с уникальностью ИС (несопоставимост</w:t>
      </w:r>
      <w:r w:rsidR="00C11AF0" w:rsidRPr="00E2715C">
        <w:rPr>
          <w:color w:val="000000"/>
          <w:shd w:val="clear" w:color="auto" w:fill="FFFFFF"/>
        </w:rPr>
        <w:t>ью</w:t>
      </w:r>
      <w:r w:rsidRPr="00E2715C">
        <w:rPr>
          <w:color w:val="000000"/>
          <w:shd w:val="clear" w:color="auto" w:fill="FFFFFF"/>
        </w:rPr>
        <w:t xml:space="preserve"> значений ценообразующих </w:t>
      </w:r>
      <w:r w:rsidR="00C759EA" w:rsidRPr="00E2715C">
        <w:rPr>
          <w:color w:val="000000"/>
          <w:shd w:val="clear" w:color="auto" w:fill="FFFFFF"/>
        </w:rPr>
        <w:t>факторов</w:t>
      </w:r>
      <w:r w:rsidRPr="00E2715C">
        <w:rPr>
          <w:color w:val="000000"/>
          <w:shd w:val="clear" w:color="auto" w:fill="FFFFFF"/>
        </w:rPr>
        <w:t>).</w:t>
      </w:r>
    </w:p>
    <w:p w14:paraId="21E50848" w14:textId="77777777" w:rsidR="00E7095E" w:rsidRPr="00E2715C" w:rsidRDefault="00E7095E"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lastRenderedPageBreak/>
        <w:t>Наличие особенностей бухгалтерского учета, в т.ч. в части начисления амортизации и износа (для некоммерческих организаций), а также налогообложения в части НДС и налога на прибыль</w:t>
      </w:r>
      <w:r w:rsidRPr="00E2715C">
        <w:rPr>
          <w:vertAlign w:val="superscript"/>
        </w:rPr>
        <w:t xml:space="preserve"> </w:t>
      </w:r>
      <w:r w:rsidRPr="00E2715C">
        <w:rPr>
          <w:vertAlign w:val="superscript"/>
        </w:rPr>
        <w:footnoteReference w:id="2"/>
      </w:r>
      <w:r w:rsidRPr="00E2715C">
        <w:rPr>
          <w:color w:val="000000"/>
          <w:shd w:val="clear" w:color="auto" w:fill="FFFFFF"/>
        </w:rPr>
        <w:t>.</w:t>
      </w:r>
    </w:p>
    <w:p w14:paraId="6A7B6F72" w14:textId="3C5D9C54" w:rsidR="007C3DAF" w:rsidRPr="00E2715C" w:rsidRDefault="007C3DAF"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 xml:space="preserve">Существенный разброс значений </w:t>
      </w:r>
      <w:r w:rsidR="001C5481" w:rsidRPr="00E2715C">
        <w:rPr>
          <w:color w:val="000000"/>
          <w:shd w:val="clear" w:color="auto" w:fill="FFFFFF"/>
        </w:rPr>
        <w:t xml:space="preserve">исходных </w:t>
      </w:r>
      <w:r w:rsidRPr="00E2715C">
        <w:rPr>
          <w:color w:val="000000"/>
          <w:shd w:val="clear" w:color="auto" w:fill="FFFFFF"/>
        </w:rPr>
        <w:t>рыночных данных</w:t>
      </w:r>
      <w:r w:rsidR="001C5481" w:rsidRPr="00E2715C">
        <w:rPr>
          <w:color w:val="000000"/>
          <w:shd w:val="clear" w:color="auto" w:fill="FFFFFF"/>
        </w:rPr>
        <w:t>, используемых в расчетах</w:t>
      </w:r>
      <w:r w:rsidRPr="00E2715C">
        <w:rPr>
          <w:color w:val="000000"/>
          <w:shd w:val="clear" w:color="auto" w:fill="FFFFFF"/>
        </w:rPr>
        <w:t>.</w:t>
      </w:r>
    </w:p>
    <w:p w14:paraId="1C6F5896" w14:textId="079A8BC7" w:rsidR="00E7095E" w:rsidRPr="00E2715C" w:rsidRDefault="00E7095E"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Распространена практика неправомочного использования объектов ИС, влияющая на их полезность для правообладателя</w:t>
      </w:r>
      <w:r w:rsidR="00271264" w:rsidRPr="00E2715C">
        <w:rPr>
          <w:color w:val="000000"/>
          <w:shd w:val="clear" w:color="auto" w:fill="FFFFFF"/>
        </w:rPr>
        <w:t>, в т.ч. в части прогноза денежных потоков и рисков, связанных с их получением</w:t>
      </w:r>
      <w:r w:rsidRPr="00E2715C">
        <w:rPr>
          <w:color w:val="000000"/>
          <w:shd w:val="clear" w:color="auto" w:fill="FFFFFF"/>
        </w:rPr>
        <w:t>.</w:t>
      </w:r>
    </w:p>
    <w:p w14:paraId="76A622BE" w14:textId="77777777" w:rsidR="00E7095E" w:rsidRPr="00E2715C" w:rsidRDefault="00E7095E"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 xml:space="preserve">Низкая ликвидность </w:t>
      </w:r>
      <w:r w:rsidR="00A6506C" w:rsidRPr="00E2715C">
        <w:rPr>
          <w:color w:val="000000"/>
          <w:shd w:val="clear" w:color="auto" w:fill="FFFFFF"/>
        </w:rPr>
        <w:t>объектов.</w:t>
      </w:r>
    </w:p>
    <w:p w14:paraId="5E8FD253" w14:textId="77777777" w:rsidR="007C3DAF" w:rsidRPr="00E2715C" w:rsidRDefault="00A6506C"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Значительная п</w:t>
      </w:r>
      <w:r w:rsidR="007C3DAF" w:rsidRPr="00E2715C">
        <w:rPr>
          <w:color w:val="000000"/>
          <w:shd w:val="clear" w:color="auto" w:fill="FFFFFF"/>
        </w:rPr>
        <w:t xml:space="preserve">огрешность оценки </w:t>
      </w:r>
      <w:r w:rsidRPr="00E2715C">
        <w:rPr>
          <w:color w:val="000000"/>
          <w:shd w:val="clear" w:color="auto" w:fill="FFFFFF"/>
        </w:rPr>
        <w:t>ввиду повышенной неопределенности прогнозирования, а также погрешности и неполноты исходных данных</w:t>
      </w:r>
      <w:r w:rsidR="007C3DAF" w:rsidRPr="00E2715C">
        <w:rPr>
          <w:color w:val="000000"/>
          <w:shd w:val="clear" w:color="auto" w:fill="FFFFFF"/>
        </w:rPr>
        <w:t>.</w:t>
      </w:r>
    </w:p>
    <w:p w14:paraId="4E84AB5E" w14:textId="77777777" w:rsidR="00A6506C" w:rsidRPr="00E2715C" w:rsidRDefault="00A6506C" w:rsidP="00413F30">
      <w:pPr>
        <w:spacing w:before="120" w:after="0" w:line="276" w:lineRule="auto"/>
        <w:ind w:firstLine="709"/>
        <w:jc w:val="both"/>
        <w:rPr>
          <w:rFonts w:ascii="Times New Roman" w:hAnsi="Times New Roman" w:cs="Times New Roman"/>
          <w:color w:val="000000"/>
          <w:sz w:val="24"/>
          <w:szCs w:val="24"/>
          <w:shd w:val="clear" w:color="auto" w:fill="FFFFFF"/>
        </w:rPr>
      </w:pPr>
    </w:p>
    <w:p w14:paraId="52AF2098" w14:textId="77777777" w:rsidR="00ED75CE" w:rsidRPr="00E2715C" w:rsidRDefault="00ED75CE" w:rsidP="0068257A">
      <w:pPr>
        <w:pStyle w:val="a4"/>
        <w:numPr>
          <w:ilvl w:val="1"/>
          <w:numId w:val="1"/>
        </w:numPr>
        <w:spacing w:before="120" w:after="120" w:line="276" w:lineRule="auto"/>
        <w:ind w:left="0" w:firstLine="0"/>
        <w:jc w:val="center"/>
        <w:outlineLvl w:val="1"/>
        <w:rPr>
          <w:color w:val="000000"/>
          <w:shd w:val="clear" w:color="auto" w:fill="FFFFFF"/>
        </w:rPr>
      </w:pPr>
      <w:bookmarkStart w:id="6" w:name="_Toc17912024"/>
      <w:r w:rsidRPr="00E2715C">
        <w:rPr>
          <w:b/>
          <w:color w:val="000000"/>
          <w:shd w:val="clear" w:color="auto" w:fill="FFFFFF"/>
        </w:rPr>
        <w:t>Ценообразующие факторы</w:t>
      </w:r>
      <w:bookmarkEnd w:id="6"/>
    </w:p>
    <w:p w14:paraId="23825331" w14:textId="77777777" w:rsidR="00105928" w:rsidRPr="00E2715C" w:rsidRDefault="006E040A"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 xml:space="preserve">Общими </w:t>
      </w:r>
      <w:r w:rsidR="00105928" w:rsidRPr="00E2715C">
        <w:rPr>
          <w:color w:val="000000"/>
          <w:shd w:val="clear" w:color="auto" w:fill="FFFFFF"/>
        </w:rPr>
        <w:t>существенными ценообразующими факторами ИС являются:</w:t>
      </w:r>
    </w:p>
    <w:p w14:paraId="59BE4ED3" w14:textId="6AAD7A8E" w:rsidR="00105928" w:rsidRPr="00E2715C" w:rsidRDefault="00105928" w:rsidP="004A7EB9">
      <w:pPr>
        <w:pStyle w:val="a4"/>
        <w:numPr>
          <w:ilvl w:val="3"/>
          <w:numId w:val="1"/>
        </w:numPr>
        <w:tabs>
          <w:tab w:val="left" w:pos="1560"/>
        </w:tabs>
        <w:spacing w:line="276" w:lineRule="auto"/>
        <w:ind w:left="0" w:firstLine="709"/>
        <w:jc w:val="both"/>
        <w:rPr>
          <w:color w:val="000000"/>
          <w:shd w:val="clear" w:color="auto" w:fill="FFFFFF"/>
        </w:rPr>
      </w:pPr>
      <w:r w:rsidRPr="00E2715C">
        <w:rPr>
          <w:color w:val="000000"/>
          <w:shd w:val="clear" w:color="auto" w:fill="FFFFFF"/>
        </w:rPr>
        <w:t>Количественное или качественное выражение дополнительной полезности, которую можно получить при использовании объекта оценки относительно его неиспользования.</w:t>
      </w:r>
    </w:p>
    <w:p w14:paraId="31096D3D" w14:textId="38B9B73F" w:rsidR="006A2AAA" w:rsidRPr="00E2715C" w:rsidRDefault="00F46C6D" w:rsidP="004A7EB9">
      <w:pPr>
        <w:pStyle w:val="a4"/>
        <w:numPr>
          <w:ilvl w:val="3"/>
          <w:numId w:val="1"/>
        </w:numPr>
        <w:tabs>
          <w:tab w:val="left" w:pos="1560"/>
        </w:tabs>
        <w:spacing w:line="276" w:lineRule="auto"/>
        <w:ind w:left="0" w:firstLine="709"/>
        <w:jc w:val="both"/>
        <w:rPr>
          <w:color w:val="000000"/>
          <w:shd w:val="clear" w:color="auto" w:fill="FFFFFF"/>
        </w:rPr>
      </w:pPr>
      <w:r w:rsidRPr="00E2715C">
        <w:rPr>
          <w:color w:val="000000"/>
          <w:shd w:val="clear" w:color="auto" w:fill="FFFFFF"/>
        </w:rPr>
        <w:t>Объем прав на интеллектуальную собственность</w:t>
      </w:r>
      <w:r w:rsidR="006A2AAA" w:rsidRPr="00E2715C">
        <w:rPr>
          <w:color w:val="000000"/>
          <w:shd w:val="clear" w:color="auto" w:fill="FFFFFF"/>
        </w:rPr>
        <w:t xml:space="preserve"> и связанные с ними ограничения по использованию.</w:t>
      </w:r>
    </w:p>
    <w:p w14:paraId="5DBEEA48" w14:textId="64ACB760" w:rsidR="00F46C6D" w:rsidRPr="00E2715C" w:rsidRDefault="00F46C6D" w:rsidP="004A7EB9">
      <w:pPr>
        <w:pStyle w:val="a4"/>
        <w:numPr>
          <w:ilvl w:val="3"/>
          <w:numId w:val="1"/>
        </w:numPr>
        <w:tabs>
          <w:tab w:val="left" w:pos="1560"/>
        </w:tabs>
        <w:spacing w:line="276" w:lineRule="auto"/>
        <w:ind w:left="0" w:firstLine="709"/>
        <w:jc w:val="both"/>
        <w:rPr>
          <w:color w:val="000000"/>
          <w:shd w:val="clear" w:color="auto" w:fill="FFFFFF"/>
        </w:rPr>
      </w:pPr>
      <w:r w:rsidRPr="00E2715C">
        <w:rPr>
          <w:color w:val="000000"/>
          <w:shd w:val="clear" w:color="auto" w:fill="FFFFFF"/>
        </w:rPr>
        <w:t>Территория, на которую распространяется правовая охрана ИС.</w:t>
      </w:r>
    </w:p>
    <w:p w14:paraId="74E2CE30" w14:textId="5103DD1A" w:rsidR="00105928" w:rsidRPr="00E2715C" w:rsidRDefault="00105928" w:rsidP="004A7EB9">
      <w:pPr>
        <w:pStyle w:val="a4"/>
        <w:numPr>
          <w:ilvl w:val="3"/>
          <w:numId w:val="1"/>
        </w:numPr>
        <w:tabs>
          <w:tab w:val="left" w:pos="1560"/>
        </w:tabs>
        <w:spacing w:line="276" w:lineRule="auto"/>
        <w:ind w:left="0" w:firstLine="709"/>
        <w:jc w:val="both"/>
        <w:rPr>
          <w:color w:val="000000"/>
          <w:shd w:val="clear" w:color="auto" w:fill="FFFFFF"/>
        </w:rPr>
      </w:pPr>
      <w:r w:rsidRPr="00E2715C">
        <w:rPr>
          <w:color w:val="000000"/>
          <w:shd w:val="clear" w:color="auto" w:fill="FFFFFF"/>
        </w:rPr>
        <w:t>Сроки жизни:</w:t>
      </w:r>
    </w:p>
    <w:p w14:paraId="3C0D09F7" w14:textId="77777777" w:rsidR="007E12E2" w:rsidRPr="00E2715C" w:rsidRDefault="007E12E2" w:rsidP="004A7EB9">
      <w:pPr>
        <w:pStyle w:val="a4"/>
        <w:numPr>
          <w:ilvl w:val="0"/>
          <w:numId w:val="2"/>
        </w:numPr>
        <w:spacing w:line="276" w:lineRule="auto"/>
        <w:ind w:left="1701"/>
        <w:jc w:val="both"/>
      </w:pPr>
      <w:r w:rsidRPr="00E2715C">
        <w:t>экономический – период, в течение которого использование актива приносит прибыль. Этот период заканчивается, когда: использование актива перестает быть рентабельным или становится более выгодным использование другого актива;</w:t>
      </w:r>
    </w:p>
    <w:p w14:paraId="5B440C64" w14:textId="77777777" w:rsidR="00105928" w:rsidRPr="00E2715C" w:rsidRDefault="006E040A" w:rsidP="004A7EB9">
      <w:pPr>
        <w:pStyle w:val="a4"/>
        <w:numPr>
          <w:ilvl w:val="0"/>
          <w:numId w:val="2"/>
        </w:numPr>
        <w:spacing w:line="276" w:lineRule="auto"/>
        <w:ind w:left="1701"/>
        <w:jc w:val="both"/>
      </w:pPr>
      <w:r w:rsidRPr="00E2715C">
        <w:t>ю</w:t>
      </w:r>
      <w:r w:rsidR="002B7CF2" w:rsidRPr="00E2715C">
        <w:t>р</w:t>
      </w:r>
      <w:r w:rsidR="00105928" w:rsidRPr="00E2715C">
        <w:t xml:space="preserve">идический – </w:t>
      </w:r>
      <w:r w:rsidR="007E12E2" w:rsidRPr="00E2715C">
        <w:t>определяется сроками действия зарегистрированных прав.</w:t>
      </w:r>
    </w:p>
    <w:p w14:paraId="5C9C32FD" w14:textId="1C46189F" w:rsidR="00105928" w:rsidRPr="00E2715C" w:rsidRDefault="007E12E2" w:rsidP="004A7EB9">
      <w:pPr>
        <w:pStyle w:val="a4"/>
        <w:numPr>
          <w:ilvl w:val="3"/>
          <w:numId w:val="1"/>
        </w:numPr>
        <w:tabs>
          <w:tab w:val="left" w:pos="1560"/>
        </w:tabs>
        <w:spacing w:line="276" w:lineRule="auto"/>
        <w:ind w:left="0" w:firstLine="709"/>
        <w:jc w:val="both"/>
        <w:rPr>
          <w:color w:val="000000"/>
          <w:shd w:val="clear" w:color="auto" w:fill="FFFFFF"/>
        </w:rPr>
      </w:pPr>
      <w:r w:rsidRPr="00E2715C">
        <w:rPr>
          <w:color w:val="000000"/>
          <w:shd w:val="clear" w:color="auto" w:fill="FFFFFF"/>
        </w:rPr>
        <w:t>Возможность воспроизводства (создание идентичного / максимально близкого по характеристикам объекта).</w:t>
      </w:r>
    </w:p>
    <w:p w14:paraId="6F5D0BDE" w14:textId="482B4E00" w:rsidR="007E12E2" w:rsidRPr="00E2715C" w:rsidRDefault="007E40D7" w:rsidP="004A7EB9">
      <w:pPr>
        <w:pStyle w:val="a4"/>
        <w:numPr>
          <w:ilvl w:val="3"/>
          <w:numId w:val="1"/>
        </w:numPr>
        <w:tabs>
          <w:tab w:val="left" w:pos="1560"/>
        </w:tabs>
        <w:spacing w:line="276" w:lineRule="auto"/>
        <w:ind w:left="0" w:firstLine="709"/>
        <w:jc w:val="both"/>
        <w:rPr>
          <w:color w:val="000000"/>
          <w:shd w:val="clear" w:color="auto" w:fill="FFFFFF"/>
        </w:rPr>
      </w:pPr>
      <w:r w:rsidRPr="00E2715C">
        <w:rPr>
          <w:color w:val="000000"/>
          <w:shd w:val="clear" w:color="auto" w:fill="FFFFFF"/>
        </w:rPr>
        <w:t>Этап разработки/ использования.</w:t>
      </w:r>
    </w:p>
    <w:p w14:paraId="2E2440AC" w14:textId="292BB93B" w:rsidR="000B30BE" w:rsidRPr="00E2715C" w:rsidRDefault="000B30BE" w:rsidP="004A7EB9">
      <w:pPr>
        <w:pStyle w:val="a4"/>
        <w:numPr>
          <w:ilvl w:val="3"/>
          <w:numId w:val="1"/>
        </w:numPr>
        <w:tabs>
          <w:tab w:val="left" w:pos="1560"/>
        </w:tabs>
        <w:spacing w:line="276" w:lineRule="auto"/>
        <w:ind w:left="0" w:firstLine="709"/>
        <w:jc w:val="both"/>
        <w:rPr>
          <w:color w:val="000000"/>
          <w:shd w:val="clear" w:color="auto" w:fill="FFFFFF"/>
        </w:rPr>
      </w:pPr>
      <w:r w:rsidRPr="00E2715C">
        <w:rPr>
          <w:color w:val="000000"/>
          <w:shd w:val="clear" w:color="auto" w:fill="FFFFFF"/>
        </w:rPr>
        <w:t>Доля рынка, принадлежащая товарам / работам / услугам, выпускаемым / выполняемым / оказываемым с использованием объекта оценки.</w:t>
      </w:r>
    </w:p>
    <w:p w14:paraId="3FD1D1DD" w14:textId="505A9F4F" w:rsidR="006E040A" w:rsidRPr="00E2715C" w:rsidRDefault="006E040A" w:rsidP="004A7EB9">
      <w:pPr>
        <w:pStyle w:val="a4"/>
        <w:numPr>
          <w:ilvl w:val="3"/>
          <w:numId w:val="1"/>
        </w:numPr>
        <w:tabs>
          <w:tab w:val="left" w:pos="1560"/>
        </w:tabs>
        <w:spacing w:line="276" w:lineRule="auto"/>
        <w:ind w:left="0" w:firstLine="709"/>
        <w:jc w:val="both"/>
        <w:rPr>
          <w:color w:val="000000"/>
          <w:shd w:val="clear" w:color="auto" w:fill="FFFFFF"/>
        </w:rPr>
      </w:pPr>
      <w:r w:rsidRPr="00E2715C">
        <w:rPr>
          <w:color w:val="000000"/>
          <w:shd w:val="clear" w:color="auto" w:fill="FFFFFF"/>
        </w:rPr>
        <w:t>Наличие объектов-аналогов, обеспечивающих сопоставимую полезно</w:t>
      </w:r>
      <w:r w:rsidR="006A2AAA" w:rsidRPr="00E2715C">
        <w:rPr>
          <w:color w:val="000000"/>
          <w:shd w:val="clear" w:color="auto" w:fill="FFFFFF"/>
        </w:rPr>
        <w:t>сть</w:t>
      </w:r>
      <w:r w:rsidRPr="00E2715C">
        <w:rPr>
          <w:color w:val="000000"/>
          <w:shd w:val="clear" w:color="auto" w:fill="FFFFFF"/>
        </w:rPr>
        <w:t xml:space="preserve"> в той сфере, где используется объект оценки.</w:t>
      </w:r>
    </w:p>
    <w:p w14:paraId="3F21CB84" w14:textId="5DFB6905" w:rsidR="000727B8" w:rsidRPr="00E2715C" w:rsidRDefault="000727B8" w:rsidP="004A7EB9">
      <w:pPr>
        <w:pStyle w:val="a4"/>
        <w:numPr>
          <w:ilvl w:val="3"/>
          <w:numId w:val="1"/>
        </w:numPr>
        <w:tabs>
          <w:tab w:val="left" w:pos="1560"/>
        </w:tabs>
        <w:spacing w:line="276" w:lineRule="auto"/>
        <w:ind w:left="0" w:firstLine="709"/>
        <w:jc w:val="both"/>
        <w:rPr>
          <w:color w:val="000000"/>
          <w:shd w:val="clear" w:color="auto" w:fill="FFFFFF"/>
        </w:rPr>
      </w:pPr>
      <w:r w:rsidRPr="00E2715C">
        <w:rPr>
          <w:color w:val="000000"/>
          <w:shd w:val="clear" w:color="auto" w:fill="FFFFFF"/>
        </w:rPr>
        <w:t>Существенные условия лицензионного договора, при условии определении стоимости права пользования объектом ИС.</w:t>
      </w:r>
    </w:p>
    <w:p w14:paraId="5867FE16" w14:textId="77777777" w:rsidR="006E040A" w:rsidRPr="00E2715C" w:rsidRDefault="006E040A"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Дополнительные к перечисленным в п. 2.4.1 существенные ценообразующие параметры по видам ИС показаны в табл. 1.</w:t>
      </w:r>
    </w:p>
    <w:p w14:paraId="4563C69E" w14:textId="77777777" w:rsidR="00917CB8" w:rsidRPr="00E2715C" w:rsidRDefault="00917CB8">
      <w:pPr>
        <w:rPr>
          <w:rFonts w:ascii="Times New Roman" w:hAnsi="Times New Roman" w:cs="Times New Roman"/>
          <w:b/>
          <w:sz w:val="24"/>
          <w:szCs w:val="24"/>
        </w:rPr>
      </w:pPr>
      <w:r w:rsidRPr="00E2715C">
        <w:rPr>
          <w:rFonts w:ascii="Times New Roman" w:hAnsi="Times New Roman" w:cs="Times New Roman"/>
          <w:b/>
          <w:sz w:val="24"/>
          <w:szCs w:val="24"/>
        </w:rPr>
        <w:br w:type="page"/>
      </w:r>
    </w:p>
    <w:p w14:paraId="288B793F" w14:textId="5F68752A" w:rsidR="006E040A" w:rsidRPr="00E2715C" w:rsidRDefault="006E040A" w:rsidP="006E040A">
      <w:pPr>
        <w:spacing w:before="60" w:after="60" w:line="276" w:lineRule="auto"/>
        <w:jc w:val="both"/>
        <w:rPr>
          <w:rFonts w:ascii="Times New Roman" w:hAnsi="Times New Roman" w:cs="Times New Roman"/>
          <w:b/>
          <w:sz w:val="24"/>
          <w:szCs w:val="24"/>
        </w:rPr>
      </w:pPr>
      <w:r w:rsidRPr="00E2715C">
        <w:rPr>
          <w:rFonts w:ascii="Times New Roman" w:hAnsi="Times New Roman" w:cs="Times New Roman"/>
          <w:b/>
          <w:sz w:val="24"/>
          <w:szCs w:val="24"/>
        </w:rPr>
        <w:lastRenderedPageBreak/>
        <w:t xml:space="preserve">Табл. 1. Дополнительные существенные ценообразующие </w:t>
      </w:r>
      <w:r w:rsidR="00C759EA" w:rsidRPr="00E2715C">
        <w:rPr>
          <w:rFonts w:ascii="Times New Roman" w:hAnsi="Times New Roman" w:cs="Times New Roman"/>
          <w:b/>
          <w:sz w:val="24"/>
          <w:szCs w:val="24"/>
        </w:rPr>
        <w:t>факторы</w:t>
      </w:r>
      <w:r w:rsidRPr="00E2715C">
        <w:rPr>
          <w:rFonts w:ascii="Times New Roman" w:hAnsi="Times New Roman" w:cs="Times New Roman"/>
          <w:b/>
          <w:sz w:val="24"/>
          <w:szCs w:val="24"/>
        </w:rPr>
        <w:t xml:space="preserve"> по видам ИС</w:t>
      </w:r>
      <w:r w:rsidR="00F95185" w:rsidRPr="00E2715C">
        <w:rPr>
          <w:rStyle w:val="ac"/>
          <w:rFonts w:ascii="Times New Roman" w:hAnsi="Times New Roman" w:cs="Times New Roman"/>
          <w:b/>
          <w:sz w:val="24"/>
          <w:szCs w:val="24"/>
        </w:rPr>
        <w:footnoteReference w:id="3"/>
      </w:r>
    </w:p>
    <w:tbl>
      <w:tblPr>
        <w:tblStyle w:val="a8"/>
        <w:tblW w:w="9345" w:type="dxa"/>
        <w:jc w:val="center"/>
        <w:tblLook w:val="04A0" w:firstRow="1" w:lastRow="0" w:firstColumn="1" w:lastColumn="0" w:noHBand="0" w:noVBand="1"/>
      </w:tblPr>
      <w:tblGrid>
        <w:gridCol w:w="562"/>
        <w:gridCol w:w="2694"/>
        <w:gridCol w:w="6089"/>
      </w:tblGrid>
      <w:tr w:rsidR="006E040A" w:rsidRPr="00E2715C" w14:paraId="48E5FD73" w14:textId="77777777" w:rsidTr="00E13C2F">
        <w:trPr>
          <w:tblHeader/>
          <w:jc w:val="center"/>
        </w:trPr>
        <w:tc>
          <w:tcPr>
            <w:tcW w:w="562" w:type="dxa"/>
            <w:tcBorders>
              <w:bottom w:val="single" w:sz="4" w:space="0" w:color="auto"/>
            </w:tcBorders>
            <w:shd w:val="clear" w:color="auto" w:fill="D9D9D9" w:themeFill="background1" w:themeFillShade="D9"/>
          </w:tcPr>
          <w:p w14:paraId="09B724E8" w14:textId="77777777" w:rsidR="006E040A" w:rsidRPr="00E2715C" w:rsidRDefault="006E040A" w:rsidP="00E6078C">
            <w:pPr>
              <w:jc w:val="center"/>
              <w:rPr>
                <w:rFonts w:ascii="Times New Roman" w:hAnsi="Times New Roman" w:cs="Times New Roman"/>
                <w:b/>
              </w:rPr>
            </w:pPr>
            <w:r w:rsidRPr="00E2715C">
              <w:rPr>
                <w:rFonts w:ascii="Times New Roman" w:hAnsi="Times New Roman" w:cs="Times New Roman"/>
                <w:b/>
              </w:rPr>
              <w:t>№</w:t>
            </w:r>
          </w:p>
          <w:p w14:paraId="520F828A" w14:textId="77777777" w:rsidR="006E040A" w:rsidRPr="00E2715C" w:rsidRDefault="006E040A" w:rsidP="00E6078C">
            <w:pPr>
              <w:jc w:val="center"/>
              <w:rPr>
                <w:rFonts w:ascii="Times New Roman" w:hAnsi="Times New Roman" w:cs="Times New Roman"/>
                <w:b/>
              </w:rPr>
            </w:pPr>
            <w:r w:rsidRPr="00E2715C">
              <w:rPr>
                <w:rFonts w:ascii="Times New Roman" w:hAnsi="Times New Roman" w:cs="Times New Roman"/>
                <w:b/>
              </w:rPr>
              <w:t>п</w:t>
            </w:r>
            <w:r w:rsidRPr="00E2715C">
              <w:rPr>
                <w:rFonts w:ascii="Times New Roman" w:hAnsi="Times New Roman" w:cs="Times New Roman"/>
                <w:b/>
                <w:lang w:val="en-US"/>
              </w:rPr>
              <w:t>/</w:t>
            </w:r>
            <w:r w:rsidRPr="00E2715C">
              <w:rPr>
                <w:rFonts w:ascii="Times New Roman" w:hAnsi="Times New Roman" w:cs="Times New Roman"/>
                <w:b/>
              </w:rPr>
              <w:t>п</w:t>
            </w:r>
          </w:p>
        </w:tc>
        <w:tc>
          <w:tcPr>
            <w:tcW w:w="2694" w:type="dxa"/>
            <w:tcBorders>
              <w:bottom w:val="single" w:sz="4" w:space="0" w:color="auto"/>
            </w:tcBorders>
            <w:shd w:val="clear" w:color="auto" w:fill="D9D9D9" w:themeFill="background1" w:themeFillShade="D9"/>
            <w:vAlign w:val="center"/>
          </w:tcPr>
          <w:p w14:paraId="380FD30E" w14:textId="77777777" w:rsidR="006E040A" w:rsidRPr="00E2715C" w:rsidRDefault="006E040A" w:rsidP="00E6078C">
            <w:pPr>
              <w:jc w:val="center"/>
              <w:rPr>
                <w:rFonts w:ascii="Times New Roman" w:hAnsi="Times New Roman" w:cs="Times New Roman"/>
                <w:b/>
              </w:rPr>
            </w:pPr>
            <w:r w:rsidRPr="00E2715C">
              <w:rPr>
                <w:rFonts w:ascii="Times New Roman" w:hAnsi="Times New Roman" w:cs="Times New Roman"/>
                <w:b/>
              </w:rPr>
              <w:t>Вид ИС</w:t>
            </w:r>
          </w:p>
        </w:tc>
        <w:tc>
          <w:tcPr>
            <w:tcW w:w="6089" w:type="dxa"/>
            <w:tcBorders>
              <w:bottom w:val="single" w:sz="4" w:space="0" w:color="auto"/>
            </w:tcBorders>
            <w:shd w:val="clear" w:color="auto" w:fill="D9D9D9" w:themeFill="background1" w:themeFillShade="D9"/>
            <w:vAlign w:val="center"/>
          </w:tcPr>
          <w:p w14:paraId="5220A1A4" w14:textId="7D562A87" w:rsidR="006E040A" w:rsidRPr="00E2715C" w:rsidRDefault="006E040A" w:rsidP="00E6078C">
            <w:pPr>
              <w:jc w:val="center"/>
              <w:rPr>
                <w:rFonts w:ascii="Times New Roman" w:hAnsi="Times New Roman" w:cs="Times New Roman"/>
                <w:b/>
              </w:rPr>
            </w:pPr>
            <w:r w:rsidRPr="00E2715C">
              <w:rPr>
                <w:rFonts w:ascii="Times New Roman" w:hAnsi="Times New Roman" w:cs="Times New Roman"/>
                <w:b/>
              </w:rPr>
              <w:t>Дополнительные существенные</w:t>
            </w:r>
            <w:r w:rsidR="00F551C3" w:rsidRPr="00E2715C">
              <w:rPr>
                <w:rFonts w:ascii="Times New Roman" w:hAnsi="Times New Roman" w:cs="Times New Roman"/>
                <w:b/>
              </w:rPr>
              <w:br/>
            </w:r>
            <w:r w:rsidR="006A2AAA" w:rsidRPr="00E2715C">
              <w:rPr>
                <w:rFonts w:ascii="Times New Roman" w:hAnsi="Times New Roman" w:cs="Times New Roman"/>
                <w:b/>
              </w:rPr>
              <w:t>ц</w:t>
            </w:r>
            <w:r w:rsidRPr="00E2715C">
              <w:rPr>
                <w:rFonts w:ascii="Times New Roman" w:hAnsi="Times New Roman" w:cs="Times New Roman"/>
                <w:b/>
              </w:rPr>
              <w:t>е</w:t>
            </w:r>
            <w:r w:rsidR="006A2AAA" w:rsidRPr="00E2715C">
              <w:rPr>
                <w:rFonts w:ascii="Times New Roman" w:hAnsi="Times New Roman" w:cs="Times New Roman"/>
                <w:b/>
              </w:rPr>
              <w:t>н</w:t>
            </w:r>
            <w:r w:rsidRPr="00E2715C">
              <w:rPr>
                <w:rFonts w:ascii="Times New Roman" w:hAnsi="Times New Roman" w:cs="Times New Roman"/>
                <w:b/>
              </w:rPr>
              <w:t>о</w:t>
            </w:r>
            <w:r w:rsidR="00F551C3" w:rsidRPr="00E2715C">
              <w:rPr>
                <w:rFonts w:ascii="Times New Roman" w:hAnsi="Times New Roman" w:cs="Times New Roman"/>
                <w:b/>
              </w:rPr>
              <w:t>о</w:t>
            </w:r>
            <w:r w:rsidRPr="00E2715C">
              <w:rPr>
                <w:rFonts w:ascii="Times New Roman" w:hAnsi="Times New Roman" w:cs="Times New Roman"/>
                <w:b/>
              </w:rPr>
              <w:t xml:space="preserve">бразующие </w:t>
            </w:r>
            <w:r w:rsidR="00C759EA" w:rsidRPr="00E2715C">
              <w:rPr>
                <w:rFonts w:ascii="Times New Roman" w:hAnsi="Times New Roman" w:cs="Times New Roman"/>
                <w:b/>
              </w:rPr>
              <w:t>факторы</w:t>
            </w:r>
          </w:p>
        </w:tc>
      </w:tr>
      <w:tr w:rsidR="006E040A" w:rsidRPr="00E2715C" w14:paraId="078CF04E" w14:textId="77777777" w:rsidTr="006E040A">
        <w:trPr>
          <w:jc w:val="center"/>
        </w:trPr>
        <w:tc>
          <w:tcPr>
            <w:tcW w:w="562" w:type="dxa"/>
          </w:tcPr>
          <w:p w14:paraId="3A38FBB2" w14:textId="77777777" w:rsidR="006E040A" w:rsidRPr="00E2715C" w:rsidRDefault="006E040A" w:rsidP="006E040A">
            <w:pPr>
              <w:jc w:val="center"/>
              <w:rPr>
                <w:rFonts w:ascii="Times New Roman" w:hAnsi="Times New Roman" w:cs="Times New Roman"/>
              </w:rPr>
            </w:pPr>
            <w:r w:rsidRPr="00E2715C">
              <w:rPr>
                <w:rFonts w:ascii="Times New Roman" w:hAnsi="Times New Roman" w:cs="Times New Roman"/>
              </w:rPr>
              <w:t>1</w:t>
            </w:r>
          </w:p>
        </w:tc>
        <w:tc>
          <w:tcPr>
            <w:tcW w:w="2694" w:type="dxa"/>
            <w:vAlign w:val="center"/>
          </w:tcPr>
          <w:p w14:paraId="371CAA1D" w14:textId="77777777" w:rsidR="006E040A" w:rsidRPr="00E2715C" w:rsidRDefault="006E040A" w:rsidP="007E12E2">
            <w:pPr>
              <w:spacing w:line="276" w:lineRule="auto"/>
              <w:rPr>
                <w:rFonts w:ascii="Times New Roman" w:hAnsi="Times New Roman" w:cs="Times New Roman"/>
                <w:color w:val="000000"/>
                <w:shd w:val="clear" w:color="auto" w:fill="FFFFFF"/>
              </w:rPr>
            </w:pPr>
            <w:r w:rsidRPr="00E2715C">
              <w:rPr>
                <w:rFonts w:ascii="Times New Roman" w:hAnsi="Times New Roman" w:cs="Times New Roman"/>
                <w:color w:val="000000"/>
                <w:shd w:val="clear" w:color="auto" w:fill="FFFFFF"/>
              </w:rPr>
              <w:t>Произведения науки, литературы и искусства</w:t>
            </w:r>
          </w:p>
        </w:tc>
        <w:tc>
          <w:tcPr>
            <w:tcW w:w="6089" w:type="dxa"/>
            <w:vAlign w:val="center"/>
          </w:tcPr>
          <w:p w14:paraId="61B6FB31" w14:textId="77777777" w:rsidR="007E12E2" w:rsidRPr="00E2715C" w:rsidRDefault="007E12E2" w:rsidP="007E12E2">
            <w:pPr>
              <w:jc w:val="both"/>
              <w:rPr>
                <w:rFonts w:ascii="Times New Roman" w:hAnsi="Times New Roman" w:cs="Times New Roman"/>
              </w:rPr>
            </w:pPr>
            <w:r w:rsidRPr="00E2715C">
              <w:rPr>
                <w:rFonts w:ascii="Times New Roman" w:hAnsi="Times New Roman" w:cs="Times New Roman"/>
              </w:rPr>
              <w:t>Автор</w:t>
            </w:r>
          </w:p>
          <w:p w14:paraId="536C0EED" w14:textId="77777777" w:rsidR="006E040A" w:rsidRPr="00E2715C" w:rsidRDefault="000B30BE" w:rsidP="000B30BE">
            <w:pPr>
              <w:jc w:val="both"/>
              <w:rPr>
                <w:rFonts w:ascii="Times New Roman" w:hAnsi="Times New Roman" w:cs="Times New Roman"/>
              </w:rPr>
            </w:pPr>
            <w:r w:rsidRPr="00E2715C">
              <w:rPr>
                <w:rFonts w:ascii="Times New Roman" w:hAnsi="Times New Roman" w:cs="Times New Roman"/>
              </w:rPr>
              <w:t>Размер (объем)</w:t>
            </w:r>
          </w:p>
          <w:p w14:paraId="73857DC0" w14:textId="77777777" w:rsidR="005D05F6" w:rsidRPr="00E2715C" w:rsidRDefault="005D05F6" w:rsidP="005D05F6">
            <w:pPr>
              <w:jc w:val="both"/>
              <w:rPr>
                <w:rFonts w:ascii="Times New Roman" w:hAnsi="Times New Roman" w:cs="Times New Roman"/>
              </w:rPr>
            </w:pPr>
            <w:r w:rsidRPr="00E2715C">
              <w:rPr>
                <w:rFonts w:ascii="Times New Roman" w:hAnsi="Times New Roman" w:cs="Times New Roman"/>
              </w:rPr>
              <w:t>Год создания</w:t>
            </w:r>
          </w:p>
          <w:p w14:paraId="43CF6CC7" w14:textId="63361EEA" w:rsidR="005D05F6" w:rsidRPr="00E2715C" w:rsidRDefault="005D05F6" w:rsidP="005D05F6">
            <w:pPr>
              <w:jc w:val="both"/>
              <w:rPr>
                <w:rFonts w:ascii="Times New Roman" w:hAnsi="Times New Roman" w:cs="Times New Roman"/>
              </w:rPr>
            </w:pPr>
            <w:r w:rsidRPr="00E2715C">
              <w:rPr>
                <w:rFonts w:ascii="Times New Roman" w:hAnsi="Times New Roman" w:cs="Times New Roman"/>
              </w:rPr>
              <w:t>Жанр, стиль, направление</w:t>
            </w:r>
          </w:p>
        </w:tc>
      </w:tr>
      <w:tr w:rsidR="006E040A" w:rsidRPr="00E2715C" w14:paraId="7EB12466" w14:textId="77777777" w:rsidTr="006E040A">
        <w:trPr>
          <w:jc w:val="center"/>
        </w:trPr>
        <w:tc>
          <w:tcPr>
            <w:tcW w:w="562" w:type="dxa"/>
          </w:tcPr>
          <w:p w14:paraId="44EB83ED" w14:textId="77777777" w:rsidR="006E040A" w:rsidRPr="00E2715C" w:rsidRDefault="006E040A" w:rsidP="006E040A">
            <w:pPr>
              <w:jc w:val="center"/>
              <w:rPr>
                <w:rFonts w:ascii="Times New Roman" w:hAnsi="Times New Roman" w:cs="Times New Roman"/>
              </w:rPr>
            </w:pPr>
            <w:r w:rsidRPr="00E2715C">
              <w:rPr>
                <w:rFonts w:ascii="Times New Roman" w:hAnsi="Times New Roman" w:cs="Times New Roman"/>
              </w:rPr>
              <w:t>2</w:t>
            </w:r>
          </w:p>
        </w:tc>
        <w:tc>
          <w:tcPr>
            <w:tcW w:w="2694" w:type="dxa"/>
            <w:vAlign w:val="center"/>
          </w:tcPr>
          <w:p w14:paraId="1A30FFA7" w14:textId="77777777" w:rsidR="006E040A" w:rsidRPr="00E2715C" w:rsidRDefault="007E12E2" w:rsidP="007E12E2">
            <w:pPr>
              <w:spacing w:line="276" w:lineRule="auto"/>
              <w:rPr>
                <w:rFonts w:ascii="Times New Roman" w:hAnsi="Times New Roman" w:cs="Times New Roman"/>
              </w:rPr>
            </w:pPr>
            <w:r w:rsidRPr="00E2715C">
              <w:rPr>
                <w:rFonts w:ascii="Times New Roman" w:hAnsi="Times New Roman" w:cs="Times New Roman"/>
                <w:color w:val="000000"/>
                <w:shd w:val="clear" w:color="auto" w:fill="FFFFFF"/>
              </w:rPr>
              <w:t>Программы для электронных вычислительных машин (программы для ЭВМ)</w:t>
            </w:r>
          </w:p>
        </w:tc>
        <w:tc>
          <w:tcPr>
            <w:tcW w:w="6089" w:type="dxa"/>
            <w:vAlign w:val="center"/>
          </w:tcPr>
          <w:p w14:paraId="64CC7A5D" w14:textId="77777777" w:rsidR="000B30BE" w:rsidRPr="00E2715C" w:rsidRDefault="000B30BE" w:rsidP="00E6078C">
            <w:pPr>
              <w:jc w:val="both"/>
              <w:rPr>
                <w:rFonts w:ascii="Times New Roman" w:hAnsi="Times New Roman" w:cs="Times New Roman"/>
              </w:rPr>
            </w:pPr>
            <w:r w:rsidRPr="00E2715C">
              <w:rPr>
                <w:rFonts w:ascii="Times New Roman" w:hAnsi="Times New Roman" w:cs="Times New Roman"/>
              </w:rPr>
              <w:t>Использованный язык программирования.</w:t>
            </w:r>
          </w:p>
          <w:p w14:paraId="137F33AE" w14:textId="77777777" w:rsidR="000B30BE" w:rsidRPr="00E2715C" w:rsidRDefault="000B30BE" w:rsidP="000B30BE">
            <w:pPr>
              <w:jc w:val="both"/>
              <w:rPr>
                <w:rFonts w:ascii="Times New Roman" w:hAnsi="Times New Roman" w:cs="Times New Roman"/>
              </w:rPr>
            </w:pPr>
            <w:r w:rsidRPr="00E2715C">
              <w:rPr>
                <w:rFonts w:ascii="Times New Roman" w:hAnsi="Times New Roman" w:cs="Times New Roman"/>
              </w:rPr>
              <w:t>Количество строк кода.</w:t>
            </w:r>
          </w:p>
          <w:p w14:paraId="11EE5149" w14:textId="0916A3A2" w:rsidR="00C91613" w:rsidRPr="00E2715C" w:rsidRDefault="00C91613" w:rsidP="003C39B9">
            <w:pPr>
              <w:autoSpaceDE w:val="0"/>
              <w:autoSpaceDN w:val="0"/>
              <w:adjustRightInd w:val="0"/>
              <w:rPr>
                <w:rFonts w:ascii="Times New Roman" w:hAnsi="Times New Roman" w:cs="Times New Roman"/>
              </w:rPr>
            </w:pPr>
            <w:r w:rsidRPr="00E2715C">
              <w:rPr>
                <w:rFonts w:ascii="Times New Roman" w:hAnsi="Times New Roman" w:cs="Times New Roman"/>
              </w:rPr>
              <w:t>Зависимость от создателя (нуждается в периодическом обновлении, доработке, требует специального оборудования, не зависима).</w:t>
            </w:r>
          </w:p>
        </w:tc>
      </w:tr>
      <w:tr w:rsidR="006E040A" w:rsidRPr="00E2715C" w14:paraId="791B308D" w14:textId="77777777" w:rsidTr="006E040A">
        <w:trPr>
          <w:jc w:val="center"/>
        </w:trPr>
        <w:tc>
          <w:tcPr>
            <w:tcW w:w="562" w:type="dxa"/>
          </w:tcPr>
          <w:p w14:paraId="6CCE56D0" w14:textId="77777777" w:rsidR="006E040A" w:rsidRPr="00E2715C" w:rsidRDefault="006E040A" w:rsidP="006E040A">
            <w:pPr>
              <w:jc w:val="center"/>
              <w:rPr>
                <w:rFonts w:ascii="Times New Roman" w:hAnsi="Times New Roman" w:cs="Times New Roman"/>
              </w:rPr>
            </w:pPr>
            <w:r w:rsidRPr="00E2715C">
              <w:rPr>
                <w:rFonts w:ascii="Times New Roman" w:hAnsi="Times New Roman" w:cs="Times New Roman"/>
              </w:rPr>
              <w:t>3</w:t>
            </w:r>
          </w:p>
        </w:tc>
        <w:tc>
          <w:tcPr>
            <w:tcW w:w="2694" w:type="dxa"/>
            <w:vAlign w:val="center"/>
          </w:tcPr>
          <w:p w14:paraId="42E549D8" w14:textId="77777777" w:rsidR="006E040A" w:rsidRPr="00E2715C" w:rsidRDefault="007E12E2" w:rsidP="007E12E2">
            <w:pPr>
              <w:spacing w:line="276" w:lineRule="auto"/>
              <w:rPr>
                <w:rFonts w:ascii="Times New Roman" w:hAnsi="Times New Roman" w:cs="Times New Roman"/>
              </w:rPr>
            </w:pPr>
            <w:r w:rsidRPr="00E2715C">
              <w:rPr>
                <w:rFonts w:ascii="Times New Roman" w:hAnsi="Times New Roman" w:cs="Times New Roman"/>
                <w:color w:val="000000"/>
                <w:shd w:val="clear" w:color="auto" w:fill="FFFFFF"/>
              </w:rPr>
              <w:t>Базы данных</w:t>
            </w:r>
          </w:p>
        </w:tc>
        <w:tc>
          <w:tcPr>
            <w:tcW w:w="6089" w:type="dxa"/>
            <w:vAlign w:val="center"/>
          </w:tcPr>
          <w:p w14:paraId="714ECD0A" w14:textId="77777777" w:rsidR="006E040A" w:rsidRPr="00E2715C" w:rsidRDefault="007E12E2" w:rsidP="00E6078C">
            <w:pPr>
              <w:jc w:val="both"/>
              <w:rPr>
                <w:rFonts w:ascii="Times New Roman" w:hAnsi="Times New Roman" w:cs="Times New Roman"/>
              </w:rPr>
            </w:pPr>
            <w:r w:rsidRPr="00E2715C">
              <w:rPr>
                <w:rFonts w:ascii="Times New Roman" w:hAnsi="Times New Roman" w:cs="Times New Roman"/>
              </w:rPr>
              <w:t>Объем (количество записей)</w:t>
            </w:r>
          </w:p>
          <w:p w14:paraId="771CF636" w14:textId="77777777" w:rsidR="007E12E2" w:rsidRPr="00E2715C" w:rsidRDefault="007E12E2" w:rsidP="00E6078C">
            <w:pPr>
              <w:jc w:val="both"/>
              <w:rPr>
                <w:rFonts w:ascii="Times New Roman" w:hAnsi="Times New Roman" w:cs="Times New Roman"/>
              </w:rPr>
            </w:pPr>
            <w:proofErr w:type="spellStart"/>
            <w:r w:rsidRPr="00E2715C">
              <w:rPr>
                <w:rFonts w:ascii="Times New Roman" w:hAnsi="Times New Roman" w:cs="Times New Roman"/>
              </w:rPr>
              <w:t>Верифицированность</w:t>
            </w:r>
            <w:proofErr w:type="spellEnd"/>
          </w:p>
          <w:p w14:paraId="2D1E5FF1" w14:textId="77777777" w:rsidR="007E12E2" w:rsidRPr="00E2715C" w:rsidRDefault="007E12E2" w:rsidP="00E6078C">
            <w:pPr>
              <w:jc w:val="both"/>
              <w:rPr>
                <w:rFonts w:ascii="Times New Roman" w:hAnsi="Times New Roman" w:cs="Times New Roman"/>
              </w:rPr>
            </w:pPr>
            <w:r w:rsidRPr="00E2715C">
              <w:rPr>
                <w:rFonts w:ascii="Times New Roman" w:hAnsi="Times New Roman" w:cs="Times New Roman"/>
              </w:rPr>
              <w:t>Актуальность</w:t>
            </w:r>
          </w:p>
          <w:p w14:paraId="015370CE" w14:textId="6B4BC71D" w:rsidR="00C91613" w:rsidRPr="00E2715C" w:rsidRDefault="00C91613" w:rsidP="00E6078C">
            <w:pPr>
              <w:jc w:val="both"/>
              <w:rPr>
                <w:rFonts w:ascii="Times New Roman" w:hAnsi="Times New Roman" w:cs="Times New Roman"/>
              </w:rPr>
            </w:pPr>
            <w:r w:rsidRPr="00E2715C">
              <w:rPr>
                <w:rFonts w:ascii="Times New Roman" w:hAnsi="Times New Roman" w:cs="Times New Roman"/>
              </w:rPr>
              <w:t xml:space="preserve">Зависимость от создателя </w:t>
            </w:r>
          </w:p>
        </w:tc>
      </w:tr>
      <w:tr w:rsidR="006E040A" w:rsidRPr="00E2715C" w14:paraId="46A6D76D" w14:textId="77777777" w:rsidTr="006E040A">
        <w:trPr>
          <w:jc w:val="center"/>
        </w:trPr>
        <w:tc>
          <w:tcPr>
            <w:tcW w:w="562" w:type="dxa"/>
          </w:tcPr>
          <w:p w14:paraId="23228763" w14:textId="77777777" w:rsidR="006E040A" w:rsidRPr="00E2715C" w:rsidRDefault="006E040A" w:rsidP="006E040A">
            <w:pPr>
              <w:jc w:val="center"/>
              <w:rPr>
                <w:rFonts w:ascii="Times New Roman" w:hAnsi="Times New Roman" w:cs="Times New Roman"/>
              </w:rPr>
            </w:pPr>
            <w:r w:rsidRPr="00E2715C">
              <w:rPr>
                <w:rFonts w:ascii="Times New Roman" w:hAnsi="Times New Roman" w:cs="Times New Roman"/>
              </w:rPr>
              <w:t>4</w:t>
            </w:r>
          </w:p>
        </w:tc>
        <w:tc>
          <w:tcPr>
            <w:tcW w:w="2694" w:type="dxa"/>
            <w:vAlign w:val="center"/>
          </w:tcPr>
          <w:p w14:paraId="7EB0B136" w14:textId="77777777" w:rsidR="006E040A" w:rsidRPr="00E2715C" w:rsidRDefault="007E12E2" w:rsidP="007E12E2">
            <w:pPr>
              <w:spacing w:line="276" w:lineRule="auto"/>
              <w:rPr>
                <w:rFonts w:ascii="Times New Roman" w:hAnsi="Times New Roman" w:cs="Times New Roman"/>
              </w:rPr>
            </w:pPr>
            <w:r w:rsidRPr="00E2715C">
              <w:rPr>
                <w:rFonts w:ascii="Times New Roman" w:hAnsi="Times New Roman" w:cs="Times New Roman"/>
                <w:color w:val="000000"/>
                <w:shd w:val="clear" w:color="auto" w:fill="FFFFFF"/>
              </w:rPr>
              <w:t>Исполнения</w:t>
            </w:r>
          </w:p>
        </w:tc>
        <w:tc>
          <w:tcPr>
            <w:tcW w:w="6089" w:type="dxa"/>
            <w:vAlign w:val="center"/>
          </w:tcPr>
          <w:p w14:paraId="5B8B530F" w14:textId="77777777" w:rsidR="007E12E2" w:rsidRPr="00E2715C" w:rsidRDefault="007E12E2" w:rsidP="007E12E2">
            <w:pPr>
              <w:jc w:val="both"/>
              <w:rPr>
                <w:rFonts w:ascii="Times New Roman" w:hAnsi="Times New Roman" w:cs="Times New Roman"/>
              </w:rPr>
            </w:pPr>
            <w:r w:rsidRPr="00E2715C">
              <w:rPr>
                <w:rFonts w:ascii="Times New Roman" w:hAnsi="Times New Roman" w:cs="Times New Roman"/>
              </w:rPr>
              <w:t>Автор</w:t>
            </w:r>
          </w:p>
          <w:p w14:paraId="0AFE5CC4" w14:textId="77777777" w:rsidR="007E12E2" w:rsidRPr="00E2715C" w:rsidRDefault="007E12E2" w:rsidP="007E12E2">
            <w:pPr>
              <w:jc w:val="both"/>
              <w:rPr>
                <w:rFonts w:ascii="Times New Roman" w:hAnsi="Times New Roman" w:cs="Times New Roman"/>
              </w:rPr>
            </w:pPr>
            <w:r w:rsidRPr="00E2715C">
              <w:rPr>
                <w:rFonts w:ascii="Times New Roman" w:hAnsi="Times New Roman" w:cs="Times New Roman"/>
              </w:rPr>
              <w:t>Качество</w:t>
            </w:r>
          </w:p>
          <w:p w14:paraId="5B397769" w14:textId="77777777" w:rsidR="006E040A" w:rsidRPr="00E2715C" w:rsidRDefault="007E12E2" w:rsidP="007E12E2">
            <w:pPr>
              <w:jc w:val="both"/>
              <w:rPr>
                <w:rFonts w:ascii="Times New Roman" w:hAnsi="Times New Roman" w:cs="Times New Roman"/>
              </w:rPr>
            </w:pPr>
            <w:r w:rsidRPr="00E2715C">
              <w:rPr>
                <w:rFonts w:ascii="Times New Roman" w:hAnsi="Times New Roman" w:cs="Times New Roman"/>
              </w:rPr>
              <w:t>Продолжительность</w:t>
            </w:r>
          </w:p>
        </w:tc>
      </w:tr>
      <w:tr w:rsidR="006E040A" w:rsidRPr="00E2715C" w14:paraId="57CEBE23" w14:textId="77777777" w:rsidTr="006E040A">
        <w:trPr>
          <w:jc w:val="center"/>
        </w:trPr>
        <w:tc>
          <w:tcPr>
            <w:tcW w:w="562" w:type="dxa"/>
          </w:tcPr>
          <w:p w14:paraId="09A35A1A" w14:textId="77777777" w:rsidR="006E040A" w:rsidRPr="00E2715C" w:rsidRDefault="006E040A" w:rsidP="006E040A">
            <w:pPr>
              <w:jc w:val="center"/>
              <w:rPr>
                <w:rFonts w:ascii="Times New Roman" w:hAnsi="Times New Roman" w:cs="Times New Roman"/>
              </w:rPr>
            </w:pPr>
            <w:r w:rsidRPr="00E2715C">
              <w:rPr>
                <w:rFonts w:ascii="Times New Roman" w:hAnsi="Times New Roman" w:cs="Times New Roman"/>
              </w:rPr>
              <w:t>5</w:t>
            </w:r>
          </w:p>
        </w:tc>
        <w:tc>
          <w:tcPr>
            <w:tcW w:w="2694" w:type="dxa"/>
            <w:vAlign w:val="center"/>
          </w:tcPr>
          <w:p w14:paraId="5AC44154" w14:textId="77777777" w:rsidR="006E040A" w:rsidRPr="00E2715C" w:rsidRDefault="007E12E2" w:rsidP="007E12E2">
            <w:pPr>
              <w:spacing w:line="276" w:lineRule="auto"/>
              <w:rPr>
                <w:rFonts w:ascii="Times New Roman" w:hAnsi="Times New Roman" w:cs="Times New Roman"/>
              </w:rPr>
            </w:pPr>
            <w:r w:rsidRPr="00E2715C">
              <w:rPr>
                <w:rFonts w:ascii="Times New Roman" w:hAnsi="Times New Roman" w:cs="Times New Roman"/>
                <w:color w:val="000000"/>
                <w:shd w:val="clear" w:color="auto" w:fill="FFFFFF"/>
              </w:rPr>
              <w:t>Фонограммы</w:t>
            </w:r>
          </w:p>
        </w:tc>
        <w:tc>
          <w:tcPr>
            <w:tcW w:w="6089" w:type="dxa"/>
            <w:vAlign w:val="center"/>
          </w:tcPr>
          <w:p w14:paraId="360B21F6" w14:textId="77777777" w:rsidR="006E040A" w:rsidRPr="00E2715C" w:rsidRDefault="007E12E2" w:rsidP="00E6078C">
            <w:pPr>
              <w:jc w:val="both"/>
              <w:rPr>
                <w:rFonts w:ascii="Times New Roman" w:hAnsi="Times New Roman" w:cs="Times New Roman"/>
              </w:rPr>
            </w:pPr>
            <w:r w:rsidRPr="00E2715C">
              <w:rPr>
                <w:rFonts w:ascii="Times New Roman" w:hAnsi="Times New Roman" w:cs="Times New Roman"/>
              </w:rPr>
              <w:t>Автор</w:t>
            </w:r>
          </w:p>
          <w:p w14:paraId="6422AA2A" w14:textId="77777777" w:rsidR="007E12E2" w:rsidRPr="00E2715C" w:rsidRDefault="007E12E2" w:rsidP="00E6078C">
            <w:pPr>
              <w:jc w:val="both"/>
              <w:rPr>
                <w:rFonts w:ascii="Times New Roman" w:hAnsi="Times New Roman" w:cs="Times New Roman"/>
              </w:rPr>
            </w:pPr>
            <w:r w:rsidRPr="00E2715C">
              <w:rPr>
                <w:rFonts w:ascii="Times New Roman" w:hAnsi="Times New Roman" w:cs="Times New Roman"/>
              </w:rPr>
              <w:t>Качество</w:t>
            </w:r>
          </w:p>
          <w:p w14:paraId="20E6F842" w14:textId="77777777" w:rsidR="007E12E2" w:rsidRPr="00E2715C" w:rsidRDefault="007E12E2" w:rsidP="00E6078C">
            <w:pPr>
              <w:jc w:val="both"/>
              <w:rPr>
                <w:rFonts w:ascii="Times New Roman" w:hAnsi="Times New Roman" w:cs="Times New Roman"/>
              </w:rPr>
            </w:pPr>
            <w:r w:rsidRPr="00E2715C">
              <w:rPr>
                <w:rFonts w:ascii="Times New Roman" w:hAnsi="Times New Roman" w:cs="Times New Roman"/>
              </w:rPr>
              <w:t>Продолжительность</w:t>
            </w:r>
          </w:p>
        </w:tc>
      </w:tr>
      <w:tr w:rsidR="006E040A" w:rsidRPr="00E2715C" w14:paraId="00B788DA" w14:textId="77777777" w:rsidTr="006E040A">
        <w:trPr>
          <w:jc w:val="center"/>
        </w:trPr>
        <w:tc>
          <w:tcPr>
            <w:tcW w:w="562" w:type="dxa"/>
          </w:tcPr>
          <w:p w14:paraId="31612D77" w14:textId="77777777" w:rsidR="006E040A" w:rsidRPr="00E2715C" w:rsidRDefault="006E040A" w:rsidP="006E040A">
            <w:pPr>
              <w:jc w:val="center"/>
              <w:rPr>
                <w:rFonts w:ascii="Times New Roman" w:hAnsi="Times New Roman" w:cs="Times New Roman"/>
              </w:rPr>
            </w:pPr>
            <w:r w:rsidRPr="00E2715C">
              <w:rPr>
                <w:rFonts w:ascii="Times New Roman" w:hAnsi="Times New Roman" w:cs="Times New Roman"/>
              </w:rPr>
              <w:t>6</w:t>
            </w:r>
          </w:p>
        </w:tc>
        <w:tc>
          <w:tcPr>
            <w:tcW w:w="2694" w:type="dxa"/>
            <w:vAlign w:val="center"/>
          </w:tcPr>
          <w:p w14:paraId="781A0585" w14:textId="77777777" w:rsidR="006E040A" w:rsidRPr="00E2715C" w:rsidRDefault="007E12E2" w:rsidP="007E12E2">
            <w:pPr>
              <w:spacing w:line="276" w:lineRule="auto"/>
              <w:rPr>
                <w:rFonts w:ascii="Times New Roman" w:hAnsi="Times New Roman" w:cs="Times New Roman"/>
              </w:rPr>
            </w:pPr>
            <w:r w:rsidRPr="00E2715C">
              <w:rPr>
                <w:rFonts w:ascii="Times New Roman" w:hAnsi="Times New Roman" w:cs="Times New Roman"/>
                <w:color w:val="000000"/>
                <w:shd w:val="clear" w:color="auto" w:fill="FFFFFF"/>
              </w:rPr>
              <w:t>Сообщение в эфир или по кабелю радио- или телепередач (вещание организаций эфирного или кабельного вещания)</w:t>
            </w:r>
          </w:p>
        </w:tc>
        <w:tc>
          <w:tcPr>
            <w:tcW w:w="6089" w:type="dxa"/>
            <w:vAlign w:val="center"/>
          </w:tcPr>
          <w:p w14:paraId="1952B09C" w14:textId="77777777" w:rsidR="007E12E2" w:rsidRPr="00E2715C" w:rsidRDefault="007E12E2" w:rsidP="007E12E2">
            <w:pPr>
              <w:jc w:val="both"/>
              <w:rPr>
                <w:rFonts w:ascii="Times New Roman" w:hAnsi="Times New Roman" w:cs="Times New Roman"/>
              </w:rPr>
            </w:pPr>
            <w:r w:rsidRPr="00E2715C">
              <w:rPr>
                <w:rFonts w:ascii="Times New Roman" w:hAnsi="Times New Roman" w:cs="Times New Roman"/>
              </w:rPr>
              <w:t>Автор</w:t>
            </w:r>
          </w:p>
          <w:p w14:paraId="144E1CBA" w14:textId="77777777" w:rsidR="007E12E2" w:rsidRPr="00E2715C" w:rsidRDefault="007E12E2" w:rsidP="007E12E2">
            <w:pPr>
              <w:jc w:val="both"/>
              <w:rPr>
                <w:rFonts w:ascii="Times New Roman" w:hAnsi="Times New Roman" w:cs="Times New Roman"/>
              </w:rPr>
            </w:pPr>
            <w:r w:rsidRPr="00E2715C">
              <w:rPr>
                <w:rFonts w:ascii="Times New Roman" w:hAnsi="Times New Roman" w:cs="Times New Roman"/>
              </w:rPr>
              <w:t>Качество</w:t>
            </w:r>
          </w:p>
          <w:p w14:paraId="13B0CD10" w14:textId="77777777" w:rsidR="006E040A" w:rsidRPr="00E2715C" w:rsidRDefault="007E12E2" w:rsidP="007E12E2">
            <w:pPr>
              <w:jc w:val="both"/>
              <w:rPr>
                <w:rFonts w:ascii="Times New Roman" w:hAnsi="Times New Roman" w:cs="Times New Roman"/>
              </w:rPr>
            </w:pPr>
            <w:r w:rsidRPr="00E2715C">
              <w:rPr>
                <w:rFonts w:ascii="Times New Roman" w:hAnsi="Times New Roman" w:cs="Times New Roman"/>
              </w:rPr>
              <w:t>Продолжительность</w:t>
            </w:r>
          </w:p>
        </w:tc>
      </w:tr>
      <w:tr w:rsidR="006E040A" w:rsidRPr="00E2715C" w14:paraId="2EDDBEBB" w14:textId="77777777" w:rsidTr="006E040A">
        <w:trPr>
          <w:jc w:val="center"/>
        </w:trPr>
        <w:tc>
          <w:tcPr>
            <w:tcW w:w="562" w:type="dxa"/>
          </w:tcPr>
          <w:p w14:paraId="1C09C2DA" w14:textId="77777777" w:rsidR="006E040A" w:rsidRPr="00E2715C" w:rsidRDefault="006E040A" w:rsidP="006E040A">
            <w:pPr>
              <w:jc w:val="center"/>
              <w:rPr>
                <w:rFonts w:ascii="Times New Roman" w:hAnsi="Times New Roman" w:cs="Times New Roman"/>
              </w:rPr>
            </w:pPr>
            <w:r w:rsidRPr="00E2715C">
              <w:rPr>
                <w:rFonts w:ascii="Times New Roman" w:hAnsi="Times New Roman" w:cs="Times New Roman"/>
              </w:rPr>
              <w:t>7</w:t>
            </w:r>
          </w:p>
        </w:tc>
        <w:tc>
          <w:tcPr>
            <w:tcW w:w="2694" w:type="dxa"/>
            <w:vAlign w:val="center"/>
          </w:tcPr>
          <w:p w14:paraId="3D84ECC1" w14:textId="77777777" w:rsidR="006E040A" w:rsidRPr="00E2715C" w:rsidRDefault="007E12E2" w:rsidP="007E12E2">
            <w:pPr>
              <w:spacing w:line="276" w:lineRule="auto"/>
              <w:rPr>
                <w:rFonts w:ascii="Times New Roman" w:hAnsi="Times New Roman" w:cs="Times New Roman"/>
              </w:rPr>
            </w:pPr>
            <w:r w:rsidRPr="00E2715C">
              <w:rPr>
                <w:rFonts w:ascii="Times New Roman" w:hAnsi="Times New Roman" w:cs="Times New Roman"/>
                <w:color w:val="000000"/>
                <w:shd w:val="clear" w:color="auto" w:fill="FFFFFF"/>
              </w:rPr>
              <w:t>Изобретения</w:t>
            </w:r>
          </w:p>
        </w:tc>
        <w:tc>
          <w:tcPr>
            <w:tcW w:w="6089" w:type="dxa"/>
            <w:vAlign w:val="center"/>
          </w:tcPr>
          <w:p w14:paraId="2F7B7900" w14:textId="30847673" w:rsidR="006E040A" w:rsidRPr="00E2715C" w:rsidRDefault="001E28C5" w:rsidP="003C39B9">
            <w:pPr>
              <w:jc w:val="both"/>
              <w:rPr>
                <w:rFonts w:ascii="Times New Roman" w:hAnsi="Times New Roman" w:cs="Times New Roman"/>
              </w:rPr>
            </w:pPr>
            <w:r w:rsidRPr="00E2715C">
              <w:rPr>
                <w:rFonts w:ascii="Times New Roman" w:hAnsi="Times New Roman" w:cs="Times New Roman"/>
              </w:rPr>
              <w:t>Качество технического решения</w:t>
            </w:r>
          </w:p>
        </w:tc>
      </w:tr>
      <w:tr w:rsidR="006E040A" w:rsidRPr="00E2715C" w14:paraId="7EEDCCE3" w14:textId="77777777" w:rsidTr="006E040A">
        <w:trPr>
          <w:jc w:val="center"/>
        </w:trPr>
        <w:tc>
          <w:tcPr>
            <w:tcW w:w="562" w:type="dxa"/>
          </w:tcPr>
          <w:p w14:paraId="0BEADB96" w14:textId="77777777" w:rsidR="006E040A" w:rsidRPr="00E2715C" w:rsidRDefault="006E040A" w:rsidP="006E040A">
            <w:pPr>
              <w:jc w:val="center"/>
              <w:rPr>
                <w:rFonts w:ascii="Times New Roman" w:hAnsi="Times New Roman" w:cs="Times New Roman"/>
              </w:rPr>
            </w:pPr>
            <w:r w:rsidRPr="00E2715C">
              <w:rPr>
                <w:rFonts w:ascii="Times New Roman" w:hAnsi="Times New Roman" w:cs="Times New Roman"/>
              </w:rPr>
              <w:t>8</w:t>
            </w:r>
          </w:p>
        </w:tc>
        <w:tc>
          <w:tcPr>
            <w:tcW w:w="2694" w:type="dxa"/>
            <w:vAlign w:val="center"/>
          </w:tcPr>
          <w:p w14:paraId="4BF6C030" w14:textId="77777777" w:rsidR="006E040A" w:rsidRPr="00E2715C" w:rsidRDefault="007E12E2" w:rsidP="007E12E2">
            <w:pPr>
              <w:spacing w:line="276" w:lineRule="auto"/>
              <w:rPr>
                <w:rFonts w:ascii="Times New Roman" w:hAnsi="Times New Roman" w:cs="Times New Roman"/>
              </w:rPr>
            </w:pPr>
            <w:r w:rsidRPr="00E2715C">
              <w:rPr>
                <w:rFonts w:ascii="Times New Roman" w:hAnsi="Times New Roman" w:cs="Times New Roman"/>
                <w:color w:val="000000"/>
                <w:shd w:val="clear" w:color="auto" w:fill="FFFFFF"/>
              </w:rPr>
              <w:t>Полезные модели</w:t>
            </w:r>
          </w:p>
        </w:tc>
        <w:tc>
          <w:tcPr>
            <w:tcW w:w="6089" w:type="dxa"/>
            <w:vAlign w:val="center"/>
          </w:tcPr>
          <w:p w14:paraId="5437E234" w14:textId="64C0F590" w:rsidR="006E040A" w:rsidRPr="00E2715C" w:rsidRDefault="001E28C5" w:rsidP="003C39B9">
            <w:pPr>
              <w:jc w:val="both"/>
              <w:rPr>
                <w:rFonts w:ascii="Times New Roman" w:hAnsi="Times New Roman" w:cs="Times New Roman"/>
              </w:rPr>
            </w:pPr>
            <w:r w:rsidRPr="00E2715C">
              <w:rPr>
                <w:rFonts w:ascii="Times New Roman" w:hAnsi="Times New Roman" w:cs="Times New Roman"/>
              </w:rPr>
              <w:t>Качество технического решения</w:t>
            </w:r>
          </w:p>
        </w:tc>
      </w:tr>
      <w:tr w:rsidR="006E040A" w:rsidRPr="00E2715C" w14:paraId="780FACFE" w14:textId="77777777" w:rsidTr="006E040A">
        <w:trPr>
          <w:jc w:val="center"/>
        </w:trPr>
        <w:tc>
          <w:tcPr>
            <w:tcW w:w="562" w:type="dxa"/>
          </w:tcPr>
          <w:p w14:paraId="03DA252B" w14:textId="77777777" w:rsidR="006E040A" w:rsidRPr="00E2715C" w:rsidRDefault="006E040A" w:rsidP="006E040A">
            <w:pPr>
              <w:jc w:val="center"/>
              <w:rPr>
                <w:rFonts w:ascii="Times New Roman" w:hAnsi="Times New Roman" w:cs="Times New Roman"/>
              </w:rPr>
            </w:pPr>
            <w:r w:rsidRPr="00E2715C">
              <w:rPr>
                <w:rFonts w:ascii="Times New Roman" w:hAnsi="Times New Roman" w:cs="Times New Roman"/>
              </w:rPr>
              <w:t>9</w:t>
            </w:r>
          </w:p>
        </w:tc>
        <w:tc>
          <w:tcPr>
            <w:tcW w:w="2694" w:type="dxa"/>
            <w:vAlign w:val="center"/>
          </w:tcPr>
          <w:p w14:paraId="62D08A1B" w14:textId="77777777" w:rsidR="006E040A" w:rsidRPr="00E2715C" w:rsidRDefault="007E12E2" w:rsidP="007E12E2">
            <w:pPr>
              <w:spacing w:line="276" w:lineRule="auto"/>
              <w:rPr>
                <w:rFonts w:ascii="Times New Roman" w:hAnsi="Times New Roman" w:cs="Times New Roman"/>
              </w:rPr>
            </w:pPr>
            <w:r w:rsidRPr="00E2715C">
              <w:rPr>
                <w:rFonts w:ascii="Times New Roman" w:hAnsi="Times New Roman" w:cs="Times New Roman"/>
                <w:color w:val="000000"/>
                <w:shd w:val="clear" w:color="auto" w:fill="FFFFFF"/>
              </w:rPr>
              <w:t>Промышленные образцы</w:t>
            </w:r>
          </w:p>
        </w:tc>
        <w:tc>
          <w:tcPr>
            <w:tcW w:w="6089" w:type="dxa"/>
            <w:vAlign w:val="center"/>
          </w:tcPr>
          <w:p w14:paraId="754F2371" w14:textId="4B388F52" w:rsidR="006E040A" w:rsidRPr="00E2715C" w:rsidRDefault="008B7554" w:rsidP="008B7554">
            <w:pPr>
              <w:rPr>
                <w:rFonts w:ascii="Times New Roman" w:hAnsi="Times New Roman" w:cs="Times New Roman"/>
              </w:rPr>
            </w:pPr>
            <w:r w:rsidRPr="00E2715C">
              <w:rPr>
                <w:rFonts w:ascii="Times New Roman" w:hAnsi="Times New Roman" w:cs="Times New Roman"/>
              </w:rPr>
              <w:t xml:space="preserve">Качество </w:t>
            </w:r>
            <w:r w:rsidR="00F551C3" w:rsidRPr="00E2715C">
              <w:rPr>
                <w:rFonts w:ascii="Times New Roman" w:hAnsi="Times New Roman" w:cs="Times New Roman"/>
              </w:rPr>
              <w:t xml:space="preserve">технического / </w:t>
            </w:r>
            <w:r w:rsidRPr="00E2715C">
              <w:rPr>
                <w:rFonts w:ascii="Times New Roman" w:hAnsi="Times New Roman" w:cs="Times New Roman"/>
              </w:rPr>
              <w:t>дизайнерского решения</w:t>
            </w:r>
          </w:p>
        </w:tc>
      </w:tr>
      <w:tr w:rsidR="006E040A" w:rsidRPr="00E2715C" w14:paraId="00FF4856" w14:textId="77777777" w:rsidTr="006E040A">
        <w:trPr>
          <w:jc w:val="center"/>
        </w:trPr>
        <w:tc>
          <w:tcPr>
            <w:tcW w:w="562" w:type="dxa"/>
          </w:tcPr>
          <w:p w14:paraId="0C6C91B9" w14:textId="77777777" w:rsidR="006E040A" w:rsidRPr="00E2715C" w:rsidRDefault="006E040A" w:rsidP="006E040A">
            <w:pPr>
              <w:jc w:val="center"/>
              <w:rPr>
                <w:rFonts w:ascii="Times New Roman" w:hAnsi="Times New Roman" w:cs="Times New Roman"/>
              </w:rPr>
            </w:pPr>
            <w:r w:rsidRPr="00E2715C">
              <w:rPr>
                <w:rFonts w:ascii="Times New Roman" w:hAnsi="Times New Roman" w:cs="Times New Roman"/>
              </w:rPr>
              <w:t>10</w:t>
            </w:r>
          </w:p>
        </w:tc>
        <w:tc>
          <w:tcPr>
            <w:tcW w:w="2694" w:type="dxa"/>
            <w:vAlign w:val="center"/>
          </w:tcPr>
          <w:p w14:paraId="3C1F2D04" w14:textId="77777777" w:rsidR="006E040A" w:rsidRPr="00E2715C" w:rsidRDefault="007E12E2" w:rsidP="007E12E2">
            <w:pPr>
              <w:spacing w:line="276" w:lineRule="auto"/>
              <w:rPr>
                <w:rFonts w:ascii="Times New Roman" w:hAnsi="Times New Roman" w:cs="Times New Roman"/>
              </w:rPr>
            </w:pPr>
            <w:r w:rsidRPr="00E2715C">
              <w:rPr>
                <w:rFonts w:ascii="Times New Roman" w:hAnsi="Times New Roman" w:cs="Times New Roman"/>
                <w:color w:val="000000"/>
                <w:shd w:val="clear" w:color="auto" w:fill="FFFFFF"/>
              </w:rPr>
              <w:t>Селекционные достижения</w:t>
            </w:r>
          </w:p>
        </w:tc>
        <w:tc>
          <w:tcPr>
            <w:tcW w:w="6089" w:type="dxa"/>
            <w:vAlign w:val="center"/>
          </w:tcPr>
          <w:p w14:paraId="130EBEE2" w14:textId="77777777" w:rsidR="00C91613" w:rsidRPr="00E2715C" w:rsidRDefault="00C91613" w:rsidP="003C39B9">
            <w:pPr>
              <w:rPr>
                <w:rFonts w:ascii="Times New Roman" w:hAnsi="Times New Roman" w:cs="Times New Roman"/>
              </w:rPr>
            </w:pPr>
            <w:r w:rsidRPr="00E2715C">
              <w:rPr>
                <w:rFonts w:ascii="Times New Roman" w:hAnsi="Times New Roman" w:cs="Times New Roman"/>
              </w:rPr>
              <w:t>Уникальность и эффективность селекционного достижения, региональные особенности его использования</w:t>
            </w:r>
          </w:p>
          <w:p w14:paraId="37BDA211" w14:textId="153F92F6" w:rsidR="006E040A" w:rsidRPr="00E2715C" w:rsidRDefault="00C91613" w:rsidP="003C39B9">
            <w:pPr>
              <w:rPr>
                <w:rFonts w:ascii="Times New Roman" w:hAnsi="Times New Roman" w:cs="Times New Roman"/>
              </w:rPr>
            </w:pPr>
            <w:r w:rsidRPr="00E2715C">
              <w:rPr>
                <w:rFonts w:ascii="Times New Roman" w:hAnsi="Times New Roman" w:cs="Times New Roman"/>
              </w:rPr>
              <w:t>(например, его производительность и спрос на него в определенном регионе России), простота его использования (неприхотливость) и др.</w:t>
            </w:r>
          </w:p>
        </w:tc>
      </w:tr>
      <w:tr w:rsidR="006E040A" w:rsidRPr="00E2715C" w14:paraId="7172C8CD" w14:textId="77777777" w:rsidTr="006E040A">
        <w:trPr>
          <w:jc w:val="center"/>
        </w:trPr>
        <w:tc>
          <w:tcPr>
            <w:tcW w:w="562" w:type="dxa"/>
          </w:tcPr>
          <w:p w14:paraId="5C86BCC5" w14:textId="77777777" w:rsidR="006E040A" w:rsidRPr="00E2715C" w:rsidRDefault="006E040A" w:rsidP="006E040A">
            <w:pPr>
              <w:jc w:val="center"/>
              <w:rPr>
                <w:rFonts w:ascii="Times New Roman" w:hAnsi="Times New Roman" w:cs="Times New Roman"/>
              </w:rPr>
            </w:pPr>
            <w:r w:rsidRPr="00E2715C">
              <w:rPr>
                <w:rFonts w:ascii="Times New Roman" w:hAnsi="Times New Roman" w:cs="Times New Roman"/>
              </w:rPr>
              <w:t>11</w:t>
            </w:r>
          </w:p>
        </w:tc>
        <w:tc>
          <w:tcPr>
            <w:tcW w:w="2694" w:type="dxa"/>
            <w:vAlign w:val="center"/>
          </w:tcPr>
          <w:p w14:paraId="3804ADE1" w14:textId="77777777" w:rsidR="006E040A" w:rsidRPr="00E2715C" w:rsidRDefault="006E040A" w:rsidP="007E12E2">
            <w:pPr>
              <w:spacing w:line="276" w:lineRule="auto"/>
              <w:rPr>
                <w:rFonts w:ascii="Times New Roman" w:hAnsi="Times New Roman" w:cs="Times New Roman"/>
              </w:rPr>
            </w:pPr>
            <w:r w:rsidRPr="00E2715C">
              <w:rPr>
                <w:rFonts w:ascii="Times New Roman" w:hAnsi="Times New Roman" w:cs="Times New Roman"/>
                <w:color w:val="000000"/>
                <w:shd w:val="clear" w:color="auto" w:fill="FFFFFF"/>
              </w:rPr>
              <w:t>Топологии интегральных микросхем</w:t>
            </w:r>
          </w:p>
        </w:tc>
        <w:tc>
          <w:tcPr>
            <w:tcW w:w="6089" w:type="dxa"/>
            <w:vAlign w:val="center"/>
          </w:tcPr>
          <w:p w14:paraId="268F6DA7" w14:textId="77777777" w:rsidR="00C91613" w:rsidRPr="00E2715C" w:rsidRDefault="00C91613" w:rsidP="003C39B9">
            <w:pPr>
              <w:rPr>
                <w:rFonts w:ascii="Times New Roman" w:hAnsi="Times New Roman" w:cs="Times New Roman"/>
              </w:rPr>
            </w:pPr>
            <w:r w:rsidRPr="00E2715C">
              <w:rPr>
                <w:rFonts w:ascii="Times New Roman" w:hAnsi="Times New Roman" w:cs="Times New Roman"/>
              </w:rPr>
              <w:t>Функциональные возможности.</w:t>
            </w:r>
          </w:p>
          <w:p w14:paraId="676E5C22" w14:textId="77777777" w:rsidR="00C91613" w:rsidRPr="00E2715C" w:rsidRDefault="00C91613" w:rsidP="003C39B9">
            <w:pPr>
              <w:rPr>
                <w:rFonts w:ascii="Times New Roman" w:hAnsi="Times New Roman" w:cs="Times New Roman"/>
              </w:rPr>
            </w:pPr>
            <w:r w:rsidRPr="00E2715C">
              <w:rPr>
                <w:rFonts w:ascii="Times New Roman" w:hAnsi="Times New Roman" w:cs="Times New Roman"/>
              </w:rPr>
              <w:t>Специфические характеристики интегральных микросхем (быстродействие, температурный режим, диапазон изменения напряжения питания и т.п.).</w:t>
            </w:r>
          </w:p>
          <w:p w14:paraId="0FD17499" w14:textId="1CFE490C" w:rsidR="006E040A" w:rsidRPr="00E2715C" w:rsidRDefault="00C91613" w:rsidP="003C39B9">
            <w:pPr>
              <w:rPr>
                <w:rFonts w:ascii="Times New Roman" w:hAnsi="Times New Roman" w:cs="Times New Roman"/>
              </w:rPr>
            </w:pPr>
            <w:r w:rsidRPr="00E2715C">
              <w:rPr>
                <w:rFonts w:ascii="Times New Roman" w:hAnsi="Times New Roman" w:cs="Times New Roman"/>
              </w:rPr>
              <w:t>Экономичность производства / экономичность эксплуатации.</w:t>
            </w:r>
          </w:p>
        </w:tc>
      </w:tr>
      <w:tr w:rsidR="006E040A" w:rsidRPr="00E2715C" w14:paraId="491A498B" w14:textId="77777777" w:rsidTr="006E040A">
        <w:trPr>
          <w:jc w:val="center"/>
        </w:trPr>
        <w:tc>
          <w:tcPr>
            <w:tcW w:w="562" w:type="dxa"/>
          </w:tcPr>
          <w:p w14:paraId="5B8E5BA7" w14:textId="77777777" w:rsidR="006E040A" w:rsidRPr="00E2715C" w:rsidRDefault="006E040A" w:rsidP="006E040A">
            <w:pPr>
              <w:jc w:val="center"/>
              <w:rPr>
                <w:rFonts w:ascii="Times New Roman" w:hAnsi="Times New Roman" w:cs="Times New Roman"/>
              </w:rPr>
            </w:pPr>
            <w:r w:rsidRPr="00E2715C">
              <w:rPr>
                <w:rFonts w:ascii="Times New Roman" w:hAnsi="Times New Roman" w:cs="Times New Roman"/>
              </w:rPr>
              <w:t>12</w:t>
            </w:r>
          </w:p>
        </w:tc>
        <w:tc>
          <w:tcPr>
            <w:tcW w:w="2694" w:type="dxa"/>
            <w:vAlign w:val="center"/>
          </w:tcPr>
          <w:p w14:paraId="7F5F072E" w14:textId="77777777" w:rsidR="006E040A" w:rsidRPr="00E2715C" w:rsidRDefault="006E040A" w:rsidP="007E12E2">
            <w:pPr>
              <w:spacing w:line="276" w:lineRule="auto"/>
              <w:rPr>
                <w:rFonts w:ascii="Times New Roman" w:hAnsi="Times New Roman" w:cs="Times New Roman"/>
              </w:rPr>
            </w:pPr>
            <w:r w:rsidRPr="00E2715C">
              <w:rPr>
                <w:rFonts w:ascii="Times New Roman" w:hAnsi="Times New Roman" w:cs="Times New Roman"/>
                <w:color w:val="000000"/>
                <w:shd w:val="clear" w:color="auto" w:fill="FFFFFF"/>
              </w:rPr>
              <w:t>Секреты производства (ноу-хау)</w:t>
            </w:r>
          </w:p>
        </w:tc>
        <w:tc>
          <w:tcPr>
            <w:tcW w:w="6089" w:type="dxa"/>
            <w:vAlign w:val="center"/>
          </w:tcPr>
          <w:p w14:paraId="7BA37707" w14:textId="5522A024" w:rsidR="006E040A" w:rsidRPr="00E2715C" w:rsidRDefault="00C91613" w:rsidP="003C39B9">
            <w:pPr>
              <w:rPr>
                <w:rFonts w:ascii="Times New Roman" w:hAnsi="Times New Roman" w:cs="Times New Roman"/>
              </w:rPr>
            </w:pPr>
            <w:r w:rsidRPr="00E2715C">
              <w:rPr>
                <w:rFonts w:ascii="Times New Roman" w:hAnsi="Times New Roman" w:cs="Times New Roman"/>
              </w:rPr>
              <w:t>Возможность использования</w:t>
            </w:r>
          </w:p>
        </w:tc>
      </w:tr>
      <w:tr w:rsidR="006E040A" w:rsidRPr="00E2715C" w14:paraId="3A4743B1" w14:textId="77777777" w:rsidTr="006E040A">
        <w:trPr>
          <w:jc w:val="center"/>
        </w:trPr>
        <w:tc>
          <w:tcPr>
            <w:tcW w:w="562" w:type="dxa"/>
          </w:tcPr>
          <w:p w14:paraId="6A69C1F3" w14:textId="1C454655" w:rsidR="006E040A" w:rsidRPr="00E2715C" w:rsidRDefault="006E040A" w:rsidP="006E040A">
            <w:pPr>
              <w:jc w:val="center"/>
              <w:rPr>
                <w:rFonts w:ascii="Times New Roman" w:hAnsi="Times New Roman" w:cs="Times New Roman"/>
              </w:rPr>
            </w:pPr>
            <w:r w:rsidRPr="00E2715C">
              <w:rPr>
                <w:rFonts w:ascii="Times New Roman" w:hAnsi="Times New Roman" w:cs="Times New Roman"/>
              </w:rPr>
              <w:t>1</w:t>
            </w:r>
            <w:r w:rsidR="00F95185" w:rsidRPr="00E2715C">
              <w:rPr>
                <w:rFonts w:ascii="Times New Roman" w:hAnsi="Times New Roman" w:cs="Times New Roman"/>
              </w:rPr>
              <w:t>3</w:t>
            </w:r>
          </w:p>
        </w:tc>
        <w:tc>
          <w:tcPr>
            <w:tcW w:w="2694" w:type="dxa"/>
            <w:vAlign w:val="center"/>
          </w:tcPr>
          <w:p w14:paraId="76428082" w14:textId="77777777" w:rsidR="006E040A" w:rsidRPr="00E2715C" w:rsidRDefault="006E040A" w:rsidP="007E12E2">
            <w:pPr>
              <w:spacing w:line="276" w:lineRule="auto"/>
              <w:rPr>
                <w:rFonts w:ascii="Times New Roman" w:hAnsi="Times New Roman" w:cs="Times New Roman"/>
              </w:rPr>
            </w:pPr>
            <w:r w:rsidRPr="00E2715C">
              <w:rPr>
                <w:rFonts w:ascii="Times New Roman" w:hAnsi="Times New Roman" w:cs="Times New Roman"/>
                <w:color w:val="000000"/>
                <w:shd w:val="clear" w:color="auto" w:fill="FFFFFF"/>
              </w:rPr>
              <w:t>Товарные знаки и знаки обслуживания</w:t>
            </w:r>
          </w:p>
        </w:tc>
        <w:tc>
          <w:tcPr>
            <w:tcW w:w="6089" w:type="dxa"/>
            <w:vAlign w:val="center"/>
          </w:tcPr>
          <w:p w14:paraId="2DFF76B6" w14:textId="77777777" w:rsidR="000B30BE" w:rsidRPr="00E2715C" w:rsidRDefault="007E12E2" w:rsidP="000B30BE">
            <w:pPr>
              <w:jc w:val="both"/>
              <w:rPr>
                <w:rFonts w:ascii="Times New Roman" w:hAnsi="Times New Roman" w:cs="Times New Roman"/>
              </w:rPr>
            </w:pPr>
            <w:r w:rsidRPr="00E2715C">
              <w:rPr>
                <w:rFonts w:ascii="Times New Roman" w:hAnsi="Times New Roman" w:cs="Times New Roman"/>
              </w:rPr>
              <w:t>Узнаваемость</w:t>
            </w:r>
          </w:p>
          <w:p w14:paraId="7048F761" w14:textId="04E683BA" w:rsidR="00CE6D75" w:rsidRPr="00E2715C" w:rsidRDefault="00CE6D75" w:rsidP="000B30BE">
            <w:pPr>
              <w:jc w:val="both"/>
              <w:rPr>
                <w:rFonts w:ascii="Times New Roman" w:hAnsi="Times New Roman" w:cs="Times New Roman"/>
              </w:rPr>
            </w:pPr>
            <w:r w:rsidRPr="00E2715C">
              <w:rPr>
                <w:rFonts w:ascii="Times New Roman" w:hAnsi="Times New Roman" w:cs="Times New Roman"/>
              </w:rPr>
              <w:t>Классы МКТУ</w:t>
            </w:r>
            <w:r w:rsidR="003C39B9" w:rsidRPr="00E2715C">
              <w:rPr>
                <w:rStyle w:val="ac"/>
                <w:rFonts w:ascii="Times New Roman" w:hAnsi="Times New Roman" w:cs="Times New Roman"/>
              </w:rPr>
              <w:footnoteReference w:id="4"/>
            </w:r>
          </w:p>
        </w:tc>
      </w:tr>
      <w:tr w:rsidR="006E040A" w:rsidRPr="00E2715C" w14:paraId="00B08C78" w14:textId="77777777" w:rsidTr="006E040A">
        <w:trPr>
          <w:jc w:val="center"/>
        </w:trPr>
        <w:tc>
          <w:tcPr>
            <w:tcW w:w="562" w:type="dxa"/>
          </w:tcPr>
          <w:p w14:paraId="5AFCB617" w14:textId="4D969D5F" w:rsidR="006E040A" w:rsidRPr="00E2715C" w:rsidRDefault="006E040A" w:rsidP="006E040A">
            <w:pPr>
              <w:jc w:val="center"/>
              <w:rPr>
                <w:rFonts w:ascii="Times New Roman" w:hAnsi="Times New Roman" w:cs="Times New Roman"/>
              </w:rPr>
            </w:pPr>
            <w:r w:rsidRPr="00E2715C">
              <w:rPr>
                <w:rFonts w:ascii="Times New Roman" w:hAnsi="Times New Roman" w:cs="Times New Roman"/>
              </w:rPr>
              <w:t>1</w:t>
            </w:r>
            <w:r w:rsidR="00F95185" w:rsidRPr="00E2715C">
              <w:rPr>
                <w:rFonts w:ascii="Times New Roman" w:hAnsi="Times New Roman" w:cs="Times New Roman"/>
              </w:rPr>
              <w:t>4</w:t>
            </w:r>
          </w:p>
        </w:tc>
        <w:tc>
          <w:tcPr>
            <w:tcW w:w="2694" w:type="dxa"/>
            <w:vAlign w:val="center"/>
          </w:tcPr>
          <w:p w14:paraId="2BE27390" w14:textId="77777777" w:rsidR="006E040A" w:rsidRPr="00E2715C" w:rsidRDefault="006E040A" w:rsidP="007E12E2">
            <w:pPr>
              <w:spacing w:line="276" w:lineRule="auto"/>
              <w:rPr>
                <w:rFonts w:ascii="Times New Roman" w:hAnsi="Times New Roman" w:cs="Times New Roman"/>
              </w:rPr>
            </w:pPr>
            <w:r w:rsidRPr="00E2715C">
              <w:rPr>
                <w:rFonts w:ascii="Times New Roman" w:hAnsi="Times New Roman" w:cs="Times New Roman"/>
                <w:color w:val="000000"/>
                <w:shd w:val="clear" w:color="auto" w:fill="FFFFFF"/>
              </w:rPr>
              <w:t>Наименования мест происхождения товаров</w:t>
            </w:r>
          </w:p>
        </w:tc>
        <w:tc>
          <w:tcPr>
            <w:tcW w:w="6089" w:type="dxa"/>
            <w:vAlign w:val="center"/>
          </w:tcPr>
          <w:p w14:paraId="297821AC" w14:textId="77777777" w:rsidR="000B30BE" w:rsidRPr="00E2715C" w:rsidRDefault="007E12E2" w:rsidP="00E6078C">
            <w:pPr>
              <w:jc w:val="both"/>
              <w:rPr>
                <w:rFonts w:ascii="Times New Roman" w:hAnsi="Times New Roman" w:cs="Times New Roman"/>
              </w:rPr>
            </w:pPr>
            <w:r w:rsidRPr="00E2715C">
              <w:rPr>
                <w:rFonts w:ascii="Times New Roman" w:hAnsi="Times New Roman" w:cs="Times New Roman"/>
              </w:rPr>
              <w:t>Узнаваемость</w:t>
            </w:r>
          </w:p>
        </w:tc>
      </w:tr>
    </w:tbl>
    <w:p w14:paraId="3329AF33" w14:textId="0424C540" w:rsidR="005A41B8" w:rsidRPr="00E2715C" w:rsidRDefault="006E040A" w:rsidP="004A7EB9">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На стоимость конкретного объекта ИС существенное влияние могут оказывать и иные ценообразующие факторы</w:t>
      </w:r>
      <w:r w:rsidR="00271264" w:rsidRPr="00E2715C">
        <w:rPr>
          <w:color w:val="000000"/>
          <w:shd w:val="clear" w:color="auto" w:fill="FFFFFF"/>
        </w:rPr>
        <w:t>, выявление которых является задачей Оценщика.</w:t>
      </w:r>
    </w:p>
    <w:p w14:paraId="2A4AEF58" w14:textId="77777777" w:rsidR="00ED75CE" w:rsidRPr="00E2715C" w:rsidRDefault="005A41B8" w:rsidP="004A7EB9">
      <w:pPr>
        <w:pStyle w:val="a4"/>
        <w:numPr>
          <w:ilvl w:val="0"/>
          <w:numId w:val="1"/>
        </w:numPr>
        <w:spacing w:line="276" w:lineRule="auto"/>
        <w:jc w:val="center"/>
        <w:outlineLvl w:val="0"/>
        <w:rPr>
          <w:b/>
          <w:color w:val="000000"/>
          <w:shd w:val="clear" w:color="auto" w:fill="FFFFFF"/>
        </w:rPr>
      </w:pPr>
      <w:bookmarkStart w:id="7" w:name="_Toc17912025"/>
      <w:r w:rsidRPr="00E2715C">
        <w:rPr>
          <w:b/>
          <w:color w:val="000000"/>
          <w:shd w:val="clear" w:color="auto" w:fill="FFFFFF"/>
        </w:rPr>
        <w:lastRenderedPageBreak/>
        <w:t>ДОПУЩЕНИЯ И ОГРАНИЧЕНИЯ</w:t>
      </w:r>
      <w:bookmarkEnd w:id="7"/>
    </w:p>
    <w:p w14:paraId="17CCBF24" w14:textId="77777777" w:rsidR="00F85D6A" w:rsidRPr="00E2715C" w:rsidRDefault="00F85D6A" w:rsidP="004A7EB9">
      <w:pPr>
        <w:pStyle w:val="a4"/>
        <w:numPr>
          <w:ilvl w:val="1"/>
          <w:numId w:val="1"/>
        </w:numPr>
        <w:spacing w:before="120" w:after="120" w:line="276" w:lineRule="auto"/>
        <w:ind w:left="0" w:firstLine="709"/>
        <w:jc w:val="both"/>
        <w:rPr>
          <w:color w:val="000000"/>
          <w:shd w:val="clear" w:color="auto" w:fill="FFFFFF"/>
        </w:rPr>
      </w:pPr>
      <w:r w:rsidRPr="00E2715C">
        <w:rPr>
          <w:color w:val="000000"/>
          <w:shd w:val="clear" w:color="auto" w:fill="FFFFFF"/>
        </w:rPr>
        <w:t xml:space="preserve">Допущение – предположение, принимаемое как верное и касающееся фактов, условий или обстоятельств, связанных с объектом оценки или подходами к оценке, которые не требуют проверки </w:t>
      </w:r>
      <w:r w:rsidR="00727579" w:rsidRPr="00E2715C">
        <w:rPr>
          <w:color w:val="000000"/>
          <w:shd w:val="clear" w:color="auto" w:fill="FFFFFF"/>
        </w:rPr>
        <w:t>О</w:t>
      </w:r>
      <w:r w:rsidRPr="00E2715C">
        <w:rPr>
          <w:color w:val="000000"/>
          <w:shd w:val="clear" w:color="auto" w:fill="FFFFFF"/>
        </w:rPr>
        <w:t>ценщиком в процессе оценки (п. 9 ФСО №1).</w:t>
      </w:r>
    </w:p>
    <w:p w14:paraId="24CD7616" w14:textId="77777777" w:rsidR="00F85D6A" w:rsidRPr="00E2715C" w:rsidRDefault="00F85D6A" w:rsidP="004A7EB9">
      <w:pPr>
        <w:pStyle w:val="a4"/>
        <w:numPr>
          <w:ilvl w:val="1"/>
          <w:numId w:val="1"/>
        </w:numPr>
        <w:spacing w:before="120" w:after="120" w:line="276" w:lineRule="auto"/>
        <w:ind w:left="0" w:firstLine="709"/>
        <w:jc w:val="both"/>
        <w:rPr>
          <w:color w:val="000000"/>
          <w:shd w:val="clear" w:color="auto" w:fill="FFFFFF"/>
        </w:rPr>
      </w:pPr>
      <w:r w:rsidRPr="00E2715C">
        <w:rPr>
          <w:color w:val="000000"/>
          <w:shd w:val="clear" w:color="auto" w:fill="FFFFFF"/>
        </w:rPr>
        <w:t>Ограничение (ограничительное условие) — предел применения полученного результата оценки.</w:t>
      </w:r>
    </w:p>
    <w:p w14:paraId="7937F1B2" w14:textId="77777777" w:rsidR="00F85D6A" w:rsidRPr="00E2715C" w:rsidRDefault="00F85D6A" w:rsidP="004A7EB9">
      <w:pPr>
        <w:pStyle w:val="a4"/>
        <w:numPr>
          <w:ilvl w:val="1"/>
          <w:numId w:val="1"/>
        </w:numPr>
        <w:spacing w:before="120" w:after="120" w:line="276" w:lineRule="auto"/>
        <w:ind w:left="0" w:firstLine="709"/>
        <w:jc w:val="both"/>
        <w:rPr>
          <w:color w:val="000000"/>
          <w:shd w:val="clear" w:color="auto" w:fill="FFFFFF"/>
        </w:rPr>
      </w:pPr>
      <w:r w:rsidRPr="00E2715C">
        <w:rPr>
          <w:color w:val="000000"/>
          <w:shd w:val="clear" w:color="auto" w:fill="FFFFFF"/>
        </w:rPr>
        <w:t>Допущения и ограничения могут устанавливаться в задании на оценку</w:t>
      </w:r>
      <w:r w:rsidR="00EF0185" w:rsidRPr="00E2715C">
        <w:rPr>
          <w:color w:val="000000"/>
          <w:shd w:val="clear" w:color="auto" w:fill="FFFFFF"/>
        </w:rPr>
        <w:t xml:space="preserve"> (п. 21 ФСО №1)</w:t>
      </w:r>
      <w:r w:rsidRPr="00E2715C">
        <w:rPr>
          <w:color w:val="000000"/>
          <w:shd w:val="clear" w:color="auto" w:fill="FFFFFF"/>
        </w:rPr>
        <w:t>, а также вводиться Оценщиком самостоятельно</w:t>
      </w:r>
      <w:r w:rsidR="00EF0185" w:rsidRPr="00E2715C">
        <w:rPr>
          <w:color w:val="000000"/>
          <w:shd w:val="clear" w:color="auto" w:fill="FFFFFF"/>
        </w:rPr>
        <w:t xml:space="preserve"> (п. 24 ФСО №1)</w:t>
      </w:r>
      <w:r w:rsidRPr="00E2715C">
        <w:rPr>
          <w:color w:val="000000"/>
          <w:shd w:val="clear" w:color="auto" w:fill="FFFFFF"/>
        </w:rPr>
        <w:t>.</w:t>
      </w:r>
    </w:p>
    <w:p w14:paraId="72403358" w14:textId="3E979529" w:rsidR="00F85D6A" w:rsidRPr="00E2715C" w:rsidRDefault="005E7CE9" w:rsidP="004A7EB9">
      <w:pPr>
        <w:pStyle w:val="a4"/>
        <w:numPr>
          <w:ilvl w:val="1"/>
          <w:numId w:val="1"/>
        </w:numPr>
        <w:spacing w:before="120" w:after="120" w:line="276" w:lineRule="auto"/>
        <w:ind w:left="0" w:firstLine="709"/>
        <w:jc w:val="both"/>
      </w:pPr>
      <w:r w:rsidRPr="00E2715C">
        <w:t>Н</w:t>
      </w:r>
      <w:r w:rsidR="00F85D6A" w:rsidRPr="00E2715C">
        <w:t xml:space="preserve">аиболее существенные допущения и ограничения </w:t>
      </w:r>
      <w:r w:rsidR="000727B8" w:rsidRPr="00E2715C">
        <w:t>следует</w:t>
      </w:r>
      <w:r w:rsidRPr="00E2715C">
        <w:t xml:space="preserve"> указа</w:t>
      </w:r>
      <w:r w:rsidR="000727B8" w:rsidRPr="00E2715C">
        <w:t>ть</w:t>
      </w:r>
      <w:r w:rsidR="00F85D6A" w:rsidRPr="00E2715C">
        <w:t xml:space="preserve"> в задании на оценку</w:t>
      </w:r>
      <w:r w:rsidR="003C13C8" w:rsidRPr="00E2715C">
        <w:t>, являющ</w:t>
      </w:r>
      <w:r w:rsidRPr="00E2715C">
        <w:t>и</w:t>
      </w:r>
      <w:r w:rsidR="003C13C8" w:rsidRPr="00E2715C">
        <w:t>мся приложением к договору на оценку</w:t>
      </w:r>
      <w:r w:rsidR="00F85D6A" w:rsidRPr="00E2715C">
        <w:t>.</w:t>
      </w:r>
    </w:p>
    <w:p w14:paraId="23FEB693" w14:textId="77777777" w:rsidR="00F85D6A" w:rsidRPr="00E2715C" w:rsidRDefault="00F85D6A" w:rsidP="004A7EB9">
      <w:pPr>
        <w:pStyle w:val="a4"/>
        <w:numPr>
          <w:ilvl w:val="1"/>
          <w:numId w:val="1"/>
        </w:numPr>
        <w:spacing w:before="120" w:line="276" w:lineRule="auto"/>
        <w:ind w:left="0" w:firstLine="709"/>
        <w:jc w:val="both"/>
        <w:rPr>
          <w:color w:val="000000"/>
          <w:shd w:val="clear" w:color="auto" w:fill="FFFFFF"/>
        </w:rPr>
      </w:pPr>
      <w:r w:rsidRPr="00E2715C">
        <w:rPr>
          <w:color w:val="000000"/>
          <w:shd w:val="clear" w:color="auto" w:fill="FFFFFF"/>
        </w:rPr>
        <w:t>Формирование допущений и ограничений рекомендуется производить с учетом следующих положений.</w:t>
      </w:r>
    </w:p>
    <w:p w14:paraId="7DAEE5C3" w14:textId="77777777" w:rsidR="00F85D6A" w:rsidRPr="00E2715C" w:rsidRDefault="00F85D6A" w:rsidP="004A7EB9">
      <w:pPr>
        <w:pStyle w:val="a4"/>
        <w:numPr>
          <w:ilvl w:val="0"/>
          <w:numId w:val="2"/>
        </w:numPr>
        <w:spacing w:line="276" w:lineRule="auto"/>
        <w:ind w:left="1701"/>
        <w:jc w:val="both"/>
        <w:rPr>
          <w:color w:val="000000"/>
          <w:shd w:val="clear" w:color="auto" w:fill="FFFFFF"/>
        </w:rPr>
      </w:pPr>
      <w:r w:rsidRPr="00E2715C">
        <w:t xml:space="preserve">допущения </w:t>
      </w:r>
      <w:r w:rsidRPr="00E2715C">
        <w:rPr>
          <w:color w:val="000000"/>
          <w:shd w:val="clear" w:color="auto" w:fill="FFFFFF"/>
        </w:rPr>
        <w:t>могут частично компенсировать недостаток рыночной информации – описывать мотивацию типичного рыночного субъекта, поведение которого подлежит моделированию при определении рыночной стоимости;</w:t>
      </w:r>
    </w:p>
    <w:p w14:paraId="39B16B2B" w14:textId="77777777" w:rsidR="00F85D6A" w:rsidRPr="00E2715C" w:rsidRDefault="00F85D6A" w:rsidP="004A7EB9">
      <w:pPr>
        <w:pStyle w:val="a4"/>
        <w:numPr>
          <w:ilvl w:val="0"/>
          <w:numId w:val="2"/>
        </w:numPr>
        <w:spacing w:line="276" w:lineRule="auto"/>
        <w:ind w:left="1701"/>
        <w:jc w:val="both"/>
        <w:rPr>
          <w:color w:val="000000"/>
          <w:shd w:val="clear" w:color="auto" w:fill="FFFFFF"/>
        </w:rPr>
      </w:pPr>
      <w:r w:rsidRPr="00E2715C">
        <w:rPr>
          <w:color w:val="000000"/>
          <w:shd w:val="clear" w:color="auto" w:fill="FFFFFF"/>
        </w:rPr>
        <w:t>допущения и ограничения не должны подменять объект оценки (в т.ч. существенным образом изменять значения его ценообразующих факторов), противоречить законодательству и логике;</w:t>
      </w:r>
    </w:p>
    <w:p w14:paraId="666917E0" w14:textId="77777777" w:rsidR="00F85D6A" w:rsidRPr="00E2715C" w:rsidRDefault="00EF0185" w:rsidP="004A7EB9">
      <w:pPr>
        <w:pStyle w:val="a4"/>
        <w:numPr>
          <w:ilvl w:val="0"/>
          <w:numId w:val="2"/>
        </w:numPr>
        <w:spacing w:line="276" w:lineRule="auto"/>
        <w:ind w:left="1701"/>
        <w:jc w:val="both"/>
      </w:pPr>
      <w:r w:rsidRPr="00E2715C">
        <w:rPr>
          <w:color w:val="000000"/>
          <w:shd w:val="clear" w:color="auto" w:fill="FFFFFF"/>
        </w:rPr>
        <w:t>н</w:t>
      </w:r>
      <w:r w:rsidR="00F85D6A" w:rsidRPr="00E2715C">
        <w:rPr>
          <w:color w:val="000000"/>
          <w:shd w:val="clear" w:color="auto" w:fill="FFFFFF"/>
        </w:rPr>
        <w:t>абор доп</w:t>
      </w:r>
      <w:r w:rsidR="00F85D6A" w:rsidRPr="00E2715C">
        <w:t>ущений и ограничений определяется спецификой конкретной оценочной ситуации (параметрами объекта оценки, состоянием рынка, исходными документами, предполагаемым использованием результатов оценки).</w:t>
      </w:r>
    </w:p>
    <w:p w14:paraId="68C5E29C" w14:textId="5F3BA5A4" w:rsidR="00F85D6A" w:rsidRPr="00E2715C" w:rsidRDefault="00271264" w:rsidP="004A7EB9">
      <w:pPr>
        <w:pStyle w:val="a4"/>
        <w:numPr>
          <w:ilvl w:val="1"/>
          <w:numId w:val="1"/>
        </w:numPr>
        <w:spacing w:before="120" w:line="276" w:lineRule="auto"/>
        <w:ind w:left="0" w:firstLine="709"/>
        <w:jc w:val="both"/>
        <w:rPr>
          <w:color w:val="000000"/>
          <w:shd w:val="clear" w:color="auto" w:fill="FFFFFF"/>
        </w:rPr>
      </w:pPr>
      <w:r w:rsidRPr="00E2715C">
        <w:rPr>
          <w:color w:val="000000"/>
          <w:shd w:val="clear" w:color="auto" w:fill="FFFFFF"/>
        </w:rPr>
        <w:t>П</w:t>
      </w:r>
      <w:r w:rsidR="00EF0185" w:rsidRPr="00E2715C">
        <w:rPr>
          <w:color w:val="000000"/>
          <w:shd w:val="clear" w:color="auto" w:fill="FFFFFF"/>
        </w:rPr>
        <w:t>оложения федеральных стандартов оценки в части допущений и ограничений:</w:t>
      </w:r>
    </w:p>
    <w:p w14:paraId="0A936CA4" w14:textId="77777777" w:rsidR="00EF0185" w:rsidRPr="00E2715C" w:rsidRDefault="00EF0185" w:rsidP="004A7EB9">
      <w:pPr>
        <w:pStyle w:val="a4"/>
        <w:numPr>
          <w:ilvl w:val="0"/>
          <w:numId w:val="2"/>
        </w:numPr>
        <w:spacing w:line="276" w:lineRule="auto"/>
        <w:ind w:left="1701"/>
        <w:jc w:val="both"/>
      </w:pPr>
      <w:r w:rsidRPr="00E2715C">
        <w:t xml:space="preserve">п. 4 ФСО №9 – При наличии у залогодержателя общедоступных специальных требований, предъявляемых к оценке в целях залога, не противоречащих законодательству Российской Федерации и требованиям федеральных стандартов оценки, </w:t>
      </w:r>
      <w:r w:rsidR="00727579" w:rsidRPr="00E2715C">
        <w:t>О</w:t>
      </w:r>
      <w:r w:rsidRPr="00E2715C">
        <w:t>ценщик должен проинформировать заказчика о наличии таких специальных требований. Оценщик учитывает данные специальные требования залогодержателя, если это оговаривается в задании на оценку;</w:t>
      </w:r>
    </w:p>
    <w:p w14:paraId="54BB8D9E" w14:textId="1CF352F3" w:rsidR="00C75F41" w:rsidRPr="00E2715C" w:rsidRDefault="00EF0185" w:rsidP="004A7EB9">
      <w:pPr>
        <w:pStyle w:val="a4"/>
        <w:numPr>
          <w:ilvl w:val="0"/>
          <w:numId w:val="2"/>
        </w:numPr>
        <w:spacing w:line="276" w:lineRule="auto"/>
        <w:ind w:left="1701"/>
        <w:jc w:val="both"/>
      </w:pPr>
      <w:r w:rsidRPr="00E2715C">
        <w:t>п. 9 ФСО №9 – В качестве характеристики ликвидности объекта оценки в отчете указывается типичный (расчетный) срок его рыночной экспозиции на открытом рынке, в течение которого он может быть реализован по рыночной стоимости. 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Данное допущение указывается в задании на оценку и отчете об оценке.</w:t>
      </w:r>
    </w:p>
    <w:p w14:paraId="3A34CF86" w14:textId="1E619ADD" w:rsidR="00C75F41" w:rsidRPr="00E2715C" w:rsidRDefault="00EF0185" w:rsidP="004A7EB9">
      <w:pPr>
        <w:pStyle w:val="a4"/>
        <w:numPr>
          <w:ilvl w:val="0"/>
          <w:numId w:val="2"/>
        </w:numPr>
        <w:spacing w:line="276" w:lineRule="auto"/>
        <w:ind w:left="1701"/>
        <w:jc w:val="both"/>
      </w:pPr>
      <w:r w:rsidRPr="00E2715C">
        <w:t xml:space="preserve">п. 17 </w:t>
      </w:r>
      <w:r w:rsidR="00C75F41" w:rsidRPr="00E2715C">
        <w:t>ФСО №9</w:t>
      </w:r>
      <w:r w:rsidRPr="00E2715C">
        <w:t xml:space="preserve"> – </w:t>
      </w:r>
      <w:r w:rsidR="00C75F41" w:rsidRPr="00E2715C">
        <w:t xml:space="preserve">Проведение оценки объекта оценки в предположении его использования не по текущему назначению подлежит обязательному согласованию со сторонами договора и включается в задание на оценку. </w:t>
      </w:r>
      <w:r w:rsidR="00C75F41" w:rsidRPr="00E2715C">
        <w:lastRenderedPageBreak/>
        <w:t>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r w:rsidR="006A2AAA" w:rsidRPr="00E2715C">
        <w:t>;</w:t>
      </w:r>
    </w:p>
    <w:p w14:paraId="217ED3A6" w14:textId="679D3209" w:rsidR="006A2AAA" w:rsidRPr="00E2715C" w:rsidRDefault="006A2AAA" w:rsidP="004A7EB9">
      <w:pPr>
        <w:pStyle w:val="a4"/>
        <w:numPr>
          <w:ilvl w:val="0"/>
          <w:numId w:val="2"/>
        </w:numPr>
        <w:spacing w:line="276" w:lineRule="auto"/>
        <w:ind w:left="1701"/>
        <w:jc w:val="both"/>
      </w:pPr>
      <w:r w:rsidRPr="00E2715C">
        <w:t>п. 8 ФСО №11 – при оценке имущества, являющегося частью комплекса имущества, исходя из допущения, что реализация данного имущества будет проводиться в составе комплекса имущества, стоимость объекта оценки определяется как часть в стоимости комплекса имущества, приходящаяся на оцениваемое имущество при реализации всего комплекса имущества. Данное допущение указывается в задании на оценку.</w:t>
      </w:r>
    </w:p>
    <w:p w14:paraId="5E81A5A9" w14:textId="77777777" w:rsidR="00D277BD" w:rsidRPr="00E2715C" w:rsidRDefault="00D277BD">
      <w:pPr>
        <w:rPr>
          <w:rFonts w:ascii="Times New Roman" w:hAnsi="Times New Roman" w:cs="Times New Roman"/>
          <w:b/>
          <w:color w:val="000000"/>
          <w:sz w:val="24"/>
          <w:szCs w:val="24"/>
          <w:shd w:val="clear" w:color="auto" w:fill="FFFFFF"/>
          <w:lang w:eastAsia="ru-RU"/>
        </w:rPr>
      </w:pPr>
      <w:bookmarkStart w:id="8" w:name="_Hlk9263176"/>
    </w:p>
    <w:p w14:paraId="1E7B8E29" w14:textId="787C0EDC" w:rsidR="0026623C" w:rsidRPr="00E2715C" w:rsidRDefault="005A41B8" w:rsidP="004A7EB9">
      <w:pPr>
        <w:pStyle w:val="a4"/>
        <w:numPr>
          <w:ilvl w:val="0"/>
          <w:numId w:val="1"/>
        </w:numPr>
        <w:spacing w:line="276" w:lineRule="auto"/>
        <w:jc w:val="center"/>
        <w:outlineLvl w:val="0"/>
        <w:rPr>
          <w:b/>
          <w:color w:val="000000"/>
          <w:shd w:val="clear" w:color="auto" w:fill="FFFFFF"/>
        </w:rPr>
      </w:pPr>
      <w:bookmarkStart w:id="9" w:name="_Toc17912026"/>
      <w:r w:rsidRPr="00E2715C">
        <w:rPr>
          <w:b/>
          <w:color w:val="000000"/>
          <w:shd w:val="clear" w:color="auto" w:fill="FFFFFF"/>
        </w:rPr>
        <w:t>ФОРМИРОВАНИЕ ЗАДАНИЯ НА ОЦЕНКУ</w:t>
      </w:r>
      <w:bookmarkEnd w:id="9"/>
    </w:p>
    <w:p w14:paraId="05096AC7" w14:textId="77777777" w:rsidR="00913EE9" w:rsidRPr="00E2715C" w:rsidRDefault="00913EE9" w:rsidP="004A7EB9">
      <w:pPr>
        <w:pStyle w:val="a4"/>
        <w:numPr>
          <w:ilvl w:val="1"/>
          <w:numId w:val="1"/>
        </w:numPr>
        <w:spacing w:before="120" w:line="276" w:lineRule="auto"/>
        <w:ind w:left="0" w:firstLine="709"/>
        <w:jc w:val="both"/>
      </w:pPr>
      <w:r w:rsidRPr="00E2715C">
        <w:rPr>
          <w:color w:val="000000"/>
          <w:shd w:val="clear" w:color="auto" w:fill="FFFFFF"/>
        </w:rPr>
        <w:t>Задание</w:t>
      </w:r>
      <w:r w:rsidRPr="00E2715C">
        <w:t xml:space="preserve"> на оценку составляется в соответствии с требованиями федеральных стандартов оценки ФСО №1, №9, №11, №12.</w:t>
      </w:r>
    </w:p>
    <w:p w14:paraId="55520A64" w14:textId="77777777" w:rsidR="00A5527D" w:rsidRPr="00E2715C" w:rsidRDefault="00A5527D" w:rsidP="004A7EB9">
      <w:pPr>
        <w:pStyle w:val="a4"/>
        <w:numPr>
          <w:ilvl w:val="1"/>
          <w:numId w:val="1"/>
        </w:numPr>
        <w:spacing w:before="120" w:line="276" w:lineRule="auto"/>
        <w:ind w:left="0" w:firstLine="709"/>
        <w:jc w:val="both"/>
      </w:pPr>
      <w:r w:rsidRPr="00E2715C">
        <w:t xml:space="preserve">Федеральными стандартами установлено, что задание на оценку должно включать определенную информацию, </w:t>
      </w:r>
      <w:r w:rsidR="00077468" w:rsidRPr="00E2715C">
        <w:t>кроме того,</w:t>
      </w:r>
      <w:r w:rsidRPr="00E2715C">
        <w:t xml:space="preserve"> может включать дополнительную информацию (табл. </w:t>
      </w:r>
      <w:r w:rsidR="006E040A" w:rsidRPr="00E2715C">
        <w:t>2</w:t>
      </w:r>
      <w:r w:rsidRPr="00E2715C">
        <w:t>).</w:t>
      </w:r>
    </w:p>
    <w:p w14:paraId="47657DB6" w14:textId="77777777" w:rsidR="00913EE9" w:rsidRPr="00E2715C" w:rsidRDefault="00232262" w:rsidP="000E7980">
      <w:pPr>
        <w:spacing w:before="60" w:after="60" w:line="276" w:lineRule="auto"/>
        <w:jc w:val="both"/>
        <w:rPr>
          <w:rFonts w:ascii="Times New Roman" w:hAnsi="Times New Roman" w:cs="Times New Roman"/>
          <w:b/>
          <w:sz w:val="24"/>
          <w:szCs w:val="24"/>
        </w:rPr>
      </w:pPr>
      <w:r w:rsidRPr="00E2715C">
        <w:rPr>
          <w:rFonts w:ascii="Times New Roman" w:hAnsi="Times New Roman" w:cs="Times New Roman"/>
          <w:b/>
          <w:sz w:val="24"/>
          <w:szCs w:val="24"/>
        </w:rPr>
        <w:t xml:space="preserve">Табл. </w:t>
      </w:r>
      <w:r w:rsidR="005C2D36" w:rsidRPr="00E2715C">
        <w:rPr>
          <w:rFonts w:ascii="Times New Roman" w:hAnsi="Times New Roman" w:cs="Times New Roman"/>
          <w:b/>
          <w:sz w:val="24"/>
          <w:szCs w:val="24"/>
        </w:rPr>
        <w:t>2</w:t>
      </w:r>
      <w:r w:rsidRPr="00E2715C">
        <w:rPr>
          <w:rFonts w:ascii="Times New Roman" w:hAnsi="Times New Roman" w:cs="Times New Roman"/>
          <w:b/>
          <w:sz w:val="24"/>
          <w:szCs w:val="24"/>
        </w:rPr>
        <w:t>. Рекомендации по формированию задания на оценку</w:t>
      </w:r>
    </w:p>
    <w:tbl>
      <w:tblPr>
        <w:tblStyle w:val="a8"/>
        <w:tblW w:w="9747" w:type="dxa"/>
        <w:jc w:val="center"/>
        <w:tblLook w:val="04A0" w:firstRow="1" w:lastRow="0" w:firstColumn="1" w:lastColumn="0" w:noHBand="0" w:noVBand="1"/>
      </w:tblPr>
      <w:tblGrid>
        <w:gridCol w:w="2830"/>
        <w:gridCol w:w="1418"/>
        <w:gridCol w:w="5499"/>
      </w:tblGrid>
      <w:tr w:rsidR="00913EE9" w:rsidRPr="00E2715C" w14:paraId="00551FE5" w14:textId="77777777" w:rsidTr="00E13C2F">
        <w:trPr>
          <w:tblHeader/>
          <w:jc w:val="center"/>
        </w:trPr>
        <w:tc>
          <w:tcPr>
            <w:tcW w:w="2830" w:type="dxa"/>
            <w:tcBorders>
              <w:bottom w:val="single" w:sz="4" w:space="0" w:color="auto"/>
            </w:tcBorders>
            <w:shd w:val="clear" w:color="auto" w:fill="D9D9D9" w:themeFill="background1" w:themeFillShade="D9"/>
            <w:vAlign w:val="center"/>
          </w:tcPr>
          <w:p w14:paraId="1B9491BA" w14:textId="77777777" w:rsidR="00913EE9" w:rsidRPr="00E2715C" w:rsidRDefault="00232262" w:rsidP="00E603F3">
            <w:pPr>
              <w:jc w:val="center"/>
              <w:rPr>
                <w:rFonts w:ascii="Times New Roman" w:hAnsi="Times New Roman" w:cs="Times New Roman"/>
                <w:b/>
              </w:rPr>
            </w:pPr>
            <w:r w:rsidRPr="00E2715C">
              <w:rPr>
                <w:rFonts w:ascii="Times New Roman" w:hAnsi="Times New Roman" w:cs="Times New Roman"/>
                <w:b/>
              </w:rPr>
              <w:t>Информация</w:t>
            </w:r>
          </w:p>
        </w:tc>
        <w:tc>
          <w:tcPr>
            <w:tcW w:w="1418" w:type="dxa"/>
            <w:tcBorders>
              <w:bottom w:val="single" w:sz="4" w:space="0" w:color="auto"/>
            </w:tcBorders>
            <w:shd w:val="clear" w:color="auto" w:fill="D9D9D9" w:themeFill="background1" w:themeFillShade="D9"/>
            <w:vAlign w:val="center"/>
          </w:tcPr>
          <w:p w14:paraId="2DA7418C" w14:textId="77777777" w:rsidR="00232262" w:rsidRPr="00E2715C" w:rsidRDefault="00913EE9" w:rsidP="00E603F3">
            <w:pPr>
              <w:jc w:val="center"/>
              <w:rPr>
                <w:rFonts w:ascii="Times New Roman" w:hAnsi="Times New Roman" w:cs="Times New Roman"/>
                <w:b/>
              </w:rPr>
            </w:pPr>
            <w:r w:rsidRPr="00E2715C">
              <w:rPr>
                <w:rFonts w:ascii="Times New Roman" w:hAnsi="Times New Roman" w:cs="Times New Roman"/>
                <w:b/>
              </w:rPr>
              <w:t>Ссылка</w:t>
            </w:r>
          </w:p>
          <w:p w14:paraId="048A5B73" w14:textId="77777777" w:rsidR="00913EE9" w:rsidRPr="00E2715C" w:rsidRDefault="00913EE9" w:rsidP="00E603F3">
            <w:pPr>
              <w:jc w:val="center"/>
              <w:rPr>
                <w:rFonts w:ascii="Times New Roman" w:hAnsi="Times New Roman" w:cs="Times New Roman"/>
                <w:b/>
              </w:rPr>
            </w:pPr>
            <w:r w:rsidRPr="00E2715C">
              <w:rPr>
                <w:rFonts w:ascii="Times New Roman" w:hAnsi="Times New Roman" w:cs="Times New Roman"/>
                <w:b/>
              </w:rPr>
              <w:t>на ФСО</w:t>
            </w:r>
          </w:p>
        </w:tc>
        <w:tc>
          <w:tcPr>
            <w:tcW w:w="5499" w:type="dxa"/>
            <w:tcBorders>
              <w:bottom w:val="single" w:sz="4" w:space="0" w:color="auto"/>
            </w:tcBorders>
            <w:shd w:val="clear" w:color="auto" w:fill="D9D9D9" w:themeFill="background1" w:themeFillShade="D9"/>
            <w:vAlign w:val="center"/>
          </w:tcPr>
          <w:p w14:paraId="4AE2F81C" w14:textId="77777777" w:rsidR="00913EE9" w:rsidRPr="00E2715C" w:rsidRDefault="00232262" w:rsidP="00E603F3">
            <w:pPr>
              <w:jc w:val="center"/>
              <w:rPr>
                <w:rFonts w:ascii="Times New Roman" w:hAnsi="Times New Roman" w:cs="Times New Roman"/>
                <w:b/>
              </w:rPr>
            </w:pPr>
            <w:r w:rsidRPr="00E2715C">
              <w:rPr>
                <w:rFonts w:ascii="Times New Roman" w:hAnsi="Times New Roman" w:cs="Times New Roman"/>
                <w:b/>
              </w:rPr>
              <w:t>Комментарий</w:t>
            </w:r>
          </w:p>
        </w:tc>
      </w:tr>
      <w:tr w:rsidR="00913EE9" w:rsidRPr="00E2715C" w14:paraId="30604A3F" w14:textId="77777777" w:rsidTr="00232262">
        <w:trPr>
          <w:jc w:val="center"/>
        </w:trPr>
        <w:tc>
          <w:tcPr>
            <w:tcW w:w="9747" w:type="dxa"/>
            <w:gridSpan w:val="3"/>
            <w:shd w:val="clear" w:color="auto" w:fill="FFFFFF" w:themeFill="background1"/>
            <w:vAlign w:val="center"/>
          </w:tcPr>
          <w:p w14:paraId="5CB53FE0" w14:textId="77777777" w:rsidR="00913EE9" w:rsidRPr="00E2715C" w:rsidRDefault="00913EE9" w:rsidP="00E603F3">
            <w:pPr>
              <w:jc w:val="center"/>
              <w:rPr>
                <w:rFonts w:ascii="Times New Roman" w:hAnsi="Times New Roman" w:cs="Times New Roman"/>
                <w:i/>
              </w:rPr>
            </w:pPr>
            <w:r w:rsidRPr="00E2715C">
              <w:rPr>
                <w:rFonts w:ascii="Times New Roman" w:hAnsi="Times New Roman" w:cs="Times New Roman"/>
                <w:i/>
              </w:rPr>
              <w:t>Обязательная информация</w:t>
            </w:r>
          </w:p>
        </w:tc>
      </w:tr>
      <w:tr w:rsidR="00913EE9" w:rsidRPr="00E2715C" w14:paraId="02BBDAFB" w14:textId="77777777" w:rsidTr="00232262">
        <w:trPr>
          <w:jc w:val="center"/>
        </w:trPr>
        <w:tc>
          <w:tcPr>
            <w:tcW w:w="2830" w:type="dxa"/>
            <w:vAlign w:val="center"/>
          </w:tcPr>
          <w:p w14:paraId="790D1AE4" w14:textId="77777777" w:rsidR="00913EE9" w:rsidRPr="00E2715C" w:rsidRDefault="00913EE9" w:rsidP="00091D4C">
            <w:pPr>
              <w:rPr>
                <w:rFonts w:ascii="Times New Roman" w:hAnsi="Times New Roman" w:cs="Times New Roman"/>
              </w:rPr>
            </w:pPr>
            <w:r w:rsidRPr="00E2715C">
              <w:rPr>
                <w:rFonts w:ascii="Times New Roman" w:hAnsi="Times New Roman" w:cs="Times New Roman"/>
              </w:rPr>
              <w:t>Объект оценки</w:t>
            </w:r>
          </w:p>
        </w:tc>
        <w:tc>
          <w:tcPr>
            <w:tcW w:w="1418" w:type="dxa"/>
            <w:vAlign w:val="center"/>
          </w:tcPr>
          <w:p w14:paraId="06CD8C07" w14:textId="77777777" w:rsidR="00913EE9" w:rsidRPr="00E2715C" w:rsidRDefault="00232262" w:rsidP="00232262">
            <w:pPr>
              <w:jc w:val="center"/>
              <w:rPr>
                <w:rFonts w:ascii="Times New Roman" w:hAnsi="Times New Roman" w:cs="Times New Roman"/>
              </w:rPr>
            </w:pPr>
            <w:proofErr w:type="spellStart"/>
            <w:r w:rsidRPr="00E2715C">
              <w:rPr>
                <w:rFonts w:ascii="Times New Roman" w:hAnsi="Times New Roman" w:cs="Times New Roman"/>
              </w:rPr>
              <w:t>п.п</w:t>
            </w:r>
            <w:proofErr w:type="spellEnd"/>
            <w:r w:rsidRPr="00E2715C">
              <w:rPr>
                <w:rFonts w:ascii="Times New Roman" w:hAnsi="Times New Roman" w:cs="Times New Roman"/>
              </w:rPr>
              <w:t>. «а»</w:t>
            </w:r>
            <w:r w:rsidRPr="00E2715C">
              <w:rPr>
                <w:rFonts w:ascii="Times New Roman" w:hAnsi="Times New Roman" w:cs="Times New Roman"/>
              </w:rPr>
              <w:br/>
              <w:t>п. 21</w:t>
            </w:r>
            <w:r w:rsidRPr="00E2715C">
              <w:rPr>
                <w:rFonts w:ascii="Times New Roman" w:hAnsi="Times New Roman" w:cs="Times New Roman"/>
              </w:rPr>
              <w:br/>
              <w:t>ФСО №1</w:t>
            </w:r>
          </w:p>
        </w:tc>
        <w:tc>
          <w:tcPr>
            <w:tcW w:w="5499" w:type="dxa"/>
            <w:vAlign w:val="center"/>
          </w:tcPr>
          <w:p w14:paraId="16818AF0" w14:textId="799E0FDB" w:rsidR="00913EE9" w:rsidRPr="00E2715C" w:rsidRDefault="00DE4B25" w:rsidP="00DE4B25">
            <w:pPr>
              <w:jc w:val="both"/>
              <w:rPr>
                <w:rFonts w:ascii="Times New Roman" w:hAnsi="Times New Roman" w:cs="Times New Roman"/>
              </w:rPr>
            </w:pPr>
            <w:bookmarkStart w:id="10" w:name="_Hlk9940120"/>
            <w:r w:rsidRPr="00E2715C">
              <w:rPr>
                <w:rFonts w:ascii="Times New Roman" w:hAnsi="Times New Roman" w:cs="Times New Roman"/>
              </w:rPr>
              <w:t xml:space="preserve">Раздел </w:t>
            </w:r>
            <w:r w:rsidR="003C39B9" w:rsidRPr="00E2715C">
              <w:rPr>
                <w:rFonts w:ascii="Times New Roman" w:hAnsi="Times New Roman" w:cs="Times New Roman"/>
              </w:rPr>
              <w:t>6.1.</w:t>
            </w:r>
            <w:bookmarkEnd w:id="10"/>
          </w:p>
        </w:tc>
      </w:tr>
      <w:tr w:rsidR="00913EE9" w:rsidRPr="00E2715C" w14:paraId="3AB4D335" w14:textId="77777777" w:rsidTr="00232262">
        <w:trPr>
          <w:jc w:val="center"/>
        </w:trPr>
        <w:tc>
          <w:tcPr>
            <w:tcW w:w="2830" w:type="dxa"/>
            <w:vAlign w:val="center"/>
          </w:tcPr>
          <w:p w14:paraId="7BCC6EBA" w14:textId="4DE4A642" w:rsidR="00913EE9" w:rsidRPr="00E2715C" w:rsidRDefault="00913EE9" w:rsidP="00091D4C">
            <w:pPr>
              <w:rPr>
                <w:rFonts w:ascii="Times New Roman" w:hAnsi="Times New Roman" w:cs="Times New Roman"/>
              </w:rPr>
            </w:pPr>
            <w:r w:rsidRPr="00E2715C">
              <w:rPr>
                <w:rFonts w:ascii="Times New Roman" w:hAnsi="Times New Roman" w:cs="Times New Roman"/>
              </w:rPr>
              <w:t>Права на объект оценки, учитываемые при определении стоимости объекта оценки</w:t>
            </w:r>
          </w:p>
        </w:tc>
        <w:tc>
          <w:tcPr>
            <w:tcW w:w="1418" w:type="dxa"/>
            <w:vAlign w:val="center"/>
          </w:tcPr>
          <w:p w14:paraId="6CC0C178" w14:textId="5DE18D7B" w:rsidR="00762704" w:rsidRPr="00E2715C" w:rsidRDefault="00232262" w:rsidP="00E1608C">
            <w:pPr>
              <w:jc w:val="center"/>
              <w:rPr>
                <w:rFonts w:ascii="Times New Roman" w:hAnsi="Times New Roman" w:cs="Times New Roman"/>
              </w:rPr>
            </w:pPr>
            <w:proofErr w:type="spellStart"/>
            <w:r w:rsidRPr="00E2715C">
              <w:rPr>
                <w:rFonts w:ascii="Times New Roman" w:hAnsi="Times New Roman" w:cs="Times New Roman"/>
              </w:rPr>
              <w:t>п.п</w:t>
            </w:r>
            <w:proofErr w:type="spellEnd"/>
            <w:r w:rsidRPr="00E2715C">
              <w:rPr>
                <w:rFonts w:ascii="Times New Roman" w:hAnsi="Times New Roman" w:cs="Times New Roman"/>
              </w:rPr>
              <w:t>. «б»</w:t>
            </w:r>
            <w:r w:rsidRPr="00E2715C">
              <w:rPr>
                <w:rFonts w:ascii="Times New Roman" w:hAnsi="Times New Roman" w:cs="Times New Roman"/>
              </w:rPr>
              <w:br/>
              <w:t>п. 21</w:t>
            </w:r>
            <w:r w:rsidRPr="00E2715C">
              <w:rPr>
                <w:rFonts w:ascii="Times New Roman" w:hAnsi="Times New Roman" w:cs="Times New Roman"/>
              </w:rPr>
              <w:br/>
              <w:t>ФСО №1</w:t>
            </w:r>
          </w:p>
        </w:tc>
        <w:tc>
          <w:tcPr>
            <w:tcW w:w="5499" w:type="dxa"/>
            <w:vAlign w:val="center"/>
          </w:tcPr>
          <w:p w14:paraId="39CAF8BA" w14:textId="4BFEAA20" w:rsidR="00913EE9" w:rsidRPr="00E2715C" w:rsidRDefault="003C39B9" w:rsidP="00E603F3">
            <w:pPr>
              <w:jc w:val="both"/>
              <w:rPr>
                <w:rFonts w:ascii="Times New Roman" w:hAnsi="Times New Roman" w:cs="Times New Roman"/>
              </w:rPr>
            </w:pPr>
            <w:r w:rsidRPr="00E2715C">
              <w:rPr>
                <w:rFonts w:ascii="Times New Roman" w:hAnsi="Times New Roman" w:cs="Times New Roman"/>
              </w:rPr>
              <w:t>Раздел 6.2.</w:t>
            </w:r>
          </w:p>
        </w:tc>
      </w:tr>
      <w:tr w:rsidR="008A2E30" w:rsidRPr="00E2715C" w14:paraId="2B5F93B9" w14:textId="77777777" w:rsidTr="00232262">
        <w:trPr>
          <w:jc w:val="center"/>
        </w:trPr>
        <w:tc>
          <w:tcPr>
            <w:tcW w:w="2830" w:type="dxa"/>
            <w:vAlign w:val="center"/>
          </w:tcPr>
          <w:p w14:paraId="2DBEF852" w14:textId="1D9862A6" w:rsidR="008A2E30" w:rsidRPr="00E2715C" w:rsidRDefault="008A2E30" w:rsidP="008A2E30">
            <w:pPr>
              <w:rPr>
                <w:rFonts w:ascii="Times New Roman" w:hAnsi="Times New Roman" w:cs="Times New Roman"/>
              </w:rPr>
            </w:pPr>
            <w:r w:rsidRPr="00E2715C">
              <w:rPr>
                <w:rFonts w:ascii="Times New Roman" w:hAnsi="Times New Roman" w:cs="Times New Roman"/>
              </w:rPr>
              <w:t>Объем прав на интеллектуальную собственность, подлежащих оценке</w:t>
            </w:r>
          </w:p>
        </w:tc>
        <w:tc>
          <w:tcPr>
            <w:tcW w:w="1418" w:type="dxa"/>
            <w:vAlign w:val="center"/>
          </w:tcPr>
          <w:p w14:paraId="7A0D46BA" w14:textId="77777777" w:rsidR="008A2E30" w:rsidRPr="00E2715C" w:rsidRDefault="008A2E30" w:rsidP="008A2E30">
            <w:pPr>
              <w:jc w:val="center"/>
              <w:rPr>
                <w:rFonts w:ascii="Times New Roman" w:hAnsi="Times New Roman" w:cs="Times New Roman"/>
              </w:rPr>
            </w:pPr>
            <w:r w:rsidRPr="00E2715C">
              <w:rPr>
                <w:rFonts w:ascii="Times New Roman" w:hAnsi="Times New Roman" w:cs="Times New Roman"/>
              </w:rPr>
              <w:t>п. 8</w:t>
            </w:r>
          </w:p>
          <w:p w14:paraId="12493B55" w14:textId="6A5F5843" w:rsidR="008A2E30" w:rsidRPr="00E2715C" w:rsidRDefault="008A2E30" w:rsidP="008A2E30">
            <w:pPr>
              <w:jc w:val="center"/>
              <w:rPr>
                <w:rFonts w:ascii="Times New Roman" w:hAnsi="Times New Roman" w:cs="Times New Roman"/>
              </w:rPr>
            </w:pPr>
            <w:r w:rsidRPr="00E2715C">
              <w:rPr>
                <w:rFonts w:ascii="Times New Roman" w:hAnsi="Times New Roman" w:cs="Times New Roman"/>
              </w:rPr>
              <w:t>ФСО №11</w:t>
            </w:r>
          </w:p>
        </w:tc>
        <w:tc>
          <w:tcPr>
            <w:tcW w:w="5499" w:type="dxa"/>
            <w:vAlign w:val="center"/>
          </w:tcPr>
          <w:p w14:paraId="1E75E1AE" w14:textId="66C9E492" w:rsidR="008A2E30" w:rsidRPr="00E2715C" w:rsidRDefault="008A2E30" w:rsidP="008A2E30">
            <w:pPr>
              <w:jc w:val="both"/>
              <w:rPr>
                <w:rFonts w:ascii="Times New Roman" w:hAnsi="Times New Roman" w:cs="Times New Roman"/>
              </w:rPr>
            </w:pPr>
            <w:r w:rsidRPr="00E2715C">
              <w:rPr>
                <w:rFonts w:ascii="Times New Roman" w:hAnsi="Times New Roman" w:cs="Times New Roman"/>
              </w:rPr>
              <w:t>Раздел 6.2.</w:t>
            </w:r>
          </w:p>
        </w:tc>
      </w:tr>
      <w:tr w:rsidR="008A2E30" w:rsidRPr="00E2715C" w14:paraId="26E8B547" w14:textId="77777777" w:rsidTr="00232262">
        <w:trPr>
          <w:jc w:val="center"/>
        </w:trPr>
        <w:tc>
          <w:tcPr>
            <w:tcW w:w="2830" w:type="dxa"/>
            <w:vAlign w:val="center"/>
          </w:tcPr>
          <w:p w14:paraId="461777B6" w14:textId="2EBD4706" w:rsidR="008A2E30" w:rsidRPr="00E2715C" w:rsidRDefault="008A2E30" w:rsidP="008A2E30">
            <w:pPr>
              <w:rPr>
                <w:rFonts w:ascii="Times New Roman" w:hAnsi="Times New Roman" w:cs="Times New Roman"/>
              </w:rPr>
            </w:pPr>
            <w:r w:rsidRPr="00E2715C">
              <w:rPr>
                <w:rFonts w:ascii="Times New Roman" w:hAnsi="Times New Roman" w:cs="Times New Roman"/>
              </w:rPr>
              <w:t>Цель и задачи оценки</w:t>
            </w:r>
          </w:p>
        </w:tc>
        <w:tc>
          <w:tcPr>
            <w:tcW w:w="1418" w:type="dxa"/>
            <w:vAlign w:val="center"/>
          </w:tcPr>
          <w:p w14:paraId="40AA0329" w14:textId="77777777" w:rsidR="008A2E30" w:rsidRPr="00E2715C" w:rsidRDefault="008A2E30" w:rsidP="008A2E30">
            <w:pPr>
              <w:jc w:val="center"/>
              <w:rPr>
                <w:rFonts w:ascii="Times New Roman" w:hAnsi="Times New Roman" w:cs="Times New Roman"/>
              </w:rPr>
            </w:pPr>
            <w:proofErr w:type="spellStart"/>
            <w:r w:rsidRPr="00E2715C">
              <w:rPr>
                <w:rFonts w:ascii="Times New Roman" w:hAnsi="Times New Roman" w:cs="Times New Roman"/>
              </w:rPr>
              <w:t>п.п</w:t>
            </w:r>
            <w:proofErr w:type="spellEnd"/>
            <w:r w:rsidRPr="00E2715C">
              <w:rPr>
                <w:rFonts w:ascii="Times New Roman" w:hAnsi="Times New Roman" w:cs="Times New Roman"/>
              </w:rPr>
              <w:t>. «и»</w:t>
            </w:r>
            <w:r w:rsidRPr="00E2715C">
              <w:rPr>
                <w:rFonts w:ascii="Times New Roman" w:hAnsi="Times New Roman" w:cs="Times New Roman"/>
              </w:rPr>
              <w:br/>
              <w:t>п. 21</w:t>
            </w:r>
            <w:r w:rsidRPr="00E2715C">
              <w:rPr>
                <w:rFonts w:ascii="Times New Roman" w:hAnsi="Times New Roman" w:cs="Times New Roman"/>
              </w:rPr>
              <w:br/>
              <w:t>ФСО №1,</w:t>
            </w:r>
          </w:p>
          <w:p w14:paraId="0D586AB2" w14:textId="6FEC893E" w:rsidR="008A2E30" w:rsidRPr="00E2715C" w:rsidRDefault="008A2E30" w:rsidP="008A2E30">
            <w:pPr>
              <w:jc w:val="center"/>
              <w:rPr>
                <w:rFonts w:ascii="Times New Roman" w:hAnsi="Times New Roman" w:cs="Times New Roman"/>
              </w:rPr>
            </w:pPr>
            <w:r w:rsidRPr="00E2715C">
              <w:rPr>
                <w:rFonts w:ascii="Times New Roman" w:hAnsi="Times New Roman" w:cs="Times New Roman"/>
              </w:rPr>
              <w:t>ст. 11</w:t>
            </w:r>
            <w:r w:rsidRPr="00E2715C">
              <w:rPr>
                <w:rFonts w:ascii="Times New Roman" w:hAnsi="Times New Roman" w:cs="Times New Roman"/>
              </w:rPr>
              <w:br/>
              <w:t>135-ФЗ</w:t>
            </w:r>
          </w:p>
        </w:tc>
        <w:tc>
          <w:tcPr>
            <w:tcW w:w="5499" w:type="dxa"/>
            <w:vAlign w:val="center"/>
          </w:tcPr>
          <w:p w14:paraId="1401DF85" w14:textId="77777777" w:rsidR="008A2E30" w:rsidRPr="00E2715C" w:rsidRDefault="008A2E30" w:rsidP="008A2E30">
            <w:pPr>
              <w:jc w:val="both"/>
              <w:rPr>
                <w:rFonts w:ascii="Times New Roman" w:hAnsi="Times New Roman" w:cs="Times New Roman"/>
              </w:rPr>
            </w:pPr>
            <w:r w:rsidRPr="00E2715C">
              <w:rPr>
                <w:rFonts w:ascii="Times New Roman" w:hAnsi="Times New Roman" w:cs="Times New Roman"/>
              </w:rPr>
              <w:t>Определение рыночной стоимости объекта оценки.</w:t>
            </w:r>
          </w:p>
        </w:tc>
      </w:tr>
      <w:tr w:rsidR="008A2E30" w:rsidRPr="00E2715C" w14:paraId="37A99A9C" w14:textId="77777777" w:rsidTr="00232262">
        <w:trPr>
          <w:jc w:val="center"/>
        </w:trPr>
        <w:tc>
          <w:tcPr>
            <w:tcW w:w="2830" w:type="dxa"/>
            <w:vAlign w:val="center"/>
          </w:tcPr>
          <w:p w14:paraId="487F34F7" w14:textId="77777777" w:rsidR="008A2E30" w:rsidRPr="00E2715C" w:rsidRDefault="008A2E30" w:rsidP="008A2E30">
            <w:pPr>
              <w:rPr>
                <w:rFonts w:ascii="Times New Roman" w:hAnsi="Times New Roman" w:cs="Times New Roman"/>
              </w:rPr>
            </w:pPr>
            <w:r w:rsidRPr="00E2715C">
              <w:rPr>
                <w:rFonts w:ascii="Times New Roman" w:hAnsi="Times New Roman" w:cs="Times New Roman"/>
              </w:rPr>
              <w:t>Предполагаемое использование результатов оценки</w:t>
            </w:r>
          </w:p>
        </w:tc>
        <w:tc>
          <w:tcPr>
            <w:tcW w:w="1418" w:type="dxa"/>
            <w:vAlign w:val="center"/>
          </w:tcPr>
          <w:p w14:paraId="531FCF35" w14:textId="77777777" w:rsidR="008A2E30" w:rsidRPr="00E2715C" w:rsidRDefault="008A2E30" w:rsidP="008A2E30">
            <w:pPr>
              <w:jc w:val="center"/>
              <w:rPr>
                <w:rFonts w:ascii="Times New Roman" w:hAnsi="Times New Roman" w:cs="Times New Roman"/>
              </w:rPr>
            </w:pPr>
            <w:proofErr w:type="spellStart"/>
            <w:r w:rsidRPr="00E2715C">
              <w:rPr>
                <w:rFonts w:ascii="Times New Roman" w:hAnsi="Times New Roman" w:cs="Times New Roman"/>
              </w:rPr>
              <w:t>п.п</w:t>
            </w:r>
            <w:proofErr w:type="spellEnd"/>
            <w:r w:rsidRPr="00E2715C">
              <w:rPr>
                <w:rFonts w:ascii="Times New Roman" w:hAnsi="Times New Roman" w:cs="Times New Roman"/>
              </w:rPr>
              <w:t>. «г»</w:t>
            </w:r>
            <w:r w:rsidRPr="00E2715C">
              <w:rPr>
                <w:rFonts w:ascii="Times New Roman" w:hAnsi="Times New Roman" w:cs="Times New Roman"/>
              </w:rPr>
              <w:br/>
              <w:t>п. 21</w:t>
            </w:r>
            <w:r w:rsidRPr="00E2715C">
              <w:rPr>
                <w:rFonts w:ascii="Times New Roman" w:hAnsi="Times New Roman" w:cs="Times New Roman"/>
              </w:rPr>
              <w:br/>
              <w:t>ФСО №1</w:t>
            </w:r>
          </w:p>
        </w:tc>
        <w:tc>
          <w:tcPr>
            <w:tcW w:w="5499" w:type="dxa"/>
            <w:vAlign w:val="center"/>
          </w:tcPr>
          <w:p w14:paraId="065CF82D" w14:textId="77777777" w:rsidR="008A2E30" w:rsidRPr="00E2715C" w:rsidRDefault="008A2E30" w:rsidP="008A2E30">
            <w:pPr>
              <w:jc w:val="both"/>
              <w:rPr>
                <w:rFonts w:ascii="Times New Roman" w:hAnsi="Times New Roman" w:cs="Times New Roman"/>
              </w:rPr>
            </w:pPr>
            <w:r w:rsidRPr="00E2715C">
              <w:rPr>
                <w:rFonts w:ascii="Times New Roman" w:hAnsi="Times New Roman" w:cs="Times New Roman"/>
              </w:rPr>
              <w:t>Заключение кредитного договора под залог объекта оценки.</w:t>
            </w:r>
          </w:p>
        </w:tc>
      </w:tr>
      <w:tr w:rsidR="008A2E30" w:rsidRPr="00E2715C" w14:paraId="00CE371F" w14:textId="77777777" w:rsidTr="00232262">
        <w:trPr>
          <w:jc w:val="center"/>
        </w:trPr>
        <w:tc>
          <w:tcPr>
            <w:tcW w:w="2830" w:type="dxa"/>
            <w:vAlign w:val="center"/>
          </w:tcPr>
          <w:p w14:paraId="009D185C" w14:textId="77777777" w:rsidR="008A2E30" w:rsidRPr="00E2715C" w:rsidRDefault="008A2E30" w:rsidP="008A2E30">
            <w:pPr>
              <w:rPr>
                <w:rFonts w:ascii="Times New Roman" w:hAnsi="Times New Roman" w:cs="Times New Roman"/>
              </w:rPr>
            </w:pPr>
            <w:r w:rsidRPr="00E2715C">
              <w:rPr>
                <w:rFonts w:ascii="Times New Roman" w:hAnsi="Times New Roman" w:cs="Times New Roman"/>
              </w:rPr>
              <w:t>Вид стоимости</w:t>
            </w:r>
          </w:p>
        </w:tc>
        <w:tc>
          <w:tcPr>
            <w:tcW w:w="1418" w:type="dxa"/>
            <w:vAlign w:val="center"/>
          </w:tcPr>
          <w:p w14:paraId="25BC320D" w14:textId="77777777" w:rsidR="008A2E30" w:rsidRPr="00E2715C" w:rsidRDefault="008A2E30" w:rsidP="008A2E30">
            <w:pPr>
              <w:jc w:val="center"/>
              <w:rPr>
                <w:rFonts w:ascii="Times New Roman" w:hAnsi="Times New Roman" w:cs="Times New Roman"/>
              </w:rPr>
            </w:pPr>
            <w:proofErr w:type="spellStart"/>
            <w:r w:rsidRPr="00E2715C">
              <w:rPr>
                <w:rFonts w:ascii="Times New Roman" w:hAnsi="Times New Roman" w:cs="Times New Roman"/>
              </w:rPr>
              <w:t>п.п</w:t>
            </w:r>
            <w:proofErr w:type="spellEnd"/>
            <w:r w:rsidRPr="00E2715C">
              <w:rPr>
                <w:rFonts w:ascii="Times New Roman" w:hAnsi="Times New Roman" w:cs="Times New Roman"/>
              </w:rPr>
              <w:t>. «г»</w:t>
            </w:r>
            <w:r w:rsidRPr="00E2715C">
              <w:rPr>
                <w:rFonts w:ascii="Times New Roman" w:hAnsi="Times New Roman" w:cs="Times New Roman"/>
              </w:rPr>
              <w:br/>
              <w:t>п. 21</w:t>
            </w:r>
            <w:r w:rsidRPr="00E2715C">
              <w:rPr>
                <w:rFonts w:ascii="Times New Roman" w:hAnsi="Times New Roman" w:cs="Times New Roman"/>
              </w:rPr>
              <w:br/>
              <w:t>ФСО №1,</w:t>
            </w:r>
            <w:r w:rsidRPr="00E2715C">
              <w:rPr>
                <w:rFonts w:ascii="Times New Roman" w:hAnsi="Times New Roman" w:cs="Times New Roman"/>
              </w:rPr>
              <w:br/>
              <w:t>п. 5 ФСО №9</w:t>
            </w:r>
          </w:p>
        </w:tc>
        <w:tc>
          <w:tcPr>
            <w:tcW w:w="5499" w:type="dxa"/>
            <w:vAlign w:val="center"/>
          </w:tcPr>
          <w:p w14:paraId="3FD8F224" w14:textId="32772906" w:rsidR="008A2E30" w:rsidRPr="00E2715C" w:rsidRDefault="008A2E30" w:rsidP="008A2E30">
            <w:pPr>
              <w:jc w:val="both"/>
              <w:rPr>
                <w:rFonts w:ascii="Times New Roman" w:hAnsi="Times New Roman" w:cs="Times New Roman"/>
              </w:rPr>
            </w:pPr>
            <w:r w:rsidRPr="00E2715C">
              <w:rPr>
                <w:rFonts w:ascii="Times New Roman" w:hAnsi="Times New Roman" w:cs="Times New Roman"/>
              </w:rPr>
              <w:t xml:space="preserve">При определении стоимости в целях залога определяется </w:t>
            </w:r>
            <w:r w:rsidRPr="00E2715C">
              <w:rPr>
                <w:rFonts w:ascii="Times New Roman" w:hAnsi="Times New Roman" w:cs="Times New Roman"/>
                <w:b/>
              </w:rPr>
              <w:t>рыночная стоимость</w:t>
            </w:r>
            <w:r w:rsidRPr="00E2715C">
              <w:rPr>
                <w:rFonts w:ascii="Times New Roman" w:hAnsi="Times New Roman" w:cs="Times New Roman"/>
              </w:rPr>
              <w:t>. При наличии соответствующих требований в задании на оценку в дополнение к рыночной стоимости могут определяться инвестиционная</w:t>
            </w:r>
            <w:r w:rsidRPr="00E2715C">
              <w:rPr>
                <w:rStyle w:val="ac"/>
                <w:rFonts w:ascii="Times New Roman" w:hAnsi="Times New Roman" w:cs="Times New Roman"/>
              </w:rPr>
              <w:footnoteReference w:id="5"/>
            </w:r>
            <w:r w:rsidRPr="00E2715C">
              <w:rPr>
                <w:rFonts w:ascii="Times New Roman" w:hAnsi="Times New Roman" w:cs="Times New Roman"/>
              </w:rPr>
              <w:t xml:space="preserve"> и (или) ликвидационная стоимости.</w:t>
            </w:r>
          </w:p>
        </w:tc>
      </w:tr>
      <w:tr w:rsidR="008A2E30" w:rsidRPr="00E2715C" w14:paraId="0168FD57" w14:textId="77777777" w:rsidTr="00232262">
        <w:trPr>
          <w:jc w:val="center"/>
        </w:trPr>
        <w:tc>
          <w:tcPr>
            <w:tcW w:w="2830" w:type="dxa"/>
            <w:vAlign w:val="center"/>
          </w:tcPr>
          <w:p w14:paraId="02254894" w14:textId="77777777" w:rsidR="008A2E30" w:rsidRPr="00E2715C" w:rsidRDefault="008A2E30" w:rsidP="008A2E30">
            <w:pPr>
              <w:rPr>
                <w:rFonts w:ascii="Times New Roman" w:hAnsi="Times New Roman" w:cs="Times New Roman"/>
              </w:rPr>
            </w:pPr>
            <w:r w:rsidRPr="00E2715C">
              <w:rPr>
                <w:rFonts w:ascii="Times New Roman" w:hAnsi="Times New Roman" w:cs="Times New Roman"/>
              </w:rPr>
              <w:t>Дата оценки</w:t>
            </w:r>
          </w:p>
        </w:tc>
        <w:tc>
          <w:tcPr>
            <w:tcW w:w="1418" w:type="dxa"/>
            <w:vAlign w:val="center"/>
          </w:tcPr>
          <w:p w14:paraId="6B5DFE9A" w14:textId="77777777" w:rsidR="008A2E30" w:rsidRPr="00E2715C" w:rsidRDefault="008A2E30" w:rsidP="008A2E30">
            <w:pPr>
              <w:jc w:val="center"/>
              <w:rPr>
                <w:rFonts w:ascii="Times New Roman" w:hAnsi="Times New Roman" w:cs="Times New Roman"/>
              </w:rPr>
            </w:pPr>
            <w:proofErr w:type="spellStart"/>
            <w:r w:rsidRPr="00E2715C">
              <w:rPr>
                <w:rFonts w:ascii="Times New Roman" w:hAnsi="Times New Roman" w:cs="Times New Roman"/>
              </w:rPr>
              <w:t>п.п</w:t>
            </w:r>
            <w:proofErr w:type="spellEnd"/>
            <w:r w:rsidRPr="00E2715C">
              <w:rPr>
                <w:rFonts w:ascii="Times New Roman" w:hAnsi="Times New Roman" w:cs="Times New Roman"/>
              </w:rPr>
              <w:t>. «е»</w:t>
            </w:r>
            <w:r w:rsidRPr="00E2715C">
              <w:rPr>
                <w:rFonts w:ascii="Times New Roman" w:hAnsi="Times New Roman" w:cs="Times New Roman"/>
              </w:rPr>
              <w:br/>
              <w:t>п. 21</w:t>
            </w:r>
            <w:r w:rsidRPr="00E2715C">
              <w:rPr>
                <w:rFonts w:ascii="Times New Roman" w:hAnsi="Times New Roman" w:cs="Times New Roman"/>
              </w:rPr>
              <w:br/>
              <w:t>ФСО №1</w:t>
            </w:r>
          </w:p>
        </w:tc>
        <w:tc>
          <w:tcPr>
            <w:tcW w:w="5499" w:type="dxa"/>
            <w:vAlign w:val="center"/>
          </w:tcPr>
          <w:p w14:paraId="0FFD3F10" w14:textId="77777777" w:rsidR="008A2E30" w:rsidRPr="00E2715C" w:rsidRDefault="008A2E30" w:rsidP="008A2E30">
            <w:pPr>
              <w:jc w:val="both"/>
              <w:rPr>
                <w:rFonts w:ascii="Times New Roman" w:hAnsi="Times New Roman" w:cs="Times New Roman"/>
              </w:rPr>
            </w:pPr>
          </w:p>
        </w:tc>
      </w:tr>
      <w:tr w:rsidR="008A2E30" w:rsidRPr="00E2715C" w14:paraId="0151106E" w14:textId="77777777" w:rsidTr="00232262">
        <w:trPr>
          <w:jc w:val="center"/>
        </w:trPr>
        <w:tc>
          <w:tcPr>
            <w:tcW w:w="2830" w:type="dxa"/>
            <w:vAlign w:val="center"/>
          </w:tcPr>
          <w:p w14:paraId="33CBB2BF" w14:textId="77777777" w:rsidR="008A2E30" w:rsidRPr="00E2715C" w:rsidRDefault="008A2E30" w:rsidP="008A2E30">
            <w:pPr>
              <w:rPr>
                <w:rFonts w:ascii="Times New Roman" w:hAnsi="Times New Roman" w:cs="Times New Roman"/>
              </w:rPr>
            </w:pPr>
            <w:r w:rsidRPr="00E2715C">
              <w:rPr>
                <w:rFonts w:ascii="Times New Roman" w:hAnsi="Times New Roman" w:cs="Times New Roman"/>
              </w:rPr>
              <w:lastRenderedPageBreak/>
              <w:t>Допущения, на которых должна основываться оценка</w:t>
            </w:r>
          </w:p>
        </w:tc>
        <w:tc>
          <w:tcPr>
            <w:tcW w:w="1418" w:type="dxa"/>
            <w:vAlign w:val="center"/>
          </w:tcPr>
          <w:p w14:paraId="28950F73" w14:textId="77777777" w:rsidR="008A2E30" w:rsidRPr="00E2715C" w:rsidRDefault="008A2E30" w:rsidP="008A2E30">
            <w:pPr>
              <w:jc w:val="center"/>
              <w:rPr>
                <w:rFonts w:ascii="Times New Roman" w:hAnsi="Times New Roman" w:cs="Times New Roman"/>
              </w:rPr>
            </w:pPr>
            <w:proofErr w:type="spellStart"/>
            <w:r w:rsidRPr="00E2715C">
              <w:rPr>
                <w:rFonts w:ascii="Times New Roman" w:hAnsi="Times New Roman" w:cs="Times New Roman"/>
              </w:rPr>
              <w:t>п.п</w:t>
            </w:r>
            <w:proofErr w:type="spellEnd"/>
            <w:r w:rsidRPr="00E2715C">
              <w:rPr>
                <w:rFonts w:ascii="Times New Roman" w:hAnsi="Times New Roman" w:cs="Times New Roman"/>
              </w:rPr>
              <w:t>. «ж»</w:t>
            </w:r>
            <w:r w:rsidRPr="00E2715C">
              <w:rPr>
                <w:rFonts w:ascii="Times New Roman" w:hAnsi="Times New Roman" w:cs="Times New Roman"/>
              </w:rPr>
              <w:br/>
              <w:t>п. 21</w:t>
            </w:r>
            <w:r w:rsidRPr="00E2715C">
              <w:rPr>
                <w:rFonts w:ascii="Times New Roman" w:hAnsi="Times New Roman" w:cs="Times New Roman"/>
              </w:rPr>
              <w:br/>
              <w:t>ФСО №1</w:t>
            </w:r>
          </w:p>
        </w:tc>
        <w:tc>
          <w:tcPr>
            <w:tcW w:w="5499" w:type="dxa"/>
            <w:vAlign w:val="center"/>
          </w:tcPr>
          <w:p w14:paraId="797E6762" w14:textId="533AE4E8" w:rsidR="008A2E30" w:rsidRPr="00E2715C" w:rsidRDefault="008A2E30" w:rsidP="008A2E30">
            <w:pPr>
              <w:widowControl w:val="0"/>
              <w:autoSpaceDE w:val="0"/>
              <w:autoSpaceDN w:val="0"/>
              <w:adjustRightInd w:val="0"/>
              <w:jc w:val="both"/>
              <w:rPr>
                <w:rFonts w:ascii="Times New Roman" w:hAnsi="Times New Roman" w:cs="Times New Roman"/>
              </w:rPr>
            </w:pPr>
            <w:r w:rsidRPr="00E2715C">
              <w:rPr>
                <w:rFonts w:ascii="Times New Roman" w:hAnsi="Times New Roman" w:cs="Times New Roman"/>
              </w:rPr>
              <w:t>Раздел 3.</w:t>
            </w:r>
          </w:p>
        </w:tc>
      </w:tr>
      <w:tr w:rsidR="008A2E30" w:rsidRPr="00E2715C" w14:paraId="6E3371E0" w14:textId="77777777" w:rsidTr="00232262">
        <w:trPr>
          <w:jc w:val="center"/>
        </w:trPr>
        <w:tc>
          <w:tcPr>
            <w:tcW w:w="2830" w:type="dxa"/>
            <w:vAlign w:val="center"/>
          </w:tcPr>
          <w:p w14:paraId="62BD35E7" w14:textId="1C170D80" w:rsidR="008A2E30" w:rsidRPr="00E2715C" w:rsidRDefault="008A2E30" w:rsidP="008A2E30">
            <w:pPr>
              <w:rPr>
                <w:rFonts w:ascii="Times New Roman" w:hAnsi="Times New Roman" w:cs="Times New Roman"/>
              </w:rPr>
            </w:pPr>
            <w:r w:rsidRPr="00E2715C">
              <w:rPr>
                <w:rFonts w:ascii="Times New Roman" w:hAnsi="Times New Roman" w:cs="Times New Roman"/>
              </w:rPr>
              <w:t>Существенные условия лицензионного договора при оценке прав пользования ИС</w:t>
            </w:r>
          </w:p>
        </w:tc>
        <w:tc>
          <w:tcPr>
            <w:tcW w:w="1418" w:type="dxa"/>
            <w:vAlign w:val="center"/>
          </w:tcPr>
          <w:p w14:paraId="3B6DA850" w14:textId="77777777" w:rsidR="008A2E30" w:rsidRPr="00E2715C" w:rsidRDefault="008A2E30" w:rsidP="008A2E30">
            <w:pPr>
              <w:jc w:val="center"/>
              <w:rPr>
                <w:rFonts w:ascii="Times New Roman" w:hAnsi="Times New Roman" w:cs="Times New Roman"/>
              </w:rPr>
            </w:pPr>
            <w:r w:rsidRPr="00E2715C">
              <w:rPr>
                <w:rFonts w:ascii="Times New Roman" w:hAnsi="Times New Roman" w:cs="Times New Roman"/>
              </w:rPr>
              <w:t>п. 8</w:t>
            </w:r>
          </w:p>
          <w:p w14:paraId="0FC9D0F6" w14:textId="78DEE378" w:rsidR="008A2E30" w:rsidRPr="00E2715C" w:rsidRDefault="008A2E30" w:rsidP="008A2E30">
            <w:pPr>
              <w:jc w:val="center"/>
              <w:rPr>
                <w:rFonts w:ascii="Times New Roman" w:hAnsi="Times New Roman" w:cs="Times New Roman"/>
              </w:rPr>
            </w:pPr>
            <w:r w:rsidRPr="00E2715C">
              <w:rPr>
                <w:rFonts w:ascii="Times New Roman" w:hAnsi="Times New Roman" w:cs="Times New Roman"/>
              </w:rPr>
              <w:t>ФСО №11</w:t>
            </w:r>
          </w:p>
        </w:tc>
        <w:tc>
          <w:tcPr>
            <w:tcW w:w="5499" w:type="dxa"/>
            <w:vAlign w:val="center"/>
          </w:tcPr>
          <w:p w14:paraId="5F8256A6" w14:textId="77777777" w:rsidR="008A2E30" w:rsidRPr="00E2715C" w:rsidRDefault="008A2E30" w:rsidP="008A2E30">
            <w:pPr>
              <w:jc w:val="both"/>
              <w:rPr>
                <w:rFonts w:ascii="Times New Roman" w:hAnsi="Times New Roman" w:cs="Times New Roman"/>
              </w:rPr>
            </w:pPr>
            <w:r w:rsidRPr="00E2715C">
              <w:rPr>
                <w:rFonts w:ascii="Times New Roman" w:hAnsi="Times New Roman" w:cs="Times New Roman"/>
              </w:rPr>
              <w:t>Например:</w:t>
            </w:r>
          </w:p>
          <w:p w14:paraId="26430A5A" w14:textId="77777777" w:rsidR="008A2E30" w:rsidRPr="00E2715C" w:rsidRDefault="008A2E30" w:rsidP="008A2E30">
            <w:pPr>
              <w:pStyle w:val="a4"/>
              <w:numPr>
                <w:ilvl w:val="0"/>
                <w:numId w:val="5"/>
              </w:numPr>
              <w:ind w:left="456"/>
              <w:jc w:val="both"/>
              <w:rPr>
                <w:sz w:val="22"/>
                <w:szCs w:val="22"/>
              </w:rPr>
            </w:pPr>
            <w:r w:rsidRPr="00E2715C">
              <w:rPr>
                <w:sz w:val="22"/>
                <w:szCs w:val="22"/>
              </w:rPr>
              <w:t>периодичность платежей;</w:t>
            </w:r>
          </w:p>
          <w:p w14:paraId="74F0F5AF" w14:textId="77777777" w:rsidR="008A2E30" w:rsidRPr="00E2715C" w:rsidRDefault="008A2E30" w:rsidP="008A2E30">
            <w:pPr>
              <w:pStyle w:val="a4"/>
              <w:numPr>
                <w:ilvl w:val="0"/>
                <w:numId w:val="5"/>
              </w:numPr>
              <w:ind w:left="456"/>
              <w:jc w:val="both"/>
              <w:rPr>
                <w:sz w:val="22"/>
                <w:szCs w:val="22"/>
              </w:rPr>
            </w:pPr>
            <w:r w:rsidRPr="00E2715C">
              <w:rPr>
                <w:sz w:val="22"/>
                <w:szCs w:val="22"/>
              </w:rPr>
              <w:t>момент платежа (начало/конец оплачиваемого периода);</w:t>
            </w:r>
          </w:p>
          <w:p w14:paraId="5B0E365B" w14:textId="77777777" w:rsidR="008A2E30" w:rsidRPr="00E2715C" w:rsidRDefault="008A2E30" w:rsidP="008A2E30">
            <w:pPr>
              <w:pStyle w:val="a4"/>
              <w:numPr>
                <w:ilvl w:val="0"/>
                <w:numId w:val="5"/>
              </w:numPr>
              <w:ind w:left="456"/>
              <w:jc w:val="both"/>
              <w:rPr>
                <w:sz w:val="22"/>
                <w:szCs w:val="22"/>
              </w:rPr>
            </w:pPr>
            <w:r w:rsidRPr="00E2715C">
              <w:rPr>
                <w:sz w:val="22"/>
                <w:szCs w:val="22"/>
              </w:rPr>
              <w:t>срок действия лицензионного договора;</w:t>
            </w:r>
          </w:p>
          <w:p w14:paraId="4C623260" w14:textId="4B481D98" w:rsidR="008A2E30" w:rsidRPr="00E2715C" w:rsidRDefault="008A2E30" w:rsidP="008A2E30">
            <w:pPr>
              <w:widowControl w:val="0"/>
              <w:autoSpaceDE w:val="0"/>
              <w:autoSpaceDN w:val="0"/>
              <w:adjustRightInd w:val="0"/>
              <w:jc w:val="both"/>
              <w:rPr>
                <w:rFonts w:ascii="Times New Roman" w:hAnsi="Times New Roman" w:cs="Times New Roman"/>
              </w:rPr>
            </w:pPr>
            <w:r w:rsidRPr="00E2715C">
              <w:rPr>
                <w:rFonts w:ascii="Times New Roman" w:hAnsi="Times New Roman" w:cs="Times New Roman"/>
              </w:rPr>
              <w:t>условия индексации платежа (фиксированный твердый платеж; корректируемый на уровень инфляции; корректируемый на объем продаж/производства) и т.п.</w:t>
            </w:r>
          </w:p>
        </w:tc>
      </w:tr>
      <w:tr w:rsidR="008A2E30" w:rsidRPr="00E2715C" w14:paraId="57AD8C74" w14:textId="77777777" w:rsidTr="00232262">
        <w:trPr>
          <w:jc w:val="center"/>
        </w:trPr>
        <w:tc>
          <w:tcPr>
            <w:tcW w:w="2830" w:type="dxa"/>
            <w:vAlign w:val="center"/>
          </w:tcPr>
          <w:p w14:paraId="1DF00489" w14:textId="77777777" w:rsidR="008A2E30" w:rsidRPr="00E2715C" w:rsidRDefault="008A2E30" w:rsidP="008A2E30">
            <w:pPr>
              <w:rPr>
                <w:rFonts w:ascii="Times New Roman" w:hAnsi="Times New Roman" w:cs="Times New Roman"/>
              </w:rPr>
            </w:pPr>
            <w:r w:rsidRPr="00E2715C">
              <w:rPr>
                <w:rFonts w:ascii="Times New Roman" w:hAnsi="Times New Roman" w:cs="Times New Roman"/>
              </w:rPr>
              <w:t>Режим предоставленной правовой охраны интеллектуальной собственности, включая объем, сроки, территории правовой охраны, наличие ограничений (обременений) в отношении исключительных прав на интеллектуальную собственность</w:t>
            </w:r>
          </w:p>
        </w:tc>
        <w:tc>
          <w:tcPr>
            <w:tcW w:w="1418" w:type="dxa"/>
            <w:vAlign w:val="center"/>
          </w:tcPr>
          <w:p w14:paraId="407E5D48" w14:textId="77777777" w:rsidR="008A2E30" w:rsidRPr="00E2715C" w:rsidRDefault="008A2E30" w:rsidP="008A2E30">
            <w:pPr>
              <w:jc w:val="center"/>
              <w:rPr>
                <w:rFonts w:ascii="Times New Roman" w:hAnsi="Times New Roman" w:cs="Times New Roman"/>
              </w:rPr>
            </w:pPr>
            <w:r w:rsidRPr="00E2715C">
              <w:rPr>
                <w:rFonts w:ascii="Times New Roman" w:hAnsi="Times New Roman" w:cs="Times New Roman"/>
              </w:rPr>
              <w:t>п. 8</w:t>
            </w:r>
          </w:p>
          <w:p w14:paraId="1BEAB492" w14:textId="4ACD6F51" w:rsidR="008A2E30" w:rsidRPr="00E2715C" w:rsidRDefault="008A2E30" w:rsidP="008A2E30">
            <w:pPr>
              <w:jc w:val="center"/>
              <w:rPr>
                <w:rFonts w:ascii="Times New Roman" w:hAnsi="Times New Roman" w:cs="Times New Roman"/>
              </w:rPr>
            </w:pPr>
            <w:r w:rsidRPr="00E2715C">
              <w:rPr>
                <w:rFonts w:ascii="Times New Roman" w:hAnsi="Times New Roman" w:cs="Times New Roman"/>
              </w:rPr>
              <w:t xml:space="preserve">ФСО №11 </w:t>
            </w:r>
          </w:p>
        </w:tc>
        <w:tc>
          <w:tcPr>
            <w:tcW w:w="5499" w:type="dxa"/>
            <w:vAlign w:val="center"/>
          </w:tcPr>
          <w:p w14:paraId="161DF7E1" w14:textId="77777777" w:rsidR="008A2E30" w:rsidRPr="00E2715C" w:rsidRDefault="008A2E30" w:rsidP="008A2E30">
            <w:pPr>
              <w:jc w:val="both"/>
              <w:rPr>
                <w:rFonts w:ascii="Times New Roman" w:hAnsi="Times New Roman" w:cs="Times New Roman"/>
              </w:rPr>
            </w:pPr>
            <w:r w:rsidRPr="00E2715C">
              <w:rPr>
                <w:rFonts w:ascii="Times New Roman" w:hAnsi="Times New Roman" w:cs="Times New Roman"/>
              </w:rPr>
              <w:t>Режим, объем, сроки, территория правовой охраны описывается согласно нормам IV  части ГК РФ в отношении конкретного объекта ИС. Наличие ограничений и обременений для объектов ИС, требующих обязательной государственной регистрации, описывается согласно имеющейся в государственном реестре информации.</w:t>
            </w:r>
          </w:p>
          <w:p w14:paraId="16BB42BA" w14:textId="77777777" w:rsidR="008A2E30" w:rsidRPr="00E2715C" w:rsidRDefault="008A2E30" w:rsidP="008A2E30">
            <w:pPr>
              <w:jc w:val="both"/>
              <w:rPr>
                <w:rFonts w:ascii="Times New Roman" w:hAnsi="Times New Roman" w:cs="Times New Roman"/>
              </w:rPr>
            </w:pPr>
          </w:p>
          <w:p w14:paraId="28FB9C72" w14:textId="77777777" w:rsidR="008A2E30" w:rsidRPr="00E2715C" w:rsidRDefault="008A2E30" w:rsidP="008A2E30">
            <w:pPr>
              <w:jc w:val="both"/>
              <w:rPr>
                <w:rFonts w:ascii="Times New Roman" w:hAnsi="Times New Roman" w:cs="Times New Roman"/>
              </w:rPr>
            </w:pPr>
            <w:r w:rsidRPr="00E2715C">
              <w:rPr>
                <w:rFonts w:ascii="Times New Roman" w:hAnsi="Times New Roman" w:cs="Times New Roman"/>
              </w:rPr>
              <w:t>п. 16. ФСО №9: 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в задании на оценку. В случае выявления обременений до момента подписания договора Оценщик обязан проинформировать об этом стороны заключаемого договора, которые указываются в задании на оценку. В случае выявления обременений в процессе оценки Оценщик обязан указать факт наличия обременений в отчете и учесть их в расчетах, в случае если иное не указано в задании на оценку.</w:t>
            </w:r>
          </w:p>
        </w:tc>
      </w:tr>
      <w:tr w:rsidR="008A2E30" w:rsidRPr="00E2715C" w14:paraId="7A9450D2" w14:textId="77777777" w:rsidTr="00232262">
        <w:trPr>
          <w:jc w:val="center"/>
        </w:trPr>
        <w:tc>
          <w:tcPr>
            <w:tcW w:w="2830" w:type="dxa"/>
            <w:vAlign w:val="center"/>
          </w:tcPr>
          <w:p w14:paraId="4D7F2EC6" w14:textId="42031627" w:rsidR="008A2E30" w:rsidRPr="00E2715C" w:rsidRDefault="008A2E30" w:rsidP="008A2E30">
            <w:pPr>
              <w:rPr>
                <w:rFonts w:ascii="Times New Roman" w:hAnsi="Times New Roman" w:cs="Times New Roman"/>
              </w:rPr>
            </w:pPr>
            <w:r w:rsidRPr="00E2715C">
              <w:rPr>
                <w:rFonts w:ascii="Times New Roman" w:hAnsi="Times New Roman" w:cs="Times New Roman"/>
              </w:rPr>
              <w:t>Совокупность объектов (или единой технологии, или сопутствующих активов), в состав которой входит объект оценки</w:t>
            </w:r>
          </w:p>
        </w:tc>
        <w:tc>
          <w:tcPr>
            <w:tcW w:w="1418" w:type="dxa"/>
            <w:vAlign w:val="center"/>
          </w:tcPr>
          <w:p w14:paraId="233231E1" w14:textId="77777777" w:rsidR="008A2E30" w:rsidRPr="00E2715C" w:rsidRDefault="008A2E30" w:rsidP="008A2E30">
            <w:pPr>
              <w:jc w:val="center"/>
              <w:rPr>
                <w:rFonts w:ascii="Times New Roman" w:hAnsi="Times New Roman" w:cs="Times New Roman"/>
              </w:rPr>
            </w:pPr>
            <w:r w:rsidRPr="00E2715C">
              <w:rPr>
                <w:rFonts w:ascii="Times New Roman" w:hAnsi="Times New Roman" w:cs="Times New Roman"/>
              </w:rPr>
              <w:t>п. 8</w:t>
            </w:r>
          </w:p>
          <w:p w14:paraId="57B0574F" w14:textId="77777777" w:rsidR="008A2E30" w:rsidRPr="00E2715C" w:rsidRDefault="008A2E30" w:rsidP="008A2E30">
            <w:pPr>
              <w:jc w:val="center"/>
              <w:rPr>
                <w:rFonts w:ascii="Times New Roman" w:hAnsi="Times New Roman" w:cs="Times New Roman"/>
              </w:rPr>
            </w:pPr>
            <w:r w:rsidRPr="00E2715C">
              <w:rPr>
                <w:rFonts w:ascii="Times New Roman" w:hAnsi="Times New Roman" w:cs="Times New Roman"/>
              </w:rPr>
              <w:t>ФСО №11</w:t>
            </w:r>
          </w:p>
        </w:tc>
        <w:tc>
          <w:tcPr>
            <w:tcW w:w="5499" w:type="dxa"/>
            <w:vAlign w:val="center"/>
          </w:tcPr>
          <w:p w14:paraId="10DFF3B0" w14:textId="0CA4B655" w:rsidR="008A2E30" w:rsidRPr="00E2715C" w:rsidRDefault="008A2E30" w:rsidP="008A2E30">
            <w:pPr>
              <w:jc w:val="both"/>
              <w:rPr>
                <w:rFonts w:ascii="Times New Roman" w:hAnsi="Times New Roman" w:cs="Times New Roman"/>
              </w:rPr>
            </w:pPr>
            <w:r w:rsidRPr="00E2715C">
              <w:rPr>
                <w:rFonts w:ascii="Times New Roman" w:hAnsi="Times New Roman" w:cs="Times New Roman"/>
              </w:rPr>
              <w:t>Идентификация, количественные и качественные характеристики активов.</w:t>
            </w:r>
          </w:p>
        </w:tc>
      </w:tr>
      <w:tr w:rsidR="008A2E30" w:rsidRPr="00E2715C" w14:paraId="5CD76834" w14:textId="77777777" w:rsidTr="00232262">
        <w:trPr>
          <w:jc w:val="center"/>
        </w:trPr>
        <w:tc>
          <w:tcPr>
            <w:tcW w:w="2830" w:type="dxa"/>
            <w:vAlign w:val="center"/>
          </w:tcPr>
          <w:p w14:paraId="26ED76BC" w14:textId="77777777" w:rsidR="008A2E30" w:rsidRPr="00E2715C" w:rsidRDefault="008A2E30" w:rsidP="008A2E30">
            <w:pPr>
              <w:rPr>
                <w:rFonts w:ascii="Times New Roman" w:hAnsi="Times New Roman" w:cs="Times New Roman"/>
              </w:rPr>
            </w:pPr>
            <w:r w:rsidRPr="00E2715C">
              <w:rPr>
                <w:rFonts w:ascii="Times New Roman" w:hAnsi="Times New Roman" w:cs="Times New Roman"/>
              </w:rPr>
              <w:t>Особенности проведения осмотра объекта оценки либо основания, объективно препятствующие проведению осмотра объекта, если таковые существуют</w:t>
            </w:r>
          </w:p>
        </w:tc>
        <w:tc>
          <w:tcPr>
            <w:tcW w:w="1418" w:type="dxa"/>
            <w:vAlign w:val="center"/>
          </w:tcPr>
          <w:p w14:paraId="7EF0DA3E" w14:textId="77777777" w:rsidR="008A2E30" w:rsidRPr="00E2715C" w:rsidRDefault="008A2E30" w:rsidP="008A2E30">
            <w:pPr>
              <w:jc w:val="center"/>
              <w:rPr>
                <w:rFonts w:ascii="Times New Roman" w:hAnsi="Times New Roman" w:cs="Times New Roman"/>
              </w:rPr>
            </w:pPr>
            <w:r w:rsidRPr="00E2715C">
              <w:rPr>
                <w:rFonts w:ascii="Times New Roman" w:hAnsi="Times New Roman" w:cs="Times New Roman"/>
              </w:rPr>
              <w:t>п. 10</w:t>
            </w:r>
          </w:p>
          <w:p w14:paraId="78F17574" w14:textId="77777777" w:rsidR="008A2E30" w:rsidRPr="00E2715C" w:rsidRDefault="008A2E30" w:rsidP="008A2E30">
            <w:pPr>
              <w:jc w:val="center"/>
              <w:rPr>
                <w:rFonts w:ascii="Times New Roman" w:hAnsi="Times New Roman" w:cs="Times New Roman"/>
              </w:rPr>
            </w:pPr>
            <w:r w:rsidRPr="00E2715C">
              <w:rPr>
                <w:rFonts w:ascii="Times New Roman" w:hAnsi="Times New Roman" w:cs="Times New Roman"/>
              </w:rPr>
              <w:t xml:space="preserve">ФСО №9 </w:t>
            </w:r>
          </w:p>
        </w:tc>
        <w:tc>
          <w:tcPr>
            <w:tcW w:w="5499" w:type="dxa"/>
            <w:vAlign w:val="center"/>
          </w:tcPr>
          <w:p w14:paraId="6233E9EF" w14:textId="77777777" w:rsidR="008A2E30" w:rsidRPr="00E2715C" w:rsidRDefault="008A2E30" w:rsidP="008A2E30">
            <w:pPr>
              <w:jc w:val="both"/>
              <w:rPr>
                <w:rFonts w:ascii="Times New Roman" w:hAnsi="Times New Roman" w:cs="Times New Roman"/>
              </w:rPr>
            </w:pPr>
            <w:r w:rsidRPr="00E2715C">
              <w:rPr>
                <w:rFonts w:ascii="Times New Roman" w:hAnsi="Times New Roman" w:cs="Times New Roman"/>
              </w:rPr>
              <w:t>Осмотр непосредственно объекта оценки невозможен ввиду отсутствия материально-вещественной формы. Однако возможен осмотр материальных объектов, с которыми объект оценки логически связан, например:</w:t>
            </w:r>
          </w:p>
          <w:p w14:paraId="7CA26D55" w14:textId="660F930E" w:rsidR="008A2E30" w:rsidRPr="00E2715C" w:rsidRDefault="008A2E30" w:rsidP="008A2E30">
            <w:pPr>
              <w:pStyle w:val="a4"/>
              <w:numPr>
                <w:ilvl w:val="0"/>
                <w:numId w:val="5"/>
              </w:numPr>
              <w:ind w:left="456"/>
              <w:rPr>
                <w:sz w:val="22"/>
                <w:szCs w:val="22"/>
              </w:rPr>
            </w:pPr>
            <w:r w:rsidRPr="00E2715C">
              <w:rPr>
                <w:color w:val="000000"/>
                <w:shd w:val="clear" w:color="auto" w:fill="FFFFFF"/>
              </w:rPr>
              <w:t>выпускаемых / выполняемых / оказываемых с использованием объекта оценки</w:t>
            </w:r>
            <w:r w:rsidRPr="00E2715C">
              <w:rPr>
                <w:sz w:val="22"/>
                <w:szCs w:val="22"/>
              </w:rPr>
              <w:t>;</w:t>
            </w:r>
          </w:p>
          <w:p w14:paraId="7E494B37" w14:textId="77777777" w:rsidR="008A2E30" w:rsidRPr="00E2715C" w:rsidRDefault="008A2E30" w:rsidP="008A2E30">
            <w:pPr>
              <w:pStyle w:val="a4"/>
              <w:numPr>
                <w:ilvl w:val="0"/>
                <w:numId w:val="5"/>
              </w:numPr>
              <w:ind w:left="456"/>
              <w:jc w:val="both"/>
              <w:rPr>
                <w:sz w:val="22"/>
                <w:szCs w:val="22"/>
              </w:rPr>
            </w:pPr>
            <w:r w:rsidRPr="00E2715C">
              <w:rPr>
                <w:sz w:val="22"/>
                <w:szCs w:val="22"/>
              </w:rPr>
              <w:t>производственной линии, в которой используются оцениваемые секреты производства (ноу-хау).</w:t>
            </w:r>
          </w:p>
        </w:tc>
      </w:tr>
      <w:tr w:rsidR="008A2E30" w:rsidRPr="00E2715C" w14:paraId="79B3897E" w14:textId="77777777" w:rsidTr="00232262">
        <w:trPr>
          <w:jc w:val="center"/>
        </w:trPr>
        <w:tc>
          <w:tcPr>
            <w:tcW w:w="2830" w:type="dxa"/>
            <w:vAlign w:val="center"/>
          </w:tcPr>
          <w:p w14:paraId="4EC56A08" w14:textId="77777777" w:rsidR="008A2E30" w:rsidRPr="00E2715C" w:rsidRDefault="008A2E30" w:rsidP="008A2E30">
            <w:pPr>
              <w:rPr>
                <w:rFonts w:ascii="Times New Roman" w:hAnsi="Times New Roman" w:cs="Times New Roman"/>
              </w:rPr>
            </w:pPr>
            <w:r w:rsidRPr="00E2715C">
              <w:rPr>
                <w:rFonts w:ascii="Times New Roman" w:hAnsi="Times New Roman" w:cs="Times New Roman"/>
              </w:rPr>
              <w:t>Порядок и сроки предоставления заказчиком необходимых для проведения оценки материалов и информации</w:t>
            </w:r>
          </w:p>
        </w:tc>
        <w:tc>
          <w:tcPr>
            <w:tcW w:w="1418" w:type="dxa"/>
            <w:vAlign w:val="center"/>
          </w:tcPr>
          <w:p w14:paraId="06819844" w14:textId="77777777" w:rsidR="008A2E30" w:rsidRPr="00E2715C" w:rsidRDefault="008A2E30" w:rsidP="008A2E30">
            <w:pPr>
              <w:jc w:val="center"/>
              <w:rPr>
                <w:rFonts w:ascii="Times New Roman" w:hAnsi="Times New Roman" w:cs="Times New Roman"/>
              </w:rPr>
            </w:pPr>
            <w:r w:rsidRPr="00E2715C">
              <w:rPr>
                <w:rFonts w:ascii="Times New Roman" w:hAnsi="Times New Roman" w:cs="Times New Roman"/>
              </w:rPr>
              <w:t>п. 10</w:t>
            </w:r>
          </w:p>
          <w:p w14:paraId="34BB16A3" w14:textId="77777777" w:rsidR="008A2E30" w:rsidRPr="00E2715C" w:rsidRDefault="008A2E30" w:rsidP="008A2E30">
            <w:pPr>
              <w:jc w:val="center"/>
              <w:rPr>
                <w:rFonts w:ascii="Times New Roman" w:hAnsi="Times New Roman" w:cs="Times New Roman"/>
              </w:rPr>
            </w:pPr>
            <w:r w:rsidRPr="00E2715C">
              <w:rPr>
                <w:rFonts w:ascii="Times New Roman" w:hAnsi="Times New Roman" w:cs="Times New Roman"/>
              </w:rPr>
              <w:t xml:space="preserve">ФСО №9 </w:t>
            </w:r>
          </w:p>
        </w:tc>
        <w:tc>
          <w:tcPr>
            <w:tcW w:w="5499" w:type="dxa"/>
            <w:vAlign w:val="center"/>
          </w:tcPr>
          <w:p w14:paraId="08602BF5" w14:textId="77777777" w:rsidR="008A2E30" w:rsidRPr="00E2715C" w:rsidRDefault="008A2E30" w:rsidP="008A2E30">
            <w:pPr>
              <w:jc w:val="both"/>
              <w:rPr>
                <w:rFonts w:ascii="Times New Roman" w:hAnsi="Times New Roman" w:cs="Times New Roman"/>
              </w:rPr>
            </w:pPr>
            <w:r w:rsidRPr="00E2715C">
              <w:rPr>
                <w:rFonts w:ascii="Times New Roman" w:hAnsi="Times New Roman" w:cs="Times New Roman"/>
              </w:rPr>
              <w:t>В каком виде предоставляется информация (бумажный / электронный, как заверяется).</w:t>
            </w:r>
          </w:p>
          <w:p w14:paraId="6C830714" w14:textId="77777777" w:rsidR="008A2E30" w:rsidRPr="00E2715C" w:rsidRDefault="008A2E30" w:rsidP="008A2E30">
            <w:pPr>
              <w:jc w:val="both"/>
              <w:rPr>
                <w:rFonts w:ascii="Times New Roman" w:hAnsi="Times New Roman" w:cs="Times New Roman"/>
              </w:rPr>
            </w:pPr>
            <w:r w:rsidRPr="00E2715C">
              <w:rPr>
                <w:rFonts w:ascii="Times New Roman" w:hAnsi="Times New Roman" w:cs="Times New Roman"/>
              </w:rPr>
              <w:t>Как фиксируется факт передачи информации.</w:t>
            </w:r>
          </w:p>
        </w:tc>
      </w:tr>
      <w:tr w:rsidR="008A2E30" w:rsidRPr="00E2715C" w14:paraId="49792917" w14:textId="77777777" w:rsidTr="00232262">
        <w:trPr>
          <w:jc w:val="center"/>
        </w:trPr>
        <w:tc>
          <w:tcPr>
            <w:tcW w:w="2830" w:type="dxa"/>
            <w:vAlign w:val="center"/>
          </w:tcPr>
          <w:p w14:paraId="77AE9118" w14:textId="77777777" w:rsidR="008A2E30" w:rsidRPr="00E2715C" w:rsidRDefault="008A2E30" w:rsidP="008A2E30">
            <w:pPr>
              <w:rPr>
                <w:rFonts w:ascii="Times New Roman" w:hAnsi="Times New Roman" w:cs="Times New Roman"/>
              </w:rPr>
            </w:pPr>
            <w:r w:rsidRPr="00E2715C">
              <w:rPr>
                <w:rFonts w:ascii="Times New Roman" w:hAnsi="Times New Roman" w:cs="Times New Roman"/>
              </w:rPr>
              <w:t xml:space="preserve">Необходимость привлечения отраслевых </w:t>
            </w:r>
            <w:r w:rsidRPr="00E2715C">
              <w:rPr>
                <w:rFonts w:ascii="Times New Roman" w:hAnsi="Times New Roman" w:cs="Times New Roman"/>
              </w:rPr>
              <w:lastRenderedPageBreak/>
              <w:t>экспертов (специалистов, обладающих необходимыми профессиональными компетенциями в вопросах, требующих анализа при проведении оценки)</w:t>
            </w:r>
          </w:p>
        </w:tc>
        <w:tc>
          <w:tcPr>
            <w:tcW w:w="1418" w:type="dxa"/>
            <w:vAlign w:val="center"/>
          </w:tcPr>
          <w:p w14:paraId="7F013C54" w14:textId="77777777" w:rsidR="008A2E30" w:rsidRPr="00E2715C" w:rsidRDefault="008A2E30" w:rsidP="008A2E30">
            <w:pPr>
              <w:jc w:val="center"/>
              <w:rPr>
                <w:rFonts w:ascii="Times New Roman" w:hAnsi="Times New Roman" w:cs="Times New Roman"/>
              </w:rPr>
            </w:pPr>
            <w:r w:rsidRPr="00E2715C">
              <w:rPr>
                <w:rFonts w:ascii="Times New Roman" w:hAnsi="Times New Roman" w:cs="Times New Roman"/>
              </w:rPr>
              <w:lastRenderedPageBreak/>
              <w:t>п. 18</w:t>
            </w:r>
          </w:p>
          <w:p w14:paraId="6D745108" w14:textId="77777777" w:rsidR="008A2E30" w:rsidRPr="00E2715C" w:rsidRDefault="008A2E30" w:rsidP="008A2E30">
            <w:pPr>
              <w:jc w:val="center"/>
              <w:rPr>
                <w:rFonts w:ascii="Times New Roman" w:hAnsi="Times New Roman" w:cs="Times New Roman"/>
              </w:rPr>
            </w:pPr>
            <w:r w:rsidRPr="00E2715C">
              <w:rPr>
                <w:rFonts w:ascii="Times New Roman" w:hAnsi="Times New Roman" w:cs="Times New Roman"/>
              </w:rPr>
              <w:t xml:space="preserve">ФСО №9 </w:t>
            </w:r>
          </w:p>
        </w:tc>
        <w:tc>
          <w:tcPr>
            <w:tcW w:w="5499" w:type="dxa"/>
            <w:vAlign w:val="center"/>
          </w:tcPr>
          <w:p w14:paraId="22559D1D" w14:textId="77777777" w:rsidR="008A2E30" w:rsidRPr="00E2715C" w:rsidRDefault="008A2E30" w:rsidP="008A2E30">
            <w:pPr>
              <w:widowControl w:val="0"/>
              <w:autoSpaceDE w:val="0"/>
              <w:autoSpaceDN w:val="0"/>
              <w:adjustRightInd w:val="0"/>
              <w:jc w:val="both"/>
              <w:rPr>
                <w:rFonts w:ascii="Times New Roman" w:hAnsi="Times New Roman" w:cs="Times New Roman"/>
              </w:rPr>
            </w:pPr>
            <w:r w:rsidRPr="00E2715C">
              <w:rPr>
                <w:rFonts w:ascii="Times New Roman" w:hAnsi="Times New Roman" w:cs="Times New Roman"/>
              </w:rPr>
              <w:t xml:space="preserve">При необходимости проведения при оценке для целей залога исследований, требующих специальных знаний, </w:t>
            </w:r>
            <w:r w:rsidRPr="00E2715C">
              <w:rPr>
                <w:rFonts w:ascii="Times New Roman" w:hAnsi="Times New Roman" w:cs="Times New Roman"/>
              </w:rPr>
              <w:lastRenderedPageBreak/>
              <w:t>обязательно привлечение отраслевых экспертов, обладающих такими знаниями. Оценщик обязан проинформировать заказчика о невозможности проведения оценки без привлечения отраслевых экспертов. В этом случае необходимость привлечения таких отраслевых экспертов указывается в задании на оценку.</w:t>
            </w:r>
          </w:p>
        </w:tc>
      </w:tr>
      <w:tr w:rsidR="008A2E30" w:rsidRPr="00E2715C" w14:paraId="23FAA7B6" w14:textId="77777777" w:rsidTr="00232262">
        <w:trPr>
          <w:jc w:val="center"/>
        </w:trPr>
        <w:tc>
          <w:tcPr>
            <w:tcW w:w="2830" w:type="dxa"/>
            <w:vAlign w:val="center"/>
          </w:tcPr>
          <w:p w14:paraId="482A431A" w14:textId="77777777" w:rsidR="008A2E30" w:rsidRPr="00E2715C" w:rsidRDefault="008A2E30" w:rsidP="008A2E30">
            <w:pPr>
              <w:rPr>
                <w:rFonts w:ascii="Times New Roman" w:hAnsi="Times New Roman" w:cs="Times New Roman"/>
              </w:rPr>
            </w:pPr>
            <w:r w:rsidRPr="00E2715C">
              <w:rPr>
                <w:rFonts w:ascii="Times New Roman" w:hAnsi="Times New Roman" w:cs="Times New Roman"/>
              </w:rPr>
              <w:lastRenderedPageBreak/>
              <w:t>Срок экспозиции объекта оценки</w:t>
            </w:r>
          </w:p>
        </w:tc>
        <w:tc>
          <w:tcPr>
            <w:tcW w:w="1418" w:type="dxa"/>
            <w:vAlign w:val="center"/>
          </w:tcPr>
          <w:p w14:paraId="185D1DEE" w14:textId="77777777" w:rsidR="008A2E30" w:rsidRPr="00E2715C" w:rsidRDefault="008A2E30" w:rsidP="008A2E30">
            <w:pPr>
              <w:jc w:val="center"/>
              <w:rPr>
                <w:rFonts w:ascii="Times New Roman" w:hAnsi="Times New Roman" w:cs="Times New Roman"/>
              </w:rPr>
            </w:pPr>
            <w:r w:rsidRPr="00E2715C">
              <w:rPr>
                <w:rFonts w:ascii="Times New Roman" w:hAnsi="Times New Roman" w:cs="Times New Roman"/>
              </w:rPr>
              <w:t>п. 7</w:t>
            </w:r>
          </w:p>
          <w:p w14:paraId="4751F300" w14:textId="77777777" w:rsidR="008A2E30" w:rsidRPr="00E2715C" w:rsidRDefault="008A2E30" w:rsidP="008A2E30">
            <w:pPr>
              <w:jc w:val="center"/>
              <w:rPr>
                <w:rFonts w:ascii="Times New Roman" w:hAnsi="Times New Roman" w:cs="Times New Roman"/>
              </w:rPr>
            </w:pPr>
            <w:r w:rsidRPr="00E2715C">
              <w:rPr>
                <w:rFonts w:ascii="Times New Roman" w:hAnsi="Times New Roman" w:cs="Times New Roman"/>
              </w:rPr>
              <w:t xml:space="preserve">ФСО №12 </w:t>
            </w:r>
          </w:p>
        </w:tc>
        <w:tc>
          <w:tcPr>
            <w:tcW w:w="5499" w:type="dxa"/>
            <w:vAlign w:val="center"/>
          </w:tcPr>
          <w:p w14:paraId="2DE4220A" w14:textId="77777777" w:rsidR="008A2E30" w:rsidRPr="00E2715C" w:rsidRDefault="008A2E30" w:rsidP="008A2E30">
            <w:pPr>
              <w:widowControl w:val="0"/>
              <w:autoSpaceDE w:val="0"/>
              <w:autoSpaceDN w:val="0"/>
              <w:adjustRightInd w:val="0"/>
              <w:jc w:val="both"/>
              <w:rPr>
                <w:rFonts w:ascii="Times New Roman" w:hAnsi="Times New Roman" w:cs="Times New Roman"/>
              </w:rPr>
            </w:pPr>
            <w:r w:rsidRPr="00E2715C">
              <w:rPr>
                <w:rFonts w:ascii="Times New Roman" w:hAnsi="Times New Roman" w:cs="Times New Roman"/>
              </w:rPr>
              <w:t xml:space="preserve">Необходимо запрашивать у заказчика/залогодержателя и указывать тот срок, в течение которого предполагается реализация залога – т.е. срок экспозиции при ликвидации. </w:t>
            </w:r>
          </w:p>
        </w:tc>
      </w:tr>
      <w:tr w:rsidR="008A2E30" w:rsidRPr="00E2715C" w14:paraId="51326E8D" w14:textId="77777777" w:rsidTr="00232262">
        <w:trPr>
          <w:jc w:val="center"/>
        </w:trPr>
        <w:tc>
          <w:tcPr>
            <w:tcW w:w="2830" w:type="dxa"/>
            <w:tcBorders>
              <w:bottom w:val="single" w:sz="4" w:space="0" w:color="auto"/>
            </w:tcBorders>
            <w:vAlign w:val="center"/>
          </w:tcPr>
          <w:p w14:paraId="6200AEEE" w14:textId="77777777" w:rsidR="008A2E30" w:rsidRPr="00E2715C" w:rsidRDefault="008A2E30" w:rsidP="008A2E30">
            <w:pPr>
              <w:rPr>
                <w:rFonts w:ascii="Times New Roman" w:hAnsi="Times New Roman" w:cs="Times New Roman"/>
              </w:rPr>
            </w:pPr>
            <w:r w:rsidRPr="00E2715C">
              <w:rPr>
                <w:rFonts w:ascii="Times New Roman" w:hAnsi="Times New Roman" w:cs="Times New Roman"/>
              </w:rPr>
              <w:t>Условия продажи и предполагаемая форма организации проведения торгов</w:t>
            </w:r>
          </w:p>
        </w:tc>
        <w:tc>
          <w:tcPr>
            <w:tcW w:w="1418" w:type="dxa"/>
            <w:tcBorders>
              <w:bottom w:val="single" w:sz="4" w:space="0" w:color="auto"/>
            </w:tcBorders>
            <w:vAlign w:val="center"/>
          </w:tcPr>
          <w:p w14:paraId="7AD16CA6" w14:textId="4F4210E5" w:rsidR="008A2E30" w:rsidRPr="00E2715C" w:rsidRDefault="008A2E30" w:rsidP="008A2E30">
            <w:pPr>
              <w:jc w:val="center"/>
              <w:rPr>
                <w:rFonts w:ascii="Times New Roman" w:hAnsi="Times New Roman" w:cs="Times New Roman"/>
              </w:rPr>
            </w:pPr>
            <w:r w:rsidRPr="00E2715C">
              <w:rPr>
                <w:rFonts w:ascii="Times New Roman" w:hAnsi="Times New Roman" w:cs="Times New Roman"/>
              </w:rPr>
              <w:t>п. 7</w:t>
            </w:r>
          </w:p>
          <w:p w14:paraId="4F43DB0B" w14:textId="0124C620" w:rsidR="008A2E30" w:rsidRPr="00E2715C" w:rsidRDefault="008A2E30" w:rsidP="008A2E30">
            <w:pPr>
              <w:jc w:val="center"/>
              <w:rPr>
                <w:rFonts w:ascii="Times New Roman" w:hAnsi="Times New Roman" w:cs="Times New Roman"/>
              </w:rPr>
            </w:pPr>
            <w:r w:rsidRPr="00E2715C">
              <w:rPr>
                <w:rFonts w:ascii="Times New Roman" w:hAnsi="Times New Roman" w:cs="Times New Roman"/>
              </w:rPr>
              <w:t>ФСО №12</w:t>
            </w:r>
          </w:p>
        </w:tc>
        <w:tc>
          <w:tcPr>
            <w:tcW w:w="5499" w:type="dxa"/>
            <w:tcBorders>
              <w:bottom w:val="single" w:sz="4" w:space="0" w:color="auto"/>
            </w:tcBorders>
            <w:vAlign w:val="center"/>
          </w:tcPr>
          <w:p w14:paraId="79371520" w14:textId="77777777" w:rsidR="008A2E30" w:rsidRPr="00E2715C" w:rsidRDefault="008A2E30" w:rsidP="008A2E30">
            <w:pPr>
              <w:rPr>
                <w:rFonts w:ascii="Times New Roman" w:hAnsi="Times New Roman" w:cs="Times New Roman"/>
              </w:rPr>
            </w:pPr>
            <w:r w:rsidRPr="00E2715C">
              <w:rPr>
                <w:rFonts w:ascii="Times New Roman" w:hAnsi="Times New Roman" w:cs="Times New Roman"/>
              </w:rPr>
              <w:t>Информация запрашивается у заказчика / залогодержателя.</w:t>
            </w:r>
          </w:p>
        </w:tc>
      </w:tr>
      <w:tr w:rsidR="008A2E30" w:rsidRPr="00E2715C" w14:paraId="0F49C68F" w14:textId="77777777" w:rsidTr="00232262">
        <w:trPr>
          <w:jc w:val="center"/>
        </w:trPr>
        <w:tc>
          <w:tcPr>
            <w:tcW w:w="9747" w:type="dxa"/>
            <w:gridSpan w:val="3"/>
            <w:shd w:val="clear" w:color="auto" w:fill="auto"/>
            <w:vAlign w:val="center"/>
          </w:tcPr>
          <w:p w14:paraId="16C7EFDE" w14:textId="77777777" w:rsidR="008A2E30" w:rsidRPr="00E2715C" w:rsidRDefault="008A2E30" w:rsidP="008A2E30">
            <w:pPr>
              <w:jc w:val="center"/>
              <w:rPr>
                <w:rFonts w:ascii="Times New Roman" w:hAnsi="Times New Roman" w:cs="Times New Roman"/>
                <w:i/>
              </w:rPr>
            </w:pPr>
            <w:r w:rsidRPr="00E2715C">
              <w:rPr>
                <w:rFonts w:ascii="Times New Roman" w:hAnsi="Times New Roman" w:cs="Times New Roman"/>
                <w:i/>
              </w:rPr>
              <w:t>Дополнительная информация</w:t>
            </w:r>
          </w:p>
        </w:tc>
      </w:tr>
      <w:tr w:rsidR="008A2E30" w:rsidRPr="00E2715C" w14:paraId="5AC3CE90" w14:textId="77777777" w:rsidTr="00232262">
        <w:trPr>
          <w:jc w:val="center"/>
        </w:trPr>
        <w:tc>
          <w:tcPr>
            <w:tcW w:w="2830" w:type="dxa"/>
            <w:vAlign w:val="center"/>
          </w:tcPr>
          <w:p w14:paraId="11FDA027" w14:textId="4CC5BDDF" w:rsidR="008A2E30" w:rsidRPr="00E2715C" w:rsidRDefault="008A2E30" w:rsidP="008A2E30">
            <w:pPr>
              <w:jc w:val="both"/>
              <w:rPr>
                <w:rFonts w:ascii="Times New Roman" w:hAnsi="Times New Roman" w:cs="Times New Roman"/>
              </w:rPr>
            </w:pPr>
            <w:r w:rsidRPr="00E2715C">
              <w:rPr>
                <w:rFonts w:ascii="Times New Roman" w:hAnsi="Times New Roman" w:cs="Times New Roman"/>
              </w:rPr>
              <w:t>Суждение о возможных границах интервала, в котором, по мнению Оценщика, может находиться эта стоимость</w:t>
            </w:r>
          </w:p>
        </w:tc>
        <w:tc>
          <w:tcPr>
            <w:tcW w:w="1418" w:type="dxa"/>
            <w:vAlign w:val="center"/>
          </w:tcPr>
          <w:p w14:paraId="5911F125" w14:textId="77777777" w:rsidR="008A2E30" w:rsidRPr="00E2715C" w:rsidRDefault="008A2E30" w:rsidP="008A2E30">
            <w:pPr>
              <w:jc w:val="center"/>
              <w:rPr>
                <w:rFonts w:ascii="Times New Roman" w:hAnsi="Times New Roman" w:cs="Times New Roman"/>
              </w:rPr>
            </w:pPr>
            <w:r w:rsidRPr="00E2715C">
              <w:rPr>
                <w:rFonts w:ascii="Times New Roman" w:hAnsi="Times New Roman" w:cs="Times New Roman"/>
              </w:rPr>
              <w:t>п. 26</w:t>
            </w:r>
          </w:p>
          <w:p w14:paraId="49F5C438" w14:textId="205D102E" w:rsidR="008A2E30" w:rsidRPr="00E2715C" w:rsidRDefault="008A2E30" w:rsidP="008A2E30">
            <w:pPr>
              <w:jc w:val="center"/>
              <w:rPr>
                <w:rFonts w:ascii="Times New Roman" w:hAnsi="Times New Roman" w:cs="Times New Roman"/>
              </w:rPr>
            </w:pPr>
            <w:r w:rsidRPr="00E2715C">
              <w:rPr>
                <w:rFonts w:ascii="Times New Roman" w:hAnsi="Times New Roman" w:cs="Times New Roman"/>
              </w:rPr>
              <w:t xml:space="preserve">ФСО №1 </w:t>
            </w:r>
          </w:p>
        </w:tc>
        <w:tc>
          <w:tcPr>
            <w:tcW w:w="5499" w:type="dxa"/>
            <w:vAlign w:val="center"/>
          </w:tcPr>
          <w:p w14:paraId="74758031" w14:textId="6FA2B07E" w:rsidR="008A2E30" w:rsidRPr="00E2715C" w:rsidRDefault="008A2E30" w:rsidP="008A2E30">
            <w:pPr>
              <w:jc w:val="both"/>
              <w:rPr>
                <w:rFonts w:ascii="Times New Roman" w:hAnsi="Times New Roman" w:cs="Times New Roman"/>
              </w:rPr>
            </w:pPr>
            <w:r w:rsidRPr="00E2715C">
              <w:rPr>
                <w:rFonts w:ascii="Times New Roman" w:hAnsi="Times New Roman" w:cs="Times New Roman"/>
              </w:rPr>
              <w:t>Оценщик имеет право привести суждение.</w:t>
            </w:r>
          </w:p>
        </w:tc>
      </w:tr>
      <w:tr w:rsidR="008A2E30" w:rsidRPr="00E2715C" w14:paraId="2A03790A" w14:textId="77777777" w:rsidTr="00232262">
        <w:trPr>
          <w:jc w:val="center"/>
        </w:trPr>
        <w:tc>
          <w:tcPr>
            <w:tcW w:w="2830" w:type="dxa"/>
            <w:vAlign w:val="center"/>
          </w:tcPr>
          <w:p w14:paraId="52C5D4B0" w14:textId="77777777" w:rsidR="008A2E30" w:rsidRPr="00E2715C" w:rsidRDefault="008A2E30" w:rsidP="008A2E30">
            <w:pPr>
              <w:jc w:val="both"/>
              <w:rPr>
                <w:rFonts w:ascii="Times New Roman" w:hAnsi="Times New Roman" w:cs="Times New Roman"/>
              </w:rPr>
            </w:pPr>
            <w:r w:rsidRPr="00E2715C">
              <w:rPr>
                <w:rFonts w:ascii="Times New Roman" w:hAnsi="Times New Roman" w:cs="Times New Roman"/>
              </w:rPr>
              <w:t>Иные сведения, позволяющие однозначно идентифицировать и раскрыть характеристики объекта оценки и провести оценку его стоимости</w:t>
            </w:r>
          </w:p>
        </w:tc>
        <w:tc>
          <w:tcPr>
            <w:tcW w:w="1418" w:type="dxa"/>
            <w:vAlign w:val="center"/>
          </w:tcPr>
          <w:p w14:paraId="0A7D5682" w14:textId="77777777" w:rsidR="008A2E30" w:rsidRPr="00E2715C" w:rsidRDefault="008A2E30" w:rsidP="008A2E30">
            <w:pPr>
              <w:jc w:val="center"/>
              <w:rPr>
                <w:rFonts w:ascii="Times New Roman" w:hAnsi="Times New Roman" w:cs="Times New Roman"/>
              </w:rPr>
            </w:pPr>
            <w:r w:rsidRPr="00E2715C">
              <w:rPr>
                <w:rFonts w:ascii="Times New Roman" w:hAnsi="Times New Roman" w:cs="Times New Roman"/>
              </w:rPr>
              <w:t xml:space="preserve">п. 8ФСО №11 </w:t>
            </w:r>
          </w:p>
        </w:tc>
        <w:tc>
          <w:tcPr>
            <w:tcW w:w="5499" w:type="dxa"/>
            <w:vAlign w:val="center"/>
          </w:tcPr>
          <w:p w14:paraId="056C624B" w14:textId="58B63ADE" w:rsidR="008A2E30" w:rsidRPr="00E2715C" w:rsidRDefault="008A2E30" w:rsidP="008A2E30">
            <w:pPr>
              <w:jc w:val="both"/>
              <w:rPr>
                <w:rFonts w:ascii="Times New Roman" w:hAnsi="Times New Roman" w:cs="Times New Roman"/>
              </w:rPr>
            </w:pPr>
            <w:r w:rsidRPr="00E2715C">
              <w:rPr>
                <w:rFonts w:ascii="Times New Roman" w:hAnsi="Times New Roman" w:cs="Times New Roman"/>
              </w:rPr>
              <w:t>Могут быть указаны</w:t>
            </w:r>
          </w:p>
        </w:tc>
      </w:tr>
      <w:tr w:rsidR="008A2E30" w:rsidRPr="00E2715C" w14:paraId="59940F88" w14:textId="77777777" w:rsidTr="00232262">
        <w:trPr>
          <w:jc w:val="center"/>
        </w:trPr>
        <w:tc>
          <w:tcPr>
            <w:tcW w:w="2830" w:type="dxa"/>
            <w:vAlign w:val="center"/>
          </w:tcPr>
          <w:p w14:paraId="62474B66" w14:textId="77777777" w:rsidR="008A2E30" w:rsidRPr="00E2715C" w:rsidRDefault="008A2E30" w:rsidP="008A2E30">
            <w:pPr>
              <w:jc w:val="both"/>
              <w:rPr>
                <w:rFonts w:ascii="Times New Roman" w:hAnsi="Times New Roman" w:cs="Times New Roman"/>
              </w:rPr>
            </w:pPr>
            <w:r w:rsidRPr="00E2715C">
              <w:rPr>
                <w:rFonts w:ascii="Times New Roman" w:hAnsi="Times New Roman" w:cs="Times New Roman"/>
              </w:rPr>
              <w:t>Иные расчетные величины</w:t>
            </w:r>
          </w:p>
        </w:tc>
        <w:tc>
          <w:tcPr>
            <w:tcW w:w="1418" w:type="dxa"/>
            <w:vAlign w:val="center"/>
          </w:tcPr>
          <w:p w14:paraId="64246EEE" w14:textId="77777777" w:rsidR="008A2E30" w:rsidRPr="00E2715C" w:rsidRDefault="008A2E30" w:rsidP="008A2E30">
            <w:pPr>
              <w:jc w:val="center"/>
              <w:rPr>
                <w:rFonts w:ascii="Times New Roman" w:hAnsi="Times New Roman" w:cs="Times New Roman"/>
              </w:rPr>
            </w:pPr>
            <w:r w:rsidRPr="00E2715C">
              <w:rPr>
                <w:rFonts w:ascii="Times New Roman" w:hAnsi="Times New Roman" w:cs="Times New Roman"/>
              </w:rPr>
              <w:t xml:space="preserve">п. 9 </w:t>
            </w:r>
          </w:p>
          <w:p w14:paraId="64C0895C" w14:textId="77777777" w:rsidR="008A2E30" w:rsidRPr="00E2715C" w:rsidRDefault="008A2E30" w:rsidP="008A2E30">
            <w:pPr>
              <w:jc w:val="center"/>
              <w:rPr>
                <w:rFonts w:ascii="Times New Roman" w:hAnsi="Times New Roman" w:cs="Times New Roman"/>
              </w:rPr>
            </w:pPr>
            <w:r w:rsidRPr="00E2715C">
              <w:rPr>
                <w:rFonts w:ascii="Times New Roman" w:hAnsi="Times New Roman" w:cs="Times New Roman"/>
              </w:rPr>
              <w:t>ФСО №11;</w:t>
            </w:r>
          </w:p>
          <w:p w14:paraId="496273A6" w14:textId="77777777" w:rsidR="008A2E30" w:rsidRPr="00E2715C" w:rsidRDefault="008A2E30" w:rsidP="008A2E30">
            <w:pPr>
              <w:jc w:val="center"/>
              <w:rPr>
                <w:rFonts w:ascii="Times New Roman" w:hAnsi="Times New Roman" w:cs="Times New Roman"/>
              </w:rPr>
            </w:pPr>
            <w:r w:rsidRPr="00E2715C">
              <w:rPr>
                <w:rFonts w:ascii="Times New Roman" w:hAnsi="Times New Roman" w:cs="Times New Roman"/>
              </w:rPr>
              <w:t>п. 8, 11</w:t>
            </w:r>
          </w:p>
          <w:p w14:paraId="60FB905A" w14:textId="77777777" w:rsidR="008A2E30" w:rsidRPr="00E2715C" w:rsidRDefault="008A2E30" w:rsidP="008A2E30">
            <w:pPr>
              <w:jc w:val="center"/>
              <w:rPr>
                <w:rFonts w:ascii="Times New Roman" w:hAnsi="Times New Roman" w:cs="Times New Roman"/>
              </w:rPr>
            </w:pPr>
            <w:r w:rsidRPr="00E2715C">
              <w:rPr>
                <w:rFonts w:ascii="Times New Roman" w:hAnsi="Times New Roman" w:cs="Times New Roman"/>
              </w:rPr>
              <w:t xml:space="preserve">ФСО №9; </w:t>
            </w:r>
          </w:p>
          <w:p w14:paraId="2DDDBFDD" w14:textId="77777777" w:rsidR="008A2E30" w:rsidRPr="00E2715C" w:rsidRDefault="008A2E30" w:rsidP="008A2E30">
            <w:pPr>
              <w:jc w:val="center"/>
              <w:rPr>
                <w:rFonts w:ascii="Times New Roman" w:hAnsi="Times New Roman" w:cs="Times New Roman"/>
              </w:rPr>
            </w:pPr>
            <w:r w:rsidRPr="00E2715C">
              <w:rPr>
                <w:rFonts w:ascii="Times New Roman" w:hAnsi="Times New Roman" w:cs="Times New Roman"/>
              </w:rPr>
              <w:t>п. 6</w:t>
            </w:r>
          </w:p>
          <w:p w14:paraId="2F163BBB" w14:textId="77777777" w:rsidR="008A2E30" w:rsidRPr="00E2715C" w:rsidRDefault="008A2E30" w:rsidP="008A2E30">
            <w:pPr>
              <w:jc w:val="center"/>
              <w:rPr>
                <w:rFonts w:ascii="Times New Roman" w:hAnsi="Times New Roman" w:cs="Times New Roman"/>
              </w:rPr>
            </w:pPr>
            <w:r w:rsidRPr="00E2715C">
              <w:rPr>
                <w:rFonts w:ascii="Times New Roman" w:hAnsi="Times New Roman" w:cs="Times New Roman"/>
              </w:rPr>
              <w:t xml:space="preserve"> ФСО №12</w:t>
            </w:r>
          </w:p>
        </w:tc>
        <w:tc>
          <w:tcPr>
            <w:tcW w:w="5499" w:type="dxa"/>
            <w:vAlign w:val="center"/>
          </w:tcPr>
          <w:p w14:paraId="02FE427D" w14:textId="77777777" w:rsidR="008A2E30" w:rsidRPr="00E2715C" w:rsidRDefault="008A2E30" w:rsidP="008A2E30">
            <w:pPr>
              <w:widowControl w:val="0"/>
              <w:autoSpaceDE w:val="0"/>
              <w:autoSpaceDN w:val="0"/>
              <w:adjustRightInd w:val="0"/>
              <w:jc w:val="both"/>
              <w:rPr>
                <w:rFonts w:ascii="Times New Roman" w:hAnsi="Times New Roman" w:cs="Times New Roman"/>
              </w:rPr>
            </w:pPr>
            <w:r w:rsidRPr="00E2715C">
              <w:rPr>
                <w:rFonts w:ascii="Times New Roman" w:hAnsi="Times New Roman" w:cs="Times New Roman"/>
              </w:rPr>
              <w:t>В том числе:</w:t>
            </w:r>
          </w:p>
          <w:p w14:paraId="6F4968CF" w14:textId="77777777" w:rsidR="008A2E30" w:rsidRPr="00E2715C" w:rsidRDefault="008A2E30" w:rsidP="008A2E30">
            <w:pPr>
              <w:pStyle w:val="a4"/>
              <w:widowControl w:val="0"/>
              <w:numPr>
                <w:ilvl w:val="0"/>
                <w:numId w:val="3"/>
              </w:numPr>
              <w:autoSpaceDE w:val="0"/>
              <w:autoSpaceDN w:val="0"/>
              <w:adjustRightInd w:val="0"/>
              <w:ind w:left="426"/>
              <w:contextualSpacing/>
              <w:jc w:val="both"/>
              <w:rPr>
                <w:sz w:val="22"/>
                <w:szCs w:val="22"/>
              </w:rPr>
            </w:pPr>
            <w:r w:rsidRPr="00E2715C">
              <w:rPr>
                <w:sz w:val="22"/>
                <w:szCs w:val="22"/>
              </w:rPr>
              <w:t>расчетная величина лицензионного вознаграждения (далее - роялти);</w:t>
            </w:r>
          </w:p>
          <w:p w14:paraId="6E46BE44" w14:textId="77777777" w:rsidR="008A2E30" w:rsidRPr="00E2715C" w:rsidRDefault="008A2E30" w:rsidP="008A2E30">
            <w:pPr>
              <w:pStyle w:val="a4"/>
              <w:widowControl w:val="0"/>
              <w:numPr>
                <w:ilvl w:val="0"/>
                <w:numId w:val="3"/>
              </w:numPr>
              <w:autoSpaceDE w:val="0"/>
              <w:autoSpaceDN w:val="0"/>
              <w:adjustRightInd w:val="0"/>
              <w:ind w:left="426"/>
              <w:contextualSpacing/>
              <w:jc w:val="both"/>
              <w:rPr>
                <w:sz w:val="22"/>
                <w:szCs w:val="22"/>
              </w:rPr>
            </w:pPr>
            <w:r w:rsidRPr="00E2715C">
              <w:rPr>
                <w:sz w:val="22"/>
                <w:szCs w:val="22"/>
              </w:rPr>
              <w:t>убытки;</w:t>
            </w:r>
          </w:p>
          <w:p w14:paraId="2AFE2B38" w14:textId="77777777" w:rsidR="008A2E30" w:rsidRPr="00E2715C" w:rsidRDefault="008A2E30" w:rsidP="008A2E30">
            <w:pPr>
              <w:pStyle w:val="a4"/>
              <w:widowControl w:val="0"/>
              <w:numPr>
                <w:ilvl w:val="0"/>
                <w:numId w:val="3"/>
              </w:numPr>
              <w:autoSpaceDE w:val="0"/>
              <w:autoSpaceDN w:val="0"/>
              <w:adjustRightInd w:val="0"/>
              <w:ind w:left="426"/>
              <w:contextualSpacing/>
              <w:jc w:val="both"/>
              <w:rPr>
                <w:sz w:val="22"/>
                <w:szCs w:val="22"/>
              </w:rPr>
            </w:pPr>
            <w:r w:rsidRPr="00E2715C">
              <w:rPr>
                <w:sz w:val="22"/>
                <w:szCs w:val="22"/>
              </w:rPr>
              <w:t>расчетная величина авторского вознаграждения;</w:t>
            </w:r>
          </w:p>
          <w:p w14:paraId="73CCC833" w14:textId="77777777" w:rsidR="008A2E30" w:rsidRPr="00E2715C" w:rsidRDefault="008A2E30" w:rsidP="008A2E30">
            <w:pPr>
              <w:pStyle w:val="a4"/>
              <w:widowControl w:val="0"/>
              <w:numPr>
                <w:ilvl w:val="0"/>
                <w:numId w:val="3"/>
              </w:numPr>
              <w:autoSpaceDE w:val="0"/>
              <w:autoSpaceDN w:val="0"/>
              <w:adjustRightInd w:val="0"/>
              <w:ind w:left="426"/>
              <w:contextualSpacing/>
              <w:jc w:val="both"/>
              <w:rPr>
                <w:sz w:val="22"/>
                <w:szCs w:val="22"/>
              </w:rPr>
            </w:pPr>
            <w:r w:rsidRPr="00E2715C">
              <w:rPr>
                <w:sz w:val="22"/>
                <w:szCs w:val="22"/>
              </w:rPr>
              <w:t>прогноз изменения стоимости объекта оценки в будущем;</w:t>
            </w:r>
          </w:p>
          <w:p w14:paraId="122949F6" w14:textId="77777777" w:rsidR="008A2E30" w:rsidRPr="00E2715C" w:rsidRDefault="008A2E30" w:rsidP="008A2E30">
            <w:pPr>
              <w:pStyle w:val="a4"/>
              <w:widowControl w:val="0"/>
              <w:numPr>
                <w:ilvl w:val="0"/>
                <w:numId w:val="3"/>
              </w:numPr>
              <w:autoSpaceDE w:val="0"/>
              <w:autoSpaceDN w:val="0"/>
              <w:adjustRightInd w:val="0"/>
              <w:ind w:left="426"/>
              <w:contextualSpacing/>
              <w:jc w:val="both"/>
              <w:rPr>
                <w:sz w:val="22"/>
                <w:szCs w:val="22"/>
              </w:rPr>
            </w:pPr>
            <w:r w:rsidRPr="00E2715C">
              <w:rPr>
                <w:sz w:val="22"/>
                <w:szCs w:val="22"/>
              </w:rPr>
              <w:t>размер затрат, необходимых при обращении взыскания на объект оценки</w:t>
            </w:r>
          </w:p>
          <w:p w14:paraId="5507188A" w14:textId="77777777" w:rsidR="008A2E30" w:rsidRPr="00E2715C" w:rsidRDefault="008A2E30" w:rsidP="008A2E30">
            <w:pPr>
              <w:pStyle w:val="a4"/>
              <w:widowControl w:val="0"/>
              <w:numPr>
                <w:ilvl w:val="0"/>
                <w:numId w:val="3"/>
              </w:numPr>
              <w:autoSpaceDE w:val="0"/>
              <w:autoSpaceDN w:val="0"/>
              <w:adjustRightInd w:val="0"/>
              <w:ind w:left="426"/>
              <w:contextualSpacing/>
              <w:jc w:val="both"/>
              <w:rPr>
                <w:sz w:val="22"/>
                <w:szCs w:val="22"/>
              </w:rPr>
            </w:pPr>
            <w:r w:rsidRPr="00E2715C">
              <w:rPr>
                <w:sz w:val="22"/>
                <w:szCs w:val="22"/>
              </w:rPr>
              <w:t>ориентировочный размер затрат, необходимых для реализации объекта оценки при его вынужденной продаже;</w:t>
            </w:r>
          </w:p>
          <w:p w14:paraId="0C454C7D" w14:textId="77777777" w:rsidR="008A2E30" w:rsidRPr="00E2715C" w:rsidRDefault="008A2E30" w:rsidP="008A2E30">
            <w:pPr>
              <w:pStyle w:val="a4"/>
              <w:widowControl w:val="0"/>
              <w:numPr>
                <w:ilvl w:val="0"/>
                <w:numId w:val="3"/>
              </w:numPr>
              <w:autoSpaceDE w:val="0"/>
              <w:autoSpaceDN w:val="0"/>
              <w:adjustRightInd w:val="0"/>
              <w:ind w:left="426"/>
              <w:contextualSpacing/>
              <w:jc w:val="both"/>
              <w:rPr>
                <w:sz w:val="22"/>
                <w:szCs w:val="22"/>
              </w:rPr>
            </w:pPr>
            <w:r w:rsidRPr="00E2715C">
              <w:rPr>
                <w:sz w:val="22"/>
                <w:szCs w:val="22"/>
              </w:rPr>
              <w:t>суммарный объем выплат, осуществленных ранее и предусмотренных в дальнейшем в рамках всех заключенных в отношении объекта оценки договоров (договоры купли-продажи, залога, ипотеки, лизинга и другие).</w:t>
            </w:r>
          </w:p>
        </w:tc>
      </w:tr>
      <w:bookmarkEnd w:id="8"/>
    </w:tbl>
    <w:p w14:paraId="36A3CC00" w14:textId="2E0A5778" w:rsidR="00AE46FE" w:rsidRPr="00E2715C" w:rsidRDefault="00AE46FE">
      <w:pPr>
        <w:rPr>
          <w:rFonts w:ascii="Times New Roman" w:hAnsi="Times New Roman" w:cs="Times New Roman"/>
          <w:b/>
          <w:color w:val="000000"/>
          <w:sz w:val="24"/>
          <w:szCs w:val="24"/>
          <w:shd w:val="clear" w:color="auto" w:fill="FFFFFF"/>
          <w:lang w:eastAsia="ru-RU"/>
        </w:rPr>
      </w:pPr>
    </w:p>
    <w:p w14:paraId="5DCA614C" w14:textId="77777777" w:rsidR="00D9315A" w:rsidRPr="00E2715C" w:rsidRDefault="00D9315A">
      <w:pPr>
        <w:rPr>
          <w:rFonts w:ascii="Times New Roman" w:hAnsi="Times New Roman" w:cs="Times New Roman"/>
          <w:b/>
          <w:color w:val="000000"/>
          <w:sz w:val="24"/>
          <w:szCs w:val="24"/>
          <w:shd w:val="clear" w:color="auto" w:fill="FFFFFF"/>
          <w:lang w:eastAsia="ru-RU"/>
        </w:rPr>
      </w:pPr>
    </w:p>
    <w:p w14:paraId="072E50A2" w14:textId="77777777" w:rsidR="005F778C" w:rsidRPr="00E2715C" w:rsidRDefault="005F778C">
      <w:pPr>
        <w:rPr>
          <w:rFonts w:ascii="Times New Roman" w:hAnsi="Times New Roman" w:cs="Times New Roman"/>
          <w:b/>
          <w:color w:val="000000"/>
          <w:sz w:val="24"/>
          <w:szCs w:val="24"/>
          <w:shd w:val="clear" w:color="auto" w:fill="FFFFFF"/>
          <w:lang w:eastAsia="ru-RU"/>
        </w:rPr>
      </w:pPr>
    </w:p>
    <w:p w14:paraId="16D81113" w14:textId="77777777" w:rsidR="005F778C" w:rsidRPr="00E2715C" w:rsidRDefault="005F778C">
      <w:pPr>
        <w:rPr>
          <w:rFonts w:ascii="Times New Roman" w:hAnsi="Times New Roman" w:cs="Times New Roman"/>
          <w:b/>
          <w:color w:val="000000"/>
          <w:sz w:val="24"/>
          <w:szCs w:val="24"/>
          <w:shd w:val="clear" w:color="auto" w:fill="FFFFFF"/>
          <w:lang w:eastAsia="ru-RU"/>
        </w:rPr>
      </w:pPr>
    </w:p>
    <w:p w14:paraId="7A13BE8B" w14:textId="77777777" w:rsidR="005F778C" w:rsidRPr="00E2715C" w:rsidRDefault="005F778C">
      <w:pPr>
        <w:rPr>
          <w:rFonts w:ascii="Times New Roman" w:hAnsi="Times New Roman" w:cs="Times New Roman"/>
          <w:b/>
          <w:color w:val="000000"/>
          <w:sz w:val="24"/>
          <w:szCs w:val="24"/>
          <w:shd w:val="clear" w:color="auto" w:fill="FFFFFF"/>
          <w:lang w:eastAsia="ru-RU"/>
        </w:rPr>
      </w:pPr>
    </w:p>
    <w:p w14:paraId="2827369B" w14:textId="2D9B3743" w:rsidR="00ED75CE" w:rsidRPr="00E2715C" w:rsidRDefault="005A41B8" w:rsidP="004A7EB9">
      <w:pPr>
        <w:pStyle w:val="a4"/>
        <w:numPr>
          <w:ilvl w:val="0"/>
          <w:numId w:val="1"/>
        </w:numPr>
        <w:spacing w:line="276" w:lineRule="auto"/>
        <w:jc w:val="center"/>
        <w:outlineLvl w:val="0"/>
        <w:rPr>
          <w:b/>
          <w:color w:val="000000"/>
          <w:shd w:val="clear" w:color="auto" w:fill="FFFFFF"/>
        </w:rPr>
      </w:pPr>
      <w:bookmarkStart w:id="11" w:name="_Toc17912027"/>
      <w:r w:rsidRPr="00E2715C">
        <w:rPr>
          <w:b/>
          <w:color w:val="000000"/>
          <w:shd w:val="clear" w:color="auto" w:fill="FFFFFF"/>
        </w:rPr>
        <w:t>СБОР ИНФОРМАЦИИ ДЛЯ ОЦЕНКИ</w:t>
      </w:r>
      <w:bookmarkEnd w:id="11"/>
    </w:p>
    <w:p w14:paraId="0366AFE7" w14:textId="77777777" w:rsidR="00ED75CE" w:rsidRPr="00E2715C" w:rsidRDefault="00676405" w:rsidP="004A7EB9">
      <w:pPr>
        <w:pStyle w:val="a4"/>
        <w:numPr>
          <w:ilvl w:val="1"/>
          <w:numId w:val="1"/>
        </w:numPr>
        <w:spacing w:before="120" w:line="276" w:lineRule="auto"/>
        <w:ind w:left="0" w:firstLine="0"/>
        <w:jc w:val="center"/>
        <w:outlineLvl w:val="1"/>
        <w:rPr>
          <w:b/>
          <w:color w:val="000000"/>
          <w:shd w:val="clear" w:color="auto" w:fill="FFFFFF"/>
        </w:rPr>
      </w:pPr>
      <w:bookmarkStart w:id="12" w:name="_Toc17912028"/>
      <w:r w:rsidRPr="00E2715C">
        <w:rPr>
          <w:b/>
          <w:color w:val="000000"/>
          <w:shd w:val="clear" w:color="auto" w:fill="FFFFFF"/>
        </w:rPr>
        <w:lastRenderedPageBreak/>
        <w:t>Источники информации</w:t>
      </w:r>
      <w:bookmarkEnd w:id="12"/>
    </w:p>
    <w:p w14:paraId="1576F15C" w14:textId="66688BD0" w:rsidR="00646655" w:rsidRPr="00E2715C" w:rsidRDefault="00A5527D" w:rsidP="004A7EB9">
      <w:pPr>
        <w:pStyle w:val="a4"/>
        <w:numPr>
          <w:ilvl w:val="2"/>
          <w:numId w:val="1"/>
        </w:numPr>
        <w:spacing w:before="120" w:line="276" w:lineRule="auto"/>
        <w:ind w:left="0" w:firstLine="720"/>
        <w:jc w:val="both"/>
      </w:pPr>
      <w:r w:rsidRPr="00E2715C">
        <w:t xml:space="preserve">По характеру информации источники могут </w:t>
      </w:r>
      <w:r w:rsidR="00646655" w:rsidRPr="00E2715C">
        <w:t>быть</w:t>
      </w:r>
      <w:r w:rsidR="00271264" w:rsidRPr="00E2715C">
        <w:t xml:space="preserve"> сгруппированы следующим образом</w:t>
      </w:r>
      <w:r w:rsidR="00646655" w:rsidRPr="00E2715C">
        <w:t>: ю</w:t>
      </w:r>
      <w:r w:rsidR="008334A6" w:rsidRPr="00E2715C">
        <w:t>ридические, технологические, экономические</w:t>
      </w:r>
      <w:r w:rsidR="00646655" w:rsidRPr="00E2715C">
        <w:t>, политические, иные.</w:t>
      </w:r>
    </w:p>
    <w:p w14:paraId="0F1611FE" w14:textId="77777777" w:rsidR="00646655" w:rsidRPr="00E2715C" w:rsidRDefault="00646655" w:rsidP="004A7EB9">
      <w:pPr>
        <w:pStyle w:val="a4"/>
        <w:numPr>
          <w:ilvl w:val="2"/>
          <w:numId w:val="1"/>
        </w:numPr>
        <w:spacing w:before="120" w:line="276" w:lineRule="auto"/>
        <w:ind w:left="0" w:firstLine="720"/>
        <w:jc w:val="both"/>
      </w:pPr>
      <w:r w:rsidRPr="00E2715C">
        <w:t>Основными источниками информации являются:</w:t>
      </w:r>
    </w:p>
    <w:p w14:paraId="5CBD0042" w14:textId="77777777" w:rsidR="00646655" w:rsidRPr="00E2715C" w:rsidRDefault="00646655" w:rsidP="004A7EB9">
      <w:pPr>
        <w:pStyle w:val="a4"/>
        <w:numPr>
          <w:ilvl w:val="0"/>
          <w:numId w:val="2"/>
        </w:numPr>
        <w:spacing w:line="276" w:lineRule="auto"/>
        <w:ind w:left="1701"/>
        <w:jc w:val="both"/>
      </w:pPr>
      <w:r w:rsidRPr="00E2715C">
        <w:t>заказчик оценки;</w:t>
      </w:r>
    </w:p>
    <w:p w14:paraId="59BFCCA6" w14:textId="77777777" w:rsidR="00646655" w:rsidRPr="00E2715C" w:rsidRDefault="00B143BC" w:rsidP="004A7EB9">
      <w:pPr>
        <w:pStyle w:val="a4"/>
        <w:numPr>
          <w:ilvl w:val="0"/>
          <w:numId w:val="2"/>
        </w:numPr>
        <w:spacing w:line="276" w:lineRule="auto"/>
        <w:ind w:left="1701"/>
        <w:jc w:val="both"/>
      </w:pPr>
      <w:r w:rsidRPr="00E2715C">
        <w:t>собственник</w:t>
      </w:r>
      <w:r w:rsidR="00A95829" w:rsidRPr="00E2715C">
        <w:t xml:space="preserve"> </w:t>
      </w:r>
      <w:r w:rsidRPr="00E2715C">
        <w:t>/ пользователь</w:t>
      </w:r>
      <w:r w:rsidR="00646655" w:rsidRPr="00E2715C">
        <w:t>;</w:t>
      </w:r>
    </w:p>
    <w:p w14:paraId="2E1AF2FE" w14:textId="77777777" w:rsidR="00646655" w:rsidRPr="00E2715C" w:rsidRDefault="00646655" w:rsidP="004A7EB9">
      <w:pPr>
        <w:pStyle w:val="a4"/>
        <w:numPr>
          <w:ilvl w:val="0"/>
          <w:numId w:val="2"/>
        </w:numPr>
        <w:spacing w:line="276" w:lineRule="auto"/>
        <w:ind w:left="1701"/>
        <w:jc w:val="both"/>
      </w:pPr>
      <w:r w:rsidRPr="00E2715C">
        <w:t>кредитное учреждение, выдающее кредит под залог объекта оценки;</w:t>
      </w:r>
    </w:p>
    <w:p w14:paraId="5AE8C952" w14:textId="77777777" w:rsidR="00646655" w:rsidRPr="00E2715C" w:rsidRDefault="00646655" w:rsidP="004A7EB9">
      <w:pPr>
        <w:pStyle w:val="a4"/>
        <w:numPr>
          <w:ilvl w:val="0"/>
          <w:numId w:val="2"/>
        </w:numPr>
        <w:spacing w:line="276" w:lineRule="auto"/>
        <w:ind w:left="1701"/>
        <w:jc w:val="both"/>
      </w:pPr>
      <w:r w:rsidRPr="00E2715C">
        <w:t>органы государственной власти, уполномоченные на осуществление нормативно-правового регулирования сферы деятельности, к которой относится объект оценки;</w:t>
      </w:r>
    </w:p>
    <w:p w14:paraId="2F8040D5" w14:textId="77777777" w:rsidR="00646655" w:rsidRPr="00E2715C" w:rsidRDefault="00646655" w:rsidP="004A7EB9">
      <w:pPr>
        <w:pStyle w:val="a4"/>
        <w:numPr>
          <w:ilvl w:val="0"/>
          <w:numId w:val="2"/>
        </w:numPr>
        <w:spacing w:line="276" w:lineRule="auto"/>
        <w:ind w:left="1701"/>
        <w:jc w:val="both"/>
      </w:pPr>
      <w:r w:rsidRPr="00E2715C">
        <w:t>отраслевые специализированные базы данных, издания, и другие СМИ;</w:t>
      </w:r>
    </w:p>
    <w:p w14:paraId="6643F063" w14:textId="0C46C88B" w:rsidR="00646655" w:rsidRPr="00E2715C" w:rsidRDefault="00646655" w:rsidP="004A7EB9">
      <w:pPr>
        <w:pStyle w:val="a4"/>
        <w:numPr>
          <w:ilvl w:val="0"/>
          <w:numId w:val="2"/>
        </w:numPr>
        <w:spacing w:line="276" w:lineRule="auto"/>
        <w:ind w:left="1701"/>
        <w:jc w:val="both"/>
      </w:pPr>
      <w:r w:rsidRPr="00E2715C">
        <w:t xml:space="preserve">организации, использующие в своей деятельности </w:t>
      </w:r>
      <w:r w:rsidR="00271264" w:rsidRPr="00E2715C">
        <w:t>объекты-аналоги</w:t>
      </w:r>
      <w:r w:rsidRPr="00E2715C">
        <w:t>;</w:t>
      </w:r>
    </w:p>
    <w:p w14:paraId="5769EAF8" w14:textId="77777777" w:rsidR="00646655" w:rsidRPr="00E2715C" w:rsidRDefault="00646655" w:rsidP="004A7EB9">
      <w:pPr>
        <w:pStyle w:val="a4"/>
        <w:numPr>
          <w:ilvl w:val="0"/>
          <w:numId w:val="2"/>
        </w:numPr>
        <w:spacing w:line="276" w:lineRule="auto"/>
        <w:ind w:left="1701"/>
        <w:jc w:val="both"/>
      </w:pPr>
      <w:r w:rsidRPr="00E2715C">
        <w:t xml:space="preserve">научные </w:t>
      </w:r>
      <w:r w:rsidR="00B143BC" w:rsidRPr="00E2715C">
        <w:t>организации</w:t>
      </w:r>
      <w:r w:rsidRPr="00E2715C">
        <w:t>, осуществляющие деятельность в сферах, связанных с объектом оценки.</w:t>
      </w:r>
    </w:p>
    <w:p w14:paraId="7ECC4065" w14:textId="5AD0762F" w:rsidR="00D90B6D" w:rsidRPr="00E2715C" w:rsidRDefault="00D90B6D" w:rsidP="004A7EB9">
      <w:pPr>
        <w:pStyle w:val="a4"/>
        <w:numPr>
          <w:ilvl w:val="2"/>
          <w:numId w:val="1"/>
        </w:numPr>
        <w:spacing w:before="120" w:line="276" w:lineRule="auto"/>
        <w:ind w:left="0" w:firstLine="720"/>
        <w:jc w:val="both"/>
      </w:pPr>
      <w:r w:rsidRPr="00E2715C">
        <w:t xml:space="preserve">Приоритет источников информации определяется в т.ч. определяемым в отчете об оценке видом стоимости. Как правило, при прочих равных условиях (в т.ч. в части достоверности, см. раздел 5.3) при определении инвестиционной стоимости приоритет имеет информация заказчика, поскольку рыночные данные не </w:t>
      </w:r>
      <w:r w:rsidR="00C11AF0" w:rsidRPr="00E2715C">
        <w:t>отражают полезный эффект от использования объекта оценки для конкретного лица или группы лиц при установленных данным лицом (лицами) инвестиционных целях использования объекта оценки (п. 3 ФСО №13).</w:t>
      </w:r>
    </w:p>
    <w:p w14:paraId="1568003E" w14:textId="17E73A88" w:rsidR="00646655" w:rsidRPr="00E2715C" w:rsidRDefault="00646655" w:rsidP="004A7EB9">
      <w:pPr>
        <w:pStyle w:val="a4"/>
        <w:numPr>
          <w:ilvl w:val="2"/>
          <w:numId w:val="1"/>
        </w:numPr>
        <w:spacing w:before="120" w:line="276" w:lineRule="auto"/>
        <w:ind w:left="0" w:firstLine="720"/>
        <w:jc w:val="both"/>
      </w:pPr>
      <w:r w:rsidRPr="00E2715C">
        <w:t xml:space="preserve">Перечень возможных источников информации с их кратким описанием приведен в разделе </w:t>
      </w:r>
      <w:r w:rsidR="00DB5E6F" w:rsidRPr="00E2715C">
        <w:t>11.3</w:t>
      </w:r>
      <w:r w:rsidRPr="00E2715C">
        <w:t>.</w:t>
      </w:r>
    </w:p>
    <w:p w14:paraId="51DDFD53" w14:textId="77777777" w:rsidR="005A41B8" w:rsidRPr="00E2715C" w:rsidRDefault="005A41B8" w:rsidP="00A62934">
      <w:pPr>
        <w:pStyle w:val="a4"/>
        <w:spacing w:line="276" w:lineRule="auto"/>
        <w:ind w:left="792"/>
        <w:jc w:val="both"/>
        <w:rPr>
          <w:color w:val="000000"/>
          <w:shd w:val="clear" w:color="auto" w:fill="FFFFFF"/>
        </w:rPr>
      </w:pPr>
    </w:p>
    <w:p w14:paraId="4C4C38D6" w14:textId="53C8A359" w:rsidR="00676405" w:rsidRPr="00E2715C" w:rsidRDefault="00676405" w:rsidP="004A7EB9">
      <w:pPr>
        <w:pStyle w:val="a4"/>
        <w:numPr>
          <w:ilvl w:val="1"/>
          <w:numId w:val="1"/>
        </w:numPr>
        <w:spacing w:before="120" w:line="276" w:lineRule="auto"/>
        <w:ind w:left="0" w:firstLine="0"/>
        <w:jc w:val="center"/>
        <w:outlineLvl w:val="1"/>
        <w:rPr>
          <w:b/>
          <w:color w:val="000000"/>
          <w:shd w:val="clear" w:color="auto" w:fill="FFFFFF"/>
        </w:rPr>
      </w:pPr>
      <w:bookmarkStart w:id="13" w:name="_Toc17912029"/>
      <w:r w:rsidRPr="00E2715C">
        <w:rPr>
          <w:b/>
          <w:color w:val="000000"/>
          <w:shd w:val="clear" w:color="auto" w:fill="FFFFFF"/>
        </w:rPr>
        <w:t xml:space="preserve">Привлечение </w:t>
      </w:r>
      <w:r w:rsidR="009B28B4" w:rsidRPr="00E2715C">
        <w:rPr>
          <w:b/>
          <w:color w:val="000000"/>
          <w:shd w:val="clear" w:color="auto" w:fill="FFFFFF"/>
        </w:rPr>
        <w:t>отраслевых</w:t>
      </w:r>
      <w:r w:rsidR="00037C21" w:rsidRPr="00E2715C">
        <w:rPr>
          <w:b/>
          <w:color w:val="000000"/>
          <w:shd w:val="clear" w:color="auto" w:fill="FFFFFF"/>
        </w:rPr>
        <w:t xml:space="preserve"> </w:t>
      </w:r>
      <w:r w:rsidRPr="00E2715C">
        <w:rPr>
          <w:b/>
          <w:color w:val="000000"/>
          <w:shd w:val="clear" w:color="auto" w:fill="FFFFFF"/>
        </w:rPr>
        <w:t>экспертов</w:t>
      </w:r>
      <w:bookmarkEnd w:id="13"/>
    </w:p>
    <w:p w14:paraId="232D41DC" w14:textId="12882CAE" w:rsidR="00A5527D" w:rsidRPr="00E2715C" w:rsidRDefault="00A5527D" w:rsidP="004A7EB9">
      <w:pPr>
        <w:pStyle w:val="a4"/>
        <w:numPr>
          <w:ilvl w:val="2"/>
          <w:numId w:val="1"/>
        </w:numPr>
        <w:spacing w:before="120" w:line="276" w:lineRule="auto"/>
        <w:ind w:left="0" w:firstLine="720"/>
        <w:jc w:val="both"/>
      </w:pPr>
      <w:r w:rsidRPr="00E2715C">
        <w:t xml:space="preserve">В связи с большим разнообразием объектов ИС и их спецификой для проведения их анализа и оценки требуются знания из различных сфер: </w:t>
      </w:r>
      <w:r w:rsidR="006A2AAA" w:rsidRPr="00E2715C">
        <w:t>правовая</w:t>
      </w:r>
      <w:r w:rsidRPr="00E2715C">
        <w:t xml:space="preserve"> защита, маркетинг, технология производства, правовое регулирование и т.д. и т.п. В реальной практике Оценщик не всегда обладает достаточным объемом специальных знаний в каждой из указанных сфер. В связи с этим в процессе оценки </w:t>
      </w:r>
      <w:r w:rsidR="00B143BC" w:rsidRPr="00E2715C">
        <w:t xml:space="preserve">рекомендуется </w:t>
      </w:r>
      <w:r w:rsidRPr="00E2715C">
        <w:t>использовать профессиональные мнения/суждения специалистов в соответствующих областях знаний (отраслевых экспертов).</w:t>
      </w:r>
    </w:p>
    <w:p w14:paraId="1A445FC7" w14:textId="1B5BA774" w:rsidR="004C6E6F" w:rsidRPr="00E2715C" w:rsidRDefault="004C6E6F" w:rsidP="004A7EB9">
      <w:pPr>
        <w:pStyle w:val="a4"/>
        <w:numPr>
          <w:ilvl w:val="2"/>
          <w:numId w:val="1"/>
        </w:numPr>
        <w:spacing w:before="120" w:line="276" w:lineRule="auto"/>
        <w:ind w:left="0" w:firstLine="720"/>
        <w:jc w:val="both"/>
      </w:pPr>
      <w:r w:rsidRPr="00E2715C">
        <w:t xml:space="preserve">Экспертные оценки применяются (отраслевые эксперты привлекаются) при невозможности </w:t>
      </w:r>
      <w:r w:rsidR="00922809" w:rsidRPr="00E2715C">
        <w:t>использовать</w:t>
      </w:r>
      <w:r w:rsidRPr="00E2715C">
        <w:t xml:space="preserve"> другие </w:t>
      </w:r>
      <w:r w:rsidR="00B134E9" w:rsidRPr="00E2715C">
        <w:t>источники информации</w:t>
      </w:r>
      <w:r w:rsidRPr="00E2715C">
        <w:t>, характеризующиеся большей достоверностью</w:t>
      </w:r>
      <w:r w:rsidR="00D9315A" w:rsidRPr="00E2715C">
        <w:t>,</w:t>
      </w:r>
      <w:r w:rsidRPr="00E2715C">
        <w:t xml:space="preserve"> или в дополнение к ним.</w:t>
      </w:r>
    </w:p>
    <w:p w14:paraId="46CFC0D9" w14:textId="77777777" w:rsidR="001D281C" w:rsidRPr="00E2715C" w:rsidRDefault="001D281C" w:rsidP="004A7EB9">
      <w:pPr>
        <w:pStyle w:val="a4"/>
        <w:numPr>
          <w:ilvl w:val="2"/>
          <w:numId w:val="1"/>
        </w:numPr>
        <w:spacing w:before="120" w:line="276" w:lineRule="auto"/>
        <w:ind w:left="0" w:firstLine="720"/>
        <w:jc w:val="both"/>
      </w:pPr>
      <w:r w:rsidRPr="00E2715C">
        <w:t>В отчете об оценке рекомендуется:</w:t>
      </w:r>
    </w:p>
    <w:p w14:paraId="2B2614DB" w14:textId="77777777" w:rsidR="001D281C" w:rsidRPr="00E2715C" w:rsidRDefault="001D281C" w:rsidP="004A7EB9">
      <w:pPr>
        <w:pStyle w:val="a4"/>
        <w:numPr>
          <w:ilvl w:val="0"/>
          <w:numId w:val="2"/>
        </w:numPr>
        <w:spacing w:line="276" w:lineRule="auto"/>
        <w:ind w:left="1701"/>
        <w:jc w:val="both"/>
      </w:pPr>
      <w:r w:rsidRPr="00E2715C">
        <w:t>обосновать необходимость привлечения отраслевых экспертов;</w:t>
      </w:r>
    </w:p>
    <w:p w14:paraId="6EFAEF18" w14:textId="77777777" w:rsidR="001D281C" w:rsidRPr="00E2715C" w:rsidRDefault="001D281C" w:rsidP="004A7EB9">
      <w:pPr>
        <w:pStyle w:val="a4"/>
        <w:numPr>
          <w:ilvl w:val="0"/>
          <w:numId w:val="2"/>
        </w:numPr>
        <w:spacing w:line="276" w:lineRule="auto"/>
        <w:ind w:left="1701"/>
        <w:jc w:val="both"/>
      </w:pPr>
      <w:r w:rsidRPr="00E2715C">
        <w:t>обосновать выбор конкретных отраслевых экспертов;</w:t>
      </w:r>
    </w:p>
    <w:p w14:paraId="2BB36E3F" w14:textId="77777777" w:rsidR="001D281C" w:rsidRPr="00E2715C" w:rsidRDefault="001D281C" w:rsidP="004A7EB9">
      <w:pPr>
        <w:pStyle w:val="a4"/>
        <w:numPr>
          <w:ilvl w:val="0"/>
          <w:numId w:val="2"/>
        </w:numPr>
        <w:spacing w:line="276" w:lineRule="auto"/>
        <w:ind w:left="1701"/>
        <w:jc w:val="both"/>
      </w:pPr>
      <w:r w:rsidRPr="00E2715C">
        <w:t>подтвердить получение конкретного экспертного мнения от конкретного отраслевого эксперта;</w:t>
      </w:r>
    </w:p>
    <w:p w14:paraId="1D992A8D" w14:textId="77777777" w:rsidR="001D281C" w:rsidRPr="00E2715C" w:rsidRDefault="001D281C" w:rsidP="004A7EB9">
      <w:pPr>
        <w:pStyle w:val="a4"/>
        <w:numPr>
          <w:ilvl w:val="0"/>
          <w:numId w:val="2"/>
        </w:numPr>
        <w:spacing w:line="276" w:lineRule="auto"/>
        <w:ind w:left="1701"/>
        <w:jc w:val="both"/>
      </w:pPr>
      <w:r w:rsidRPr="00E2715C">
        <w:t>выполнить анализ полученных экспертных мнений.</w:t>
      </w:r>
    </w:p>
    <w:p w14:paraId="18021786" w14:textId="77777777" w:rsidR="001D281C" w:rsidRPr="00E2715C" w:rsidRDefault="001D281C" w:rsidP="004A7EB9">
      <w:pPr>
        <w:pStyle w:val="a4"/>
        <w:numPr>
          <w:ilvl w:val="2"/>
          <w:numId w:val="1"/>
        </w:numPr>
        <w:spacing w:before="120" w:line="276" w:lineRule="auto"/>
        <w:ind w:left="0" w:firstLine="720"/>
        <w:jc w:val="both"/>
      </w:pPr>
      <w:r w:rsidRPr="00E2715C">
        <w:lastRenderedPageBreak/>
        <w:t>Обоснование необходимости привлечения отраслевых экспертов может основываться на анализе: наличия у Оценщика специальных знаний в той или иной сфере, характеристик объекта оценки, результатов анализа рынка и полноты имеющихся у Оценщика данных.</w:t>
      </w:r>
    </w:p>
    <w:p w14:paraId="234D4147" w14:textId="77777777" w:rsidR="004C6E6F" w:rsidRPr="00E2715C" w:rsidRDefault="004C6E6F" w:rsidP="004A7EB9">
      <w:pPr>
        <w:pStyle w:val="a4"/>
        <w:numPr>
          <w:ilvl w:val="2"/>
          <w:numId w:val="1"/>
        </w:numPr>
        <w:spacing w:before="120" w:line="276" w:lineRule="auto"/>
        <w:ind w:left="0" w:firstLine="720"/>
        <w:jc w:val="both"/>
      </w:pPr>
      <w:r w:rsidRPr="00E2715C">
        <w:t>Обоснование выбора отраслевых экспертов осуществляется на основе анализа достаточности их квалификации, опыта профессиональной деятельности для ответа на вопросы Оценщика.</w:t>
      </w:r>
    </w:p>
    <w:p w14:paraId="65CE1336" w14:textId="4EDC72AF" w:rsidR="004C6E6F" w:rsidRPr="00E2715C" w:rsidRDefault="00D2459F" w:rsidP="004A7EB9">
      <w:pPr>
        <w:pStyle w:val="a4"/>
        <w:numPr>
          <w:ilvl w:val="2"/>
          <w:numId w:val="1"/>
        </w:numPr>
        <w:spacing w:before="120" w:line="276" w:lineRule="auto"/>
        <w:ind w:left="0" w:firstLine="720"/>
        <w:jc w:val="both"/>
      </w:pPr>
      <w:r w:rsidRPr="00E2715C">
        <w:t xml:space="preserve">Подтверждение получения </w:t>
      </w:r>
      <w:r w:rsidR="004C6E6F" w:rsidRPr="00E2715C">
        <w:t>конкретного экспертного мнения от конкретного отраслевого эксперта может осуществляться приложением к отчету об оценке анкет, в тексте которых содержится следующая информация:</w:t>
      </w:r>
    </w:p>
    <w:p w14:paraId="2DC3F754" w14:textId="77777777" w:rsidR="004C6E6F" w:rsidRPr="00E2715C" w:rsidRDefault="004C6E6F" w:rsidP="004A7EB9">
      <w:pPr>
        <w:pStyle w:val="a4"/>
        <w:numPr>
          <w:ilvl w:val="0"/>
          <w:numId w:val="2"/>
        </w:numPr>
        <w:spacing w:line="276" w:lineRule="auto"/>
        <w:ind w:left="1701"/>
        <w:jc w:val="both"/>
      </w:pPr>
      <w:r w:rsidRPr="00E2715C">
        <w:t>идентификация эксперта (в т.ч. ФИО, образование, квалификация и опыт работы);</w:t>
      </w:r>
    </w:p>
    <w:p w14:paraId="51F41CE5" w14:textId="77777777" w:rsidR="004C6E6F" w:rsidRPr="00E2715C" w:rsidRDefault="004C6E6F" w:rsidP="004A7EB9">
      <w:pPr>
        <w:pStyle w:val="a4"/>
        <w:numPr>
          <w:ilvl w:val="0"/>
          <w:numId w:val="2"/>
        </w:numPr>
        <w:spacing w:line="276" w:lineRule="auto"/>
        <w:ind w:left="1701"/>
        <w:jc w:val="both"/>
      </w:pPr>
      <w:r w:rsidRPr="00E2715C">
        <w:t>формулировка заданного вопроса;</w:t>
      </w:r>
    </w:p>
    <w:p w14:paraId="1D054CB1" w14:textId="77777777" w:rsidR="00E76B77" w:rsidRPr="00E2715C" w:rsidRDefault="004C6E6F" w:rsidP="004A7EB9">
      <w:pPr>
        <w:pStyle w:val="a4"/>
        <w:numPr>
          <w:ilvl w:val="0"/>
          <w:numId w:val="2"/>
        </w:numPr>
        <w:spacing w:line="276" w:lineRule="auto"/>
        <w:ind w:left="1701"/>
        <w:jc w:val="both"/>
      </w:pPr>
      <w:r w:rsidRPr="00E2715C">
        <w:t>ответ эксперта с указанием ограничительных условий (при наличии таковых)</w:t>
      </w:r>
      <w:r w:rsidR="00E76B77" w:rsidRPr="00E2715C">
        <w:t>;</w:t>
      </w:r>
    </w:p>
    <w:p w14:paraId="6F5BF16C" w14:textId="77777777" w:rsidR="00E76B77" w:rsidRPr="00E2715C" w:rsidRDefault="00E76B77" w:rsidP="00A62934">
      <w:pPr>
        <w:spacing w:after="0" w:line="276" w:lineRule="auto"/>
        <w:ind w:firstLine="709"/>
        <w:jc w:val="both"/>
        <w:rPr>
          <w:rFonts w:ascii="Times New Roman" w:hAnsi="Times New Roman" w:cs="Times New Roman"/>
          <w:sz w:val="24"/>
          <w:szCs w:val="24"/>
        </w:rPr>
      </w:pPr>
      <w:r w:rsidRPr="00E2715C">
        <w:rPr>
          <w:rFonts w:ascii="Times New Roman" w:hAnsi="Times New Roman" w:cs="Times New Roman"/>
          <w:sz w:val="24"/>
          <w:szCs w:val="24"/>
        </w:rPr>
        <w:t>Анкеты заверяются экспертом в общем порядке, принятом для письменных документов или документов в электронном виде.</w:t>
      </w:r>
    </w:p>
    <w:p w14:paraId="68B93F01" w14:textId="77777777" w:rsidR="00271264" w:rsidRPr="00E2715C" w:rsidRDefault="00E76B77" w:rsidP="00271264">
      <w:pPr>
        <w:pStyle w:val="a4"/>
        <w:numPr>
          <w:ilvl w:val="2"/>
          <w:numId w:val="1"/>
        </w:numPr>
        <w:spacing w:before="120" w:line="276" w:lineRule="auto"/>
        <w:ind w:left="0" w:firstLine="720"/>
        <w:jc w:val="both"/>
      </w:pPr>
      <w:r w:rsidRPr="00E2715C">
        <w:t xml:space="preserve">Анализ полученных экспертных мнений осуществляется с учетом положений раздела </w:t>
      </w:r>
      <w:r w:rsidR="00533CB2" w:rsidRPr="00E2715C">
        <w:t>5</w:t>
      </w:r>
      <w:r w:rsidRPr="00E2715C">
        <w:t>.3, в т.ч. осуществляется их проверка</w:t>
      </w:r>
      <w:r w:rsidR="005B16C2" w:rsidRPr="00E2715C">
        <w:t xml:space="preserve"> на предмет противоречия известным фактам и общепринятым прогнозам и друг другу</w:t>
      </w:r>
      <w:r w:rsidRPr="00E2715C">
        <w:t>.</w:t>
      </w:r>
    </w:p>
    <w:p w14:paraId="67678ABF" w14:textId="25B2F304" w:rsidR="00271264" w:rsidRPr="00E2715C" w:rsidRDefault="00271264" w:rsidP="00271264">
      <w:pPr>
        <w:pStyle w:val="a4"/>
        <w:numPr>
          <w:ilvl w:val="2"/>
          <w:numId w:val="1"/>
        </w:numPr>
        <w:spacing w:before="120" w:line="276" w:lineRule="auto"/>
        <w:ind w:left="0" w:firstLine="720"/>
        <w:jc w:val="both"/>
      </w:pPr>
      <w:r w:rsidRPr="00E2715C">
        <w:t>Привлечение отраслевых экспертов не должно противоречить условиям договора, которым может быть установлен полный запрет на привлечение сторонних лиц оказанию услуг по оценке, установлены специальные требования к таким лицам, в т.ч. в части уровня их квалификации или необходимости соблюдения соглашения о неразглашении информации.</w:t>
      </w:r>
    </w:p>
    <w:p w14:paraId="67BAF2D9" w14:textId="77777777" w:rsidR="00FD656A" w:rsidRPr="00E2715C" w:rsidRDefault="00FD656A" w:rsidP="00A62934">
      <w:pPr>
        <w:pStyle w:val="a4"/>
        <w:spacing w:line="276" w:lineRule="auto"/>
        <w:ind w:left="1701"/>
        <w:jc w:val="both"/>
      </w:pPr>
    </w:p>
    <w:p w14:paraId="0A035B2F" w14:textId="77777777" w:rsidR="00676405" w:rsidRPr="00E2715C" w:rsidRDefault="00676405" w:rsidP="00271264">
      <w:pPr>
        <w:pStyle w:val="a4"/>
        <w:numPr>
          <w:ilvl w:val="1"/>
          <w:numId w:val="1"/>
        </w:numPr>
        <w:spacing w:before="120" w:line="276" w:lineRule="auto"/>
        <w:ind w:left="0" w:firstLine="0"/>
        <w:jc w:val="center"/>
        <w:outlineLvl w:val="1"/>
        <w:rPr>
          <w:b/>
          <w:color w:val="000000"/>
          <w:shd w:val="clear" w:color="auto" w:fill="FFFFFF"/>
        </w:rPr>
      </w:pPr>
      <w:bookmarkStart w:id="14" w:name="_Toc17912030"/>
      <w:r w:rsidRPr="00E2715C">
        <w:rPr>
          <w:b/>
          <w:color w:val="000000"/>
          <w:shd w:val="clear" w:color="auto" w:fill="FFFFFF"/>
        </w:rPr>
        <w:t>Верификация информации</w:t>
      </w:r>
      <w:bookmarkEnd w:id="14"/>
    </w:p>
    <w:p w14:paraId="3DCDC037" w14:textId="77777777" w:rsidR="008334A6" w:rsidRPr="00E2715C" w:rsidRDefault="00E76B77" w:rsidP="00271264">
      <w:pPr>
        <w:pStyle w:val="a4"/>
        <w:numPr>
          <w:ilvl w:val="2"/>
          <w:numId w:val="1"/>
        </w:numPr>
        <w:spacing w:before="120" w:line="276" w:lineRule="auto"/>
        <w:ind w:left="0" w:firstLine="720"/>
        <w:jc w:val="both"/>
      </w:pPr>
      <w:r w:rsidRPr="00E2715C">
        <w:t xml:space="preserve">При оценке используется информация, удовлетворяющая общепринятым требованиям полноты, </w:t>
      </w:r>
      <w:r w:rsidR="008334A6" w:rsidRPr="00E2715C">
        <w:t>всесторонност</w:t>
      </w:r>
      <w:r w:rsidRPr="00E2715C">
        <w:t>и</w:t>
      </w:r>
      <w:r w:rsidR="008334A6" w:rsidRPr="00E2715C">
        <w:t>, непротиворечивост</w:t>
      </w:r>
      <w:r w:rsidRPr="00E2715C">
        <w:t>и</w:t>
      </w:r>
      <w:r w:rsidR="008334A6" w:rsidRPr="00E2715C">
        <w:t>, достоверност</w:t>
      </w:r>
      <w:r w:rsidRPr="00E2715C">
        <w:t>и</w:t>
      </w:r>
      <w:r w:rsidR="008334A6" w:rsidRPr="00E2715C">
        <w:t>, независимост</w:t>
      </w:r>
      <w:r w:rsidRPr="00E2715C">
        <w:t>и</w:t>
      </w:r>
      <w:r w:rsidR="008334A6" w:rsidRPr="00E2715C">
        <w:t>, обоснованност</w:t>
      </w:r>
      <w:r w:rsidRPr="00E2715C">
        <w:t>и</w:t>
      </w:r>
      <w:r w:rsidR="008334A6" w:rsidRPr="00E2715C">
        <w:t>.</w:t>
      </w:r>
    </w:p>
    <w:p w14:paraId="1953C2EB" w14:textId="77777777" w:rsidR="00E76B77" w:rsidRPr="00E2715C" w:rsidRDefault="00E76B77" w:rsidP="00A62934">
      <w:pPr>
        <w:spacing w:after="0" w:line="276" w:lineRule="auto"/>
        <w:ind w:firstLine="709"/>
        <w:jc w:val="both"/>
        <w:rPr>
          <w:rFonts w:ascii="Times New Roman" w:hAnsi="Times New Roman" w:cs="Times New Roman"/>
          <w:sz w:val="24"/>
          <w:szCs w:val="24"/>
        </w:rPr>
      </w:pPr>
      <w:r w:rsidRPr="00E2715C">
        <w:rPr>
          <w:rFonts w:ascii="Times New Roman" w:hAnsi="Times New Roman" w:cs="Times New Roman"/>
          <w:sz w:val="24"/>
          <w:szCs w:val="24"/>
        </w:rPr>
        <w:t>Информация считается полной, если использование дополнительной информации не</w:t>
      </w:r>
      <w:r w:rsidR="006020BB" w:rsidRPr="00E2715C">
        <w:rPr>
          <w:rFonts w:ascii="Times New Roman" w:hAnsi="Times New Roman" w:cs="Times New Roman"/>
          <w:sz w:val="24"/>
          <w:szCs w:val="24"/>
        </w:rPr>
        <w:t> </w:t>
      </w:r>
      <w:r w:rsidRPr="00E2715C">
        <w:rPr>
          <w:rFonts w:ascii="Times New Roman" w:hAnsi="Times New Roman" w:cs="Times New Roman"/>
          <w:sz w:val="24"/>
          <w:szCs w:val="24"/>
        </w:rPr>
        <w:t>ведет к существенному изменению характеристик, использованных при проведении оценки объекта оценки, а также не ведет к существенному изменению итоговой величины стоимости объекта оценки</w:t>
      </w:r>
      <w:r w:rsidR="006020BB" w:rsidRPr="00E2715C">
        <w:rPr>
          <w:rFonts w:ascii="Times New Roman" w:hAnsi="Times New Roman" w:cs="Times New Roman"/>
          <w:sz w:val="24"/>
          <w:szCs w:val="24"/>
        </w:rPr>
        <w:t>.</w:t>
      </w:r>
    </w:p>
    <w:p w14:paraId="3D69690B" w14:textId="77777777" w:rsidR="00E76B77" w:rsidRPr="00E2715C" w:rsidRDefault="00E76B77" w:rsidP="00A62934">
      <w:pPr>
        <w:spacing w:after="0" w:line="276" w:lineRule="auto"/>
        <w:ind w:firstLine="709"/>
        <w:jc w:val="both"/>
        <w:rPr>
          <w:rFonts w:ascii="Times New Roman" w:hAnsi="Times New Roman" w:cs="Times New Roman"/>
          <w:sz w:val="24"/>
          <w:szCs w:val="24"/>
        </w:rPr>
      </w:pPr>
      <w:r w:rsidRPr="00E2715C">
        <w:rPr>
          <w:rFonts w:ascii="Times New Roman" w:hAnsi="Times New Roman" w:cs="Times New Roman"/>
          <w:sz w:val="24"/>
          <w:szCs w:val="24"/>
        </w:rPr>
        <w:t>Информация считается всесторонней</w:t>
      </w:r>
      <w:r w:rsidR="006020BB" w:rsidRPr="00E2715C">
        <w:rPr>
          <w:rFonts w:ascii="Times New Roman" w:hAnsi="Times New Roman" w:cs="Times New Roman"/>
          <w:sz w:val="24"/>
          <w:szCs w:val="24"/>
        </w:rPr>
        <w:t>, если отражает все существенные точки зрения на описываемый объект, явление, зависимость.</w:t>
      </w:r>
    </w:p>
    <w:p w14:paraId="0FEFA344" w14:textId="77777777" w:rsidR="00E76B77" w:rsidRPr="00E2715C" w:rsidRDefault="00E76B77" w:rsidP="00A62934">
      <w:pPr>
        <w:spacing w:after="0" w:line="276" w:lineRule="auto"/>
        <w:ind w:firstLine="709"/>
        <w:jc w:val="both"/>
        <w:rPr>
          <w:rFonts w:ascii="Times New Roman" w:hAnsi="Times New Roman" w:cs="Times New Roman"/>
          <w:sz w:val="24"/>
          <w:szCs w:val="24"/>
        </w:rPr>
      </w:pPr>
      <w:r w:rsidRPr="00E2715C">
        <w:rPr>
          <w:rFonts w:ascii="Times New Roman" w:hAnsi="Times New Roman" w:cs="Times New Roman"/>
          <w:sz w:val="24"/>
          <w:szCs w:val="24"/>
        </w:rPr>
        <w:t>Информация считается непротиворечивой</w:t>
      </w:r>
      <w:r w:rsidR="006020BB" w:rsidRPr="00E2715C">
        <w:rPr>
          <w:rFonts w:ascii="Times New Roman" w:hAnsi="Times New Roman" w:cs="Times New Roman"/>
          <w:sz w:val="24"/>
          <w:szCs w:val="24"/>
        </w:rPr>
        <w:t>, если она не вступает в противоречие с иной информацией, в т.ч. полученной из других источников.</w:t>
      </w:r>
    </w:p>
    <w:p w14:paraId="77571A20" w14:textId="77777777" w:rsidR="00E76B77" w:rsidRPr="00E2715C" w:rsidRDefault="00E76B77" w:rsidP="00A62934">
      <w:pPr>
        <w:spacing w:after="0" w:line="276" w:lineRule="auto"/>
        <w:ind w:firstLine="709"/>
        <w:jc w:val="both"/>
        <w:rPr>
          <w:rFonts w:ascii="Times New Roman" w:hAnsi="Times New Roman" w:cs="Times New Roman"/>
          <w:sz w:val="24"/>
          <w:szCs w:val="24"/>
        </w:rPr>
      </w:pPr>
      <w:r w:rsidRPr="00E2715C">
        <w:rPr>
          <w:rFonts w:ascii="Times New Roman" w:hAnsi="Times New Roman" w:cs="Times New Roman"/>
          <w:sz w:val="24"/>
          <w:szCs w:val="24"/>
        </w:rPr>
        <w:t>Информация считается достоверной</w:t>
      </w:r>
      <w:r w:rsidR="006020BB" w:rsidRPr="00E2715C">
        <w:rPr>
          <w:rFonts w:ascii="Times New Roman" w:hAnsi="Times New Roman" w:cs="Times New Roman"/>
          <w:sz w:val="24"/>
          <w:szCs w:val="24"/>
        </w:rPr>
        <w:t xml:space="preserve">, если данная информация соответствует действительности и позволяет пользователю отчета об оценке делать правильные выводы о характеристиках, </w:t>
      </w:r>
      <w:proofErr w:type="spellStart"/>
      <w:r w:rsidR="006020BB" w:rsidRPr="00E2715C">
        <w:rPr>
          <w:rFonts w:ascii="Times New Roman" w:hAnsi="Times New Roman" w:cs="Times New Roman"/>
          <w:sz w:val="24"/>
          <w:szCs w:val="24"/>
        </w:rPr>
        <w:t>исследовавшихся</w:t>
      </w:r>
      <w:proofErr w:type="spellEnd"/>
      <w:r w:rsidR="006020BB" w:rsidRPr="00E2715C">
        <w:rPr>
          <w:rFonts w:ascii="Times New Roman" w:hAnsi="Times New Roman" w:cs="Times New Roman"/>
          <w:sz w:val="24"/>
          <w:szCs w:val="24"/>
        </w:rPr>
        <w:t xml:space="preserve"> </w:t>
      </w:r>
      <w:r w:rsidR="00727579" w:rsidRPr="00E2715C">
        <w:rPr>
          <w:rFonts w:ascii="Times New Roman" w:hAnsi="Times New Roman" w:cs="Times New Roman"/>
          <w:sz w:val="24"/>
          <w:szCs w:val="24"/>
        </w:rPr>
        <w:t>О</w:t>
      </w:r>
      <w:r w:rsidR="006020BB" w:rsidRPr="00E2715C">
        <w:rPr>
          <w:rFonts w:ascii="Times New Roman" w:hAnsi="Times New Roman" w:cs="Times New Roman"/>
          <w:sz w:val="24"/>
          <w:szCs w:val="24"/>
        </w:rPr>
        <w:t>ценщиком при проведении оценки и определении итоговой величины стоимости объекта оценки, и принимать базирующиеся на этих выводах обоснованные решения.</w:t>
      </w:r>
    </w:p>
    <w:p w14:paraId="63924731" w14:textId="77777777" w:rsidR="00E76B77" w:rsidRPr="00E2715C" w:rsidRDefault="00E76B77" w:rsidP="00A62934">
      <w:pPr>
        <w:spacing w:after="0" w:line="276" w:lineRule="auto"/>
        <w:ind w:firstLine="709"/>
        <w:jc w:val="both"/>
        <w:rPr>
          <w:rFonts w:ascii="Times New Roman" w:hAnsi="Times New Roman" w:cs="Times New Roman"/>
          <w:sz w:val="24"/>
          <w:szCs w:val="24"/>
        </w:rPr>
      </w:pPr>
      <w:r w:rsidRPr="00E2715C">
        <w:rPr>
          <w:rFonts w:ascii="Times New Roman" w:hAnsi="Times New Roman" w:cs="Times New Roman"/>
          <w:sz w:val="24"/>
          <w:szCs w:val="24"/>
        </w:rPr>
        <w:lastRenderedPageBreak/>
        <w:t>Информация считается независимой</w:t>
      </w:r>
      <w:r w:rsidR="006020BB" w:rsidRPr="00E2715C">
        <w:rPr>
          <w:rFonts w:ascii="Times New Roman" w:hAnsi="Times New Roman" w:cs="Times New Roman"/>
          <w:sz w:val="24"/>
          <w:szCs w:val="24"/>
        </w:rPr>
        <w:t>, если источник ее получения не является аффилированным с лицами, имеющими заинтересованность в результатах оценки стоимости объекта оценки, а также самим Оценщиком.</w:t>
      </w:r>
    </w:p>
    <w:p w14:paraId="7DC20F85" w14:textId="77777777" w:rsidR="00E76B77" w:rsidRPr="00E2715C" w:rsidRDefault="00E76B77" w:rsidP="00A62934">
      <w:pPr>
        <w:spacing w:after="0" w:line="276" w:lineRule="auto"/>
        <w:ind w:firstLine="709"/>
        <w:jc w:val="both"/>
        <w:rPr>
          <w:rFonts w:ascii="Times New Roman" w:hAnsi="Times New Roman" w:cs="Times New Roman"/>
          <w:sz w:val="24"/>
          <w:szCs w:val="24"/>
        </w:rPr>
      </w:pPr>
      <w:r w:rsidRPr="00E2715C">
        <w:rPr>
          <w:rFonts w:ascii="Times New Roman" w:hAnsi="Times New Roman" w:cs="Times New Roman"/>
          <w:sz w:val="24"/>
          <w:szCs w:val="24"/>
        </w:rPr>
        <w:t>Информация считается обоснованной</w:t>
      </w:r>
      <w:r w:rsidR="006020BB" w:rsidRPr="00E2715C">
        <w:rPr>
          <w:rFonts w:ascii="Times New Roman" w:hAnsi="Times New Roman" w:cs="Times New Roman"/>
          <w:sz w:val="24"/>
          <w:szCs w:val="24"/>
        </w:rPr>
        <w:t xml:space="preserve"> при наличии аргументов, доказывающих ее истинность.</w:t>
      </w:r>
    </w:p>
    <w:p w14:paraId="786ADE08" w14:textId="7D632F94" w:rsidR="00F120E6" w:rsidRPr="00E2715C" w:rsidRDefault="00F120E6" w:rsidP="00271264">
      <w:pPr>
        <w:pStyle w:val="a4"/>
        <w:numPr>
          <w:ilvl w:val="2"/>
          <w:numId w:val="1"/>
        </w:numPr>
        <w:spacing w:before="120" w:line="276" w:lineRule="auto"/>
        <w:ind w:left="0" w:firstLine="720"/>
        <w:jc w:val="both"/>
      </w:pPr>
      <w:r w:rsidRPr="00E2715C">
        <w:t xml:space="preserve">Оценщик выполняет </w:t>
      </w:r>
      <w:r w:rsidR="00750E53" w:rsidRPr="00E2715C">
        <w:t>верификацию (</w:t>
      </w:r>
      <w:r w:rsidRPr="00E2715C">
        <w:t>проверку</w:t>
      </w:r>
      <w:r w:rsidR="00750E53" w:rsidRPr="00E2715C">
        <w:t>)</w:t>
      </w:r>
      <w:r w:rsidRPr="00E2715C">
        <w:t xml:space="preserve"> используемой при оценке информации</w:t>
      </w:r>
      <w:r w:rsidR="00A774E3" w:rsidRPr="00E2715C">
        <w:t xml:space="preserve"> / документов на предмет соответствия требованиям, указанным в п. 5.3.1.</w:t>
      </w:r>
    </w:p>
    <w:p w14:paraId="07C25F0D" w14:textId="515C5A54" w:rsidR="00F120E6" w:rsidRPr="00E2715C" w:rsidRDefault="00A774E3" w:rsidP="00A774E3">
      <w:pPr>
        <w:spacing w:after="0" w:line="276" w:lineRule="auto"/>
        <w:ind w:firstLine="709"/>
        <w:jc w:val="both"/>
        <w:rPr>
          <w:rFonts w:ascii="Times New Roman" w:hAnsi="Times New Roman" w:cs="Times New Roman"/>
          <w:sz w:val="24"/>
          <w:szCs w:val="24"/>
        </w:rPr>
      </w:pPr>
      <w:r w:rsidRPr="00E2715C">
        <w:rPr>
          <w:rFonts w:ascii="Times New Roman" w:hAnsi="Times New Roman" w:cs="Times New Roman"/>
          <w:sz w:val="24"/>
          <w:szCs w:val="24"/>
        </w:rPr>
        <w:t xml:space="preserve">5.3.2.1. Верификация информация осуществляется Оценщиком с использованием </w:t>
      </w:r>
      <w:r w:rsidR="00F120E6" w:rsidRPr="00E2715C">
        <w:rPr>
          <w:rFonts w:ascii="Times New Roman" w:hAnsi="Times New Roman" w:cs="Times New Roman"/>
          <w:sz w:val="24"/>
          <w:szCs w:val="24"/>
        </w:rPr>
        <w:t>доступны</w:t>
      </w:r>
      <w:r w:rsidRPr="00E2715C">
        <w:rPr>
          <w:rFonts w:ascii="Times New Roman" w:hAnsi="Times New Roman" w:cs="Times New Roman"/>
          <w:sz w:val="24"/>
          <w:szCs w:val="24"/>
        </w:rPr>
        <w:t>х</w:t>
      </w:r>
      <w:r w:rsidR="00F120E6" w:rsidRPr="00E2715C">
        <w:rPr>
          <w:rFonts w:ascii="Times New Roman" w:hAnsi="Times New Roman" w:cs="Times New Roman"/>
          <w:sz w:val="24"/>
          <w:szCs w:val="24"/>
        </w:rPr>
        <w:t xml:space="preserve"> </w:t>
      </w:r>
      <w:r w:rsidRPr="00E2715C">
        <w:rPr>
          <w:rFonts w:ascii="Times New Roman" w:hAnsi="Times New Roman" w:cs="Times New Roman"/>
          <w:sz w:val="24"/>
          <w:szCs w:val="24"/>
        </w:rPr>
        <w:t xml:space="preserve">ему </w:t>
      </w:r>
      <w:r w:rsidR="00F120E6" w:rsidRPr="00E2715C">
        <w:rPr>
          <w:rFonts w:ascii="Times New Roman" w:hAnsi="Times New Roman" w:cs="Times New Roman"/>
          <w:sz w:val="24"/>
          <w:szCs w:val="24"/>
        </w:rPr>
        <w:t>инструмент</w:t>
      </w:r>
      <w:r w:rsidRPr="00E2715C">
        <w:rPr>
          <w:rFonts w:ascii="Times New Roman" w:hAnsi="Times New Roman" w:cs="Times New Roman"/>
          <w:sz w:val="24"/>
          <w:szCs w:val="24"/>
        </w:rPr>
        <w:t>ов</w:t>
      </w:r>
      <w:r w:rsidR="00F120E6" w:rsidRPr="00E2715C">
        <w:rPr>
          <w:rFonts w:ascii="Times New Roman" w:hAnsi="Times New Roman" w:cs="Times New Roman"/>
          <w:sz w:val="24"/>
          <w:szCs w:val="24"/>
        </w:rPr>
        <w:t xml:space="preserve"> и метод</w:t>
      </w:r>
      <w:r w:rsidRPr="00E2715C">
        <w:rPr>
          <w:rFonts w:ascii="Times New Roman" w:hAnsi="Times New Roman" w:cs="Times New Roman"/>
          <w:sz w:val="24"/>
          <w:szCs w:val="24"/>
        </w:rPr>
        <w:t>ов</w:t>
      </w:r>
      <w:r w:rsidR="00F120E6" w:rsidRPr="00E2715C">
        <w:rPr>
          <w:rFonts w:ascii="Times New Roman" w:hAnsi="Times New Roman" w:cs="Times New Roman"/>
          <w:sz w:val="24"/>
          <w:szCs w:val="24"/>
        </w:rPr>
        <w:t>, прежде всего:</w:t>
      </w:r>
    </w:p>
    <w:p w14:paraId="46C52680" w14:textId="56602EC7" w:rsidR="00F120E6" w:rsidRPr="00E2715C" w:rsidRDefault="00F120E6" w:rsidP="004A7EB9">
      <w:pPr>
        <w:pStyle w:val="a4"/>
        <w:numPr>
          <w:ilvl w:val="0"/>
          <w:numId w:val="2"/>
        </w:numPr>
        <w:spacing w:line="276" w:lineRule="auto"/>
        <w:ind w:left="1701"/>
        <w:jc w:val="both"/>
      </w:pPr>
      <w:r w:rsidRPr="00E2715C">
        <w:t xml:space="preserve">сравнение отдельных показателей деятельности со среднерыночными значениями </w:t>
      </w:r>
      <w:r w:rsidR="00A774E3" w:rsidRPr="00E2715C">
        <w:t>(</w:t>
      </w:r>
      <w:r w:rsidRPr="00E2715C">
        <w:t>при наличии соответствующей информации в открытом доступе</w:t>
      </w:r>
      <w:r w:rsidR="00A774E3" w:rsidRPr="00E2715C">
        <w:t>)</w:t>
      </w:r>
      <w:r w:rsidRPr="00E2715C">
        <w:t>;</w:t>
      </w:r>
    </w:p>
    <w:p w14:paraId="1462DFDC" w14:textId="5F0216D0" w:rsidR="00F120E6" w:rsidRPr="00E2715C" w:rsidRDefault="00F120E6" w:rsidP="004A7EB9">
      <w:pPr>
        <w:pStyle w:val="a4"/>
        <w:numPr>
          <w:ilvl w:val="0"/>
          <w:numId w:val="2"/>
        </w:numPr>
        <w:spacing w:line="276" w:lineRule="auto"/>
        <w:ind w:left="1701"/>
        <w:jc w:val="both"/>
      </w:pPr>
      <w:r w:rsidRPr="00E2715C">
        <w:t>сравнение прогнозных показателей деятельности с условиями заключенных договоров, ретроспективными показателями, макроэкономическими и отраслевыми трендами;</w:t>
      </w:r>
    </w:p>
    <w:p w14:paraId="785498D3" w14:textId="3FE85EB7" w:rsidR="00A774E3" w:rsidRPr="00E2715C" w:rsidRDefault="00A774E3" w:rsidP="004A7EB9">
      <w:pPr>
        <w:pStyle w:val="a4"/>
        <w:numPr>
          <w:ilvl w:val="0"/>
          <w:numId w:val="2"/>
        </w:numPr>
        <w:spacing w:line="276" w:lineRule="auto"/>
        <w:ind w:left="1701"/>
        <w:jc w:val="both"/>
      </w:pPr>
      <w:r w:rsidRPr="00E2715C">
        <w:t xml:space="preserve">проверка </w:t>
      </w:r>
      <w:r w:rsidR="00F120E6" w:rsidRPr="00E2715C">
        <w:t>непротиворечивост</w:t>
      </w:r>
      <w:r w:rsidRPr="00E2715C">
        <w:t>и</w:t>
      </w:r>
      <w:r w:rsidR="00F120E6" w:rsidRPr="00E2715C">
        <w:t xml:space="preserve"> значений с позиции здравого смысла</w:t>
      </w:r>
      <w:r w:rsidRPr="00E2715C">
        <w:t>;</w:t>
      </w:r>
    </w:p>
    <w:p w14:paraId="3C341F4F" w14:textId="6EDDE8F5" w:rsidR="00A774E3" w:rsidRPr="00E2715C" w:rsidRDefault="00A774E3" w:rsidP="004A7EB9">
      <w:pPr>
        <w:pStyle w:val="a4"/>
        <w:numPr>
          <w:ilvl w:val="0"/>
          <w:numId w:val="2"/>
        </w:numPr>
        <w:spacing w:line="276" w:lineRule="auto"/>
        <w:ind w:left="1701"/>
        <w:jc w:val="both"/>
      </w:pPr>
      <w:r w:rsidRPr="00E2715C">
        <w:t>на основе методов экспертизы отчетов об оценке, описанных в разделе 1</w:t>
      </w:r>
      <w:r w:rsidR="00750E53" w:rsidRPr="00E2715C">
        <w:t>1</w:t>
      </w:r>
      <w:r w:rsidRPr="00E2715C">
        <w:t>.</w:t>
      </w:r>
    </w:p>
    <w:p w14:paraId="6A79E60A" w14:textId="41F2E904" w:rsidR="00A774E3" w:rsidRPr="00E2715C" w:rsidRDefault="00A774E3" w:rsidP="00A774E3">
      <w:pPr>
        <w:spacing w:after="0" w:line="276" w:lineRule="auto"/>
        <w:ind w:firstLine="709"/>
        <w:jc w:val="both"/>
        <w:rPr>
          <w:rFonts w:ascii="Times New Roman" w:hAnsi="Times New Roman" w:cs="Times New Roman"/>
          <w:sz w:val="24"/>
          <w:szCs w:val="24"/>
        </w:rPr>
      </w:pPr>
      <w:r w:rsidRPr="00E2715C">
        <w:rPr>
          <w:rFonts w:ascii="Times New Roman" w:hAnsi="Times New Roman" w:cs="Times New Roman"/>
          <w:sz w:val="24"/>
          <w:szCs w:val="24"/>
        </w:rPr>
        <w:t>5.3.2.2. В отчете об оценке приводится обоснованное мнение Оценщика о соответствии используемой информации требованиям, указанным в п. 5.3.1.</w:t>
      </w:r>
    </w:p>
    <w:p w14:paraId="02A7FDA5" w14:textId="1F83B797" w:rsidR="000D4AB4" w:rsidRPr="00E2715C" w:rsidRDefault="000D4AB4" w:rsidP="00750E53">
      <w:pPr>
        <w:pStyle w:val="a4"/>
        <w:numPr>
          <w:ilvl w:val="2"/>
          <w:numId w:val="1"/>
        </w:numPr>
        <w:spacing w:before="120" w:line="276" w:lineRule="auto"/>
        <w:ind w:left="0" w:firstLine="720"/>
        <w:jc w:val="both"/>
        <w:rPr>
          <w:color w:val="000000"/>
          <w:shd w:val="clear" w:color="auto" w:fill="FFFFFF"/>
        </w:rPr>
      </w:pPr>
      <w:r w:rsidRPr="00E2715C">
        <w:t>Вывод</w:t>
      </w:r>
      <w:r w:rsidRPr="00E2715C">
        <w:rPr>
          <w:color w:val="000000"/>
          <w:shd w:val="clear" w:color="auto" w:fill="FFFFFF"/>
        </w:rPr>
        <w:t xml:space="preserve"> об отсутствии той или иной информации (например, необходимой для применения подхода к оценке) следует подтвердить</w:t>
      </w:r>
      <w:r w:rsidR="00750E53" w:rsidRPr="00E2715C">
        <w:rPr>
          <w:color w:val="000000"/>
          <w:shd w:val="clear" w:color="auto" w:fill="FFFFFF"/>
        </w:rPr>
        <w:t>, например</w:t>
      </w:r>
      <w:r w:rsidRPr="00E2715C">
        <w:rPr>
          <w:color w:val="000000"/>
          <w:shd w:val="clear" w:color="auto" w:fill="FFFFFF"/>
        </w:rPr>
        <w:t>:</w:t>
      </w:r>
    </w:p>
    <w:p w14:paraId="01BA615C" w14:textId="77777777" w:rsidR="000D4AB4" w:rsidRPr="00E2715C" w:rsidRDefault="000D4AB4" w:rsidP="004A7EB9">
      <w:pPr>
        <w:pStyle w:val="a4"/>
        <w:numPr>
          <w:ilvl w:val="0"/>
          <w:numId w:val="2"/>
        </w:numPr>
        <w:spacing w:line="276" w:lineRule="auto"/>
        <w:ind w:left="1701"/>
        <w:jc w:val="both"/>
      </w:pPr>
      <w:r w:rsidRPr="00E2715C">
        <w:t>указанием, какая именно информация отсутствует;</w:t>
      </w:r>
    </w:p>
    <w:p w14:paraId="6A4910D3" w14:textId="77777777" w:rsidR="00536E0C" w:rsidRPr="00E2715C" w:rsidRDefault="000D4AB4" w:rsidP="004A7EB9">
      <w:pPr>
        <w:pStyle w:val="a4"/>
        <w:numPr>
          <w:ilvl w:val="0"/>
          <w:numId w:val="2"/>
        </w:numPr>
        <w:spacing w:line="276" w:lineRule="auto"/>
        <w:ind w:left="1701"/>
        <w:jc w:val="both"/>
      </w:pPr>
      <w:r w:rsidRPr="00E2715C">
        <w:t>перечнем источников, в которых осуществлялся поиск информации.</w:t>
      </w:r>
    </w:p>
    <w:p w14:paraId="48D97E1E" w14:textId="77777777" w:rsidR="006C1D87" w:rsidRPr="00E2715C" w:rsidRDefault="006C1D87" w:rsidP="006C1D87">
      <w:pPr>
        <w:spacing w:line="276" w:lineRule="auto"/>
        <w:jc w:val="both"/>
      </w:pPr>
    </w:p>
    <w:p w14:paraId="69456EA3" w14:textId="77777777" w:rsidR="009C0196" w:rsidRPr="00E2715C" w:rsidRDefault="009C0196" w:rsidP="006C1D87">
      <w:pPr>
        <w:spacing w:line="276" w:lineRule="auto"/>
        <w:jc w:val="both"/>
      </w:pPr>
    </w:p>
    <w:p w14:paraId="0C60C8C5" w14:textId="77777777" w:rsidR="00676405" w:rsidRPr="00E2715C" w:rsidRDefault="00D57809" w:rsidP="00750E53">
      <w:pPr>
        <w:pStyle w:val="a4"/>
        <w:numPr>
          <w:ilvl w:val="0"/>
          <w:numId w:val="1"/>
        </w:numPr>
        <w:spacing w:line="276" w:lineRule="auto"/>
        <w:jc w:val="center"/>
        <w:outlineLvl w:val="0"/>
        <w:rPr>
          <w:b/>
          <w:color w:val="000000"/>
          <w:sz w:val="28"/>
          <w:szCs w:val="28"/>
          <w:shd w:val="clear" w:color="auto" w:fill="FFFFFF"/>
        </w:rPr>
      </w:pPr>
      <w:bookmarkStart w:id="15" w:name="_Toc17912031"/>
      <w:r w:rsidRPr="00E2715C">
        <w:rPr>
          <w:b/>
          <w:color w:val="000000"/>
          <w:sz w:val="28"/>
          <w:szCs w:val="28"/>
          <w:shd w:val="clear" w:color="auto" w:fill="FFFFFF"/>
        </w:rPr>
        <w:t>ИДЕНТИФИКАЦИЯ И ОПИСАНИЕ ОБЪЕКТА ОЦЕНКИ</w:t>
      </w:r>
      <w:bookmarkEnd w:id="15"/>
    </w:p>
    <w:p w14:paraId="7802E7C8" w14:textId="7AF78137" w:rsidR="00676405" w:rsidRPr="00E2715C" w:rsidRDefault="00676405" w:rsidP="00750E53">
      <w:pPr>
        <w:pStyle w:val="a4"/>
        <w:numPr>
          <w:ilvl w:val="1"/>
          <w:numId w:val="1"/>
        </w:numPr>
        <w:spacing w:before="120" w:line="276" w:lineRule="auto"/>
        <w:ind w:left="0" w:firstLine="0"/>
        <w:jc w:val="center"/>
        <w:outlineLvl w:val="1"/>
        <w:rPr>
          <w:b/>
          <w:color w:val="000000"/>
          <w:shd w:val="clear" w:color="auto" w:fill="FFFFFF"/>
        </w:rPr>
      </w:pPr>
      <w:bookmarkStart w:id="16" w:name="_Toc17912032"/>
      <w:r w:rsidRPr="00E2715C">
        <w:rPr>
          <w:b/>
          <w:color w:val="000000"/>
          <w:shd w:val="clear" w:color="auto" w:fill="FFFFFF"/>
        </w:rPr>
        <w:t>Идентификация</w:t>
      </w:r>
      <w:bookmarkEnd w:id="16"/>
    </w:p>
    <w:p w14:paraId="133297AC" w14:textId="404638BA" w:rsidR="00C635CD" w:rsidRPr="00E2715C" w:rsidRDefault="00BD5E2A" w:rsidP="00750E53">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 xml:space="preserve">Идентификация объекта оценки содержит </w:t>
      </w:r>
      <w:r w:rsidR="00C635CD" w:rsidRPr="00E2715C">
        <w:rPr>
          <w:color w:val="000000"/>
          <w:shd w:val="clear" w:color="auto" w:fill="FFFFFF"/>
        </w:rPr>
        <w:t>однозначное указание на объект оценки</w:t>
      </w:r>
      <w:r w:rsidR="002726B9" w:rsidRPr="00E2715C">
        <w:rPr>
          <w:color w:val="000000"/>
          <w:shd w:val="clear" w:color="auto" w:fill="FFFFFF"/>
        </w:rPr>
        <w:t>, позволяющ</w:t>
      </w:r>
      <w:r w:rsidR="00002CFD" w:rsidRPr="00E2715C">
        <w:rPr>
          <w:color w:val="000000"/>
          <w:shd w:val="clear" w:color="auto" w:fill="FFFFFF"/>
        </w:rPr>
        <w:t>ее</w:t>
      </w:r>
      <w:r w:rsidR="002726B9" w:rsidRPr="00E2715C">
        <w:rPr>
          <w:color w:val="000000"/>
          <w:shd w:val="clear" w:color="auto" w:fill="FFFFFF"/>
        </w:rPr>
        <w:t xml:space="preserve"> отделить </w:t>
      </w:r>
      <w:r w:rsidR="00002CFD" w:rsidRPr="00E2715C">
        <w:rPr>
          <w:color w:val="000000"/>
          <w:shd w:val="clear" w:color="auto" w:fill="FFFFFF"/>
        </w:rPr>
        <w:t xml:space="preserve">его </w:t>
      </w:r>
      <w:r w:rsidR="002726B9" w:rsidRPr="00E2715C">
        <w:rPr>
          <w:color w:val="000000"/>
          <w:shd w:val="clear" w:color="auto" w:fill="FFFFFF"/>
        </w:rPr>
        <w:t>от прочих объектов.</w:t>
      </w:r>
    </w:p>
    <w:p w14:paraId="126DCD35" w14:textId="79883E2C" w:rsidR="002726B9" w:rsidRPr="00E2715C" w:rsidRDefault="002726B9" w:rsidP="00750E53">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Как правило, идентификация объекта ИС включает следующую</w:t>
      </w:r>
      <w:r w:rsidR="00AF0F5D" w:rsidRPr="00E2715C">
        <w:rPr>
          <w:color w:val="000000"/>
          <w:shd w:val="clear" w:color="auto" w:fill="FFFFFF"/>
        </w:rPr>
        <w:t xml:space="preserve"> информацию:</w:t>
      </w:r>
    </w:p>
    <w:p w14:paraId="1B30C3D4" w14:textId="7F2D8E84" w:rsidR="00AF0F5D" w:rsidRPr="00E2715C" w:rsidRDefault="00AF0F5D" w:rsidP="004A7EB9">
      <w:pPr>
        <w:pStyle w:val="a4"/>
        <w:numPr>
          <w:ilvl w:val="0"/>
          <w:numId w:val="2"/>
        </w:numPr>
        <w:spacing w:line="276" w:lineRule="auto"/>
        <w:ind w:left="1701"/>
        <w:jc w:val="both"/>
      </w:pPr>
      <w:r w:rsidRPr="00E2715C">
        <w:t>наименование объекта оценки;</w:t>
      </w:r>
    </w:p>
    <w:p w14:paraId="16F16B11" w14:textId="7AC60EC0" w:rsidR="00BD5E2A" w:rsidRPr="00E2715C" w:rsidRDefault="00BD5E2A" w:rsidP="004A7EB9">
      <w:pPr>
        <w:pStyle w:val="a4"/>
        <w:numPr>
          <w:ilvl w:val="0"/>
          <w:numId w:val="2"/>
        </w:numPr>
        <w:spacing w:line="276" w:lineRule="auto"/>
        <w:ind w:left="1701"/>
        <w:jc w:val="both"/>
      </w:pPr>
      <w:r w:rsidRPr="00E2715C">
        <w:t>вид объекта оценки;</w:t>
      </w:r>
    </w:p>
    <w:p w14:paraId="19750292" w14:textId="194A209C" w:rsidR="00AA1F3F" w:rsidRPr="00E2715C" w:rsidRDefault="00AA1F3F" w:rsidP="004A7EB9">
      <w:pPr>
        <w:pStyle w:val="a4"/>
        <w:numPr>
          <w:ilvl w:val="0"/>
          <w:numId w:val="2"/>
        </w:numPr>
        <w:spacing w:line="276" w:lineRule="auto"/>
        <w:ind w:left="1701"/>
        <w:jc w:val="both"/>
      </w:pPr>
      <w:r w:rsidRPr="00E2715C">
        <w:t>номер(-а) регистрации объекта ИС в Федеральной службе по интеллектуальной собственности и других реестрах, с указанием их наименований;</w:t>
      </w:r>
    </w:p>
    <w:p w14:paraId="46A52CE3" w14:textId="0383033A" w:rsidR="003E70A7" w:rsidRPr="00E2715C" w:rsidRDefault="003E70A7" w:rsidP="004A7EB9">
      <w:pPr>
        <w:pStyle w:val="a4"/>
        <w:numPr>
          <w:ilvl w:val="0"/>
          <w:numId w:val="2"/>
        </w:numPr>
        <w:spacing w:line="276" w:lineRule="auto"/>
        <w:ind w:left="1701"/>
        <w:jc w:val="both"/>
      </w:pPr>
      <w:r w:rsidRPr="00E2715C">
        <w:t>характеристик</w:t>
      </w:r>
      <w:r w:rsidR="00C635CD" w:rsidRPr="00E2715C">
        <w:t>а</w:t>
      </w:r>
      <w:r w:rsidRPr="00E2715C">
        <w:t xml:space="preserve"> прав, привилегий, иных экономические выгод, связанных с </w:t>
      </w:r>
      <w:r w:rsidR="00C635CD" w:rsidRPr="00E2715C">
        <w:t xml:space="preserve">правами на </w:t>
      </w:r>
      <w:r w:rsidRPr="00E2715C">
        <w:t>объект оценки;</w:t>
      </w:r>
    </w:p>
    <w:p w14:paraId="2EF68039" w14:textId="77777777" w:rsidR="00C635CD" w:rsidRPr="00E2715C" w:rsidRDefault="00C635CD" w:rsidP="004A7EB9">
      <w:pPr>
        <w:pStyle w:val="a4"/>
        <w:numPr>
          <w:ilvl w:val="0"/>
          <w:numId w:val="2"/>
        </w:numPr>
        <w:spacing w:line="276" w:lineRule="auto"/>
        <w:ind w:left="1701"/>
        <w:jc w:val="both"/>
      </w:pPr>
      <w:r w:rsidRPr="00E2715C">
        <w:t>ограничения по территории, сроку действия и иные ограничения прав;</w:t>
      </w:r>
    </w:p>
    <w:p w14:paraId="6C9D088C" w14:textId="657EEFE8" w:rsidR="00AF0F5D" w:rsidRPr="00E2715C" w:rsidRDefault="00AF0F5D" w:rsidP="004A7EB9">
      <w:pPr>
        <w:pStyle w:val="a4"/>
        <w:numPr>
          <w:ilvl w:val="0"/>
          <w:numId w:val="2"/>
        </w:numPr>
        <w:spacing w:line="276" w:lineRule="auto"/>
        <w:ind w:left="1701"/>
        <w:jc w:val="both"/>
      </w:pPr>
      <w:r w:rsidRPr="00E2715C">
        <w:t>правообладатель оцениваемых прав;</w:t>
      </w:r>
    </w:p>
    <w:p w14:paraId="51C68666" w14:textId="24904C47" w:rsidR="00AF0F5D" w:rsidRPr="00E2715C" w:rsidRDefault="00AF0F5D" w:rsidP="004A7EB9">
      <w:pPr>
        <w:pStyle w:val="a4"/>
        <w:numPr>
          <w:ilvl w:val="0"/>
          <w:numId w:val="2"/>
        </w:numPr>
        <w:spacing w:line="276" w:lineRule="auto"/>
        <w:ind w:left="1701"/>
        <w:jc w:val="both"/>
      </w:pPr>
      <w:r w:rsidRPr="00E2715C">
        <w:t>при наличии нескольких объектов оценки – форма реализации объектов оценки (по отдельности, в составе лотов, в т.ч. в составе единого лота).</w:t>
      </w:r>
    </w:p>
    <w:p w14:paraId="268E2D4A" w14:textId="4216E44C" w:rsidR="00B134E9" w:rsidRPr="00E2715C" w:rsidRDefault="00B134E9">
      <w:pPr>
        <w:rPr>
          <w:rFonts w:ascii="Times New Roman" w:hAnsi="Times New Roman" w:cs="Times New Roman"/>
          <w:b/>
          <w:color w:val="000000"/>
          <w:sz w:val="24"/>
          <w:szCs w:val="24"/>
          <w:shd w:val="clear" w:color="auto" w:fill="FFFFFF"/>
          <w:lang w:eastAsia="ru-RU"/>
        </w:rPr>
      </w:pPr>
    </w:p>
    <w:p w14:paraId="25410E29" w14:textId="16431520" w:rsidR="00F84926" w:rsidRPr="00E2715C" w:rsidRDefault="00F84926" w:rsidP="00750E53">
      <w:pPr>
        <w:pStyle w:val="a4"/>
        <w:numPr>
          <w:ilvl w:val="1"/>
          <w:numId w:val="1"/>
        </w:numPr>
        <w:spacing w:before="120" w:line="276" w:lineRule="auto"/>
        <w:ind w:left="0" w:firstLine="0"/>
        <w:jc w:val="center"/>
        <w:outlineLvl w:val="1"/>
        <w:rPr>
          <w:b/>
          <w:color w:val="000000"/>
          <w:shd w:val="clear" w:color="auto" w:fill="FFFFFF"/>
        </w:rPr>
      </w:pPr>
      <w:bookmarkStart w:id="17" w:name="_Toc17912033"/>
      <w:r w:rsidRPr="00E2715C">
        <w:rPr>
          <w:b/>
          <w:color w:val="000000"/>
          <w:shd w:val="clear" w:color="auto" w:fill="FFFFFF"/>
        </w:rPr>
        <w:t>Анализ прав</w:t>
      </w:r>
      <w:bookmarkEnd w:id="17"/>
    </w:p>
    <w:p w14:paraId="4BC8EEAB" w14:textId="77C627FE" w:rsidR="00810B47" w:rsidRPr="00E2715C" w:rsidRDefault="00810B47" w:rsidP="00750E53">
      <w:pPr>
        <w:pStyle w:val="a4"/>
        <w:numPr>
          <w:ilvl w:val="2"/>
          <w:numId w:val="1"/>
        </w:numPr>
        <w:spacing w:before="120" w:line="276" w:lineRule="auto"/>
        <w:ind w:left="0" w:firstLine="720"/>
        <w:jc w:val="both"/>
      </w:pPr>
      <w:r w:rsidRPr="00E2715C">
        <w:t xml:space="preserve">Анализ прав на объект оценки необходимо проводить в зависимости </w:t>
      </w:r>
      <w:r w:rsidR="00F46C6D" w:rsidRPr="00E2715C">
        <w:t>от вида объекта оценки.</w:t>
      </w:r>
    </w:p>
    <w:p w14:paraId="767903AA" w14:textId="77777777" w:rsidR="00810B47" w:rsidRPr="00E2715C" w:rsidRDefault="00810B47" w:rsidP="00750E53">
      <w:pPr>
        <w:pStyle w:val="a4"/>
        <w:numPr>
          <w:ilvl w:val="2"/>
          <w:numId w:val="1"/>
        </w:numPr>
        <w:spacing w:before="120" w:line="276" w:lineRule="auto"/>
        <w:ind w:left="0" w:firstLine="720"/>
        <w:jc w:val="both"/>
      </w:pPr>
      <w:r w:rsidRPr="00E2715C">
        <w:rPr>
          <w:color w:val="000000"/>
          <w:shd w:val="clear" w:color="auto" w:fill="FFFFFF"/>
        </w:rPr>
        <w:t xml:space="preserve">В отношении объектов патентных прав (изобретение, полезная модель, промышленный образец) исключительное право признается и охраняется при условии государственной регистрации соответствующих изобретения, полезной модели или промышленного образца. </w:t>
      </w:r>
    </w:p>
    <w:p w14:paraId="63ABCF9C" w14:textId="2398921C" w:rsidR="006A2AAA" w:rsidRPr="00E2715C" w:rsidRDefault="00810B47" w:rsidP="00A95829">
      <w:pPr>
        <w:pStyle w:val="a4"/>
        <w:spacing w:line="276" w:lineRule="auto"/>
        <w:ind w:left="0" w:firstLine="720"/>
        <w:jc w:val="both"/>
        <w:rPr>
          <w:color w:val="000000"/>
          <w:shd w:val="clear" w:color="auto" w:fill="FFFFFF"/>
        </w:rPr>
      </w:pPr>
      <w:r w:rsidRPr="00E2715C">
        <w:rPr>
          <w:color w:val="000000"/>
          <w:shd w:val="clear" w:color="auto" w:fill="FFFFFF"/>
        </w:rPr>
        <w:t xml:space="preserve">При проведении оценки </w:t>
      </w:r>
      <w:r w:rsidR="00571C01" w:rsidRPr="00E2715C">
        <w:rPr>
          <w:color w:val="000000"/>
          <w:shd w:val="clear" w:color="auto" w:fill="FFFFFF"/>
        </w:rPr>
        <w:t>необходимо</w:t>
      </w:r>
      <w:r w:rsidRPr="00E2715C">
        <w:rPr>
          <w:color w:val="000000"/>
          <w:shd w:val="clear" w:color="auto" w:fill="FFFFFF"/>
        </w:rPr>
        <w:t xml:space="preserve"> удостовериться в наличии исключительного права (</w:t>
      </w:r>
      <w:r w:rsidR="00892055" w:rsidRPr="00E2715C">
        <w:rPr>
          <w:rFonts w:eastAsia="Times New Roman"/>
        </w:rPr>
        <w:t>путем обращения к базе данных национальной или международной организации по ИС</w:t>
      </w:r>
      <w:r w:rsidR="00892055" w:rsidRPr="00E2715C">
        <w:rPr>
          <w:rStyle w:val="ac"/>
          <w:rFonts w:eastAsia="Times New Roman"/>
        </w:rPr>
        <w:footnoteReference w:id="6"/>
      </w:r>
      <w:r w:rsidRPr="00E2715C">
        <w:rPr>
          <w:color w:val="000000"/>
          <w:shd w:val="clear" w:color="auto" w:fill="FFFFFF"/>
        </w:rPr>
        <w:t xml:space="preserve">) у правообладателя на дату оценки, при этом </w:t>
      </w:r>
      <w:r w:rsidR="00571C01" w:rsidRPr="00E2715C">
        <w:rPr>
          <w:color w:val="000000"/>
          <w:shd w:val="clear" w:color="auto" w:fill="FFFFFF"/>
        </w:rPr>
        <w:t xml:space="preserve">необходимо </w:t>
      </w:r>
      <w:r w:rsidRPr="00E2715C">
        <w:rPr>
          <w:color w:val="000000"/>
          <w:shd w:val="clear" w:color="auto" w:fill="FFFFFF"/>
        </w:rPr>
        <w:t xml:space="preserve">проанализировать уплату годовых пошлин за поддержание в силе патента на изобретение, полезную модель, промышленный образец. </w:t>
      </w:r>
    </w:p>
    <w:p w14:paraId="1B8E8007" w14:textId="305598FA" w:rsidR="00810B47" w:rsidRPr="00E2715C" w:rsidRDefault="006A2AAA" w:rsidP="00A95829">
      <w:pPr>
        <w:pStyle w:val="a4"/>
        <w:spacing w:line="276" w:lineRule="auto"/>
        <w:ind w:left="0" w:firstLine="720"/>
        <w:jc w:val="both"/>
        <w:rPr>
          <w:color w:val="000000"/>
          <w:shd w:val="clear" w:color="auto" w:fill="FFFFFF"/>
        </w:rPr>
      </w:pPr>
      <w:r w:rsidRPr="00E2715C">
        <w:t>Если срок уплаты пошлины наступил, а она не оплачена и владельцу прав предоставлен срок на восстановлении действия,</w:t>
      </w:r>
      <w:r w:rsidRPr="00E2715C">
        <w:rPr>
          <w:color w:val="000000"/>
          <w:shd w:val="clear" w:color="auto" w:fill="FFFFFF"/>
        </w:rPr>
        <w:t xml:space="preserve"> В</w:t>
      </w:r>
      <w:r w:rsidR="00810B47" w:rsidRPr="00E2715C">
        <w:rPr>
          <w:color w:val="000000"/>
          <w:shd w:val="clear" w:color="auto" w:fill="FFFFFF"/>
        </w:rPr>
        <w:t xml:space="preserve"> отчете об оценке </w:t>
      </w:r>
      <w:r w:rsidRPr="00E2715C">
        <w:rPr>
          <w:color w:val="000000"/>
          <w:shd w:val="clear" w:color="auto" w:fill="FFFFFF"/>
        </w:rPr>
        <w:t xml:space="preserve">приводятся </w:t>
      </w:r>
      <w:r w:rsidR="00810B47" w:rsidRPr="00E2715C">
        <w:rPr>
          <w:color w:val="000000"/>
          <w:shd w:val="clear" w:color="auto" w:fill="FFFFFF"/>
        </w:rPr>
        <w:t>копии платежных документов об оплате государственных пошлин за поддержание в силе соответствующих патентов.</w:t>
      </w:r>
    </w:p>
    <w:p w14:paraId="53C06C1D" w14:textId="1ECA3D13" w:rsidR="0067182E" w:rsidRPr="00E2715C" w:rsidRDefault="0067182E" w:rsidP="00750E53">
      <w:pPr>
        <w:pStyle w:val="a4"/>
        <w:numPr>
          <w:ilvl w:val="2"/>
          <w:numId w:val="1"/>
        </w:numPr>
        <w:spacing w:before="120" w:line="276" w:lineRule="auto"/>
        <w:ind w:left="0" w:firstLine="720"/>
        <w:jc w:val="both"/>
        <w:rPr>
          <w:color w:val="000000"/>
          <w:shd w:val="clear" w:color="auto" w:fill="FFFFFF"/>
        </w:rPr>
      </w:pPr>
      <w:r w:rsidRPr="00E2715C">
        <w:t xml:space="preserve">В отношении товарных знаков и знаков обслуживания признается исключительное право, удостоверяемое регистрационными записями в ФИПС. </w:t>
      </w:r>
      <w:r w:rsidRPr="00E2715C">
        <w:rPr>
          <w:color w:val="000000"/>
          <w:shd w:val="clear" w:color="auto" w:fill="FFFFFF"/>
        </w:rPr>
        <w:t>При проведении оценки необходимо удостовериться в наличии исключительного права (</w:t>
      </w:r>
      <w:r w:rsidR="00892055" w:rsidRPr="00E2715C">
        <w:rPr>
          <w:rFonts w:eastAsia="Times New Roman"/>
        </w:rPr>
        <w:t>путем обращения к базе данных национальной или международной организации по ИС</w:t>
      </w:r>
      <w:r w:rsidRPr="00E2715C">
        <w:rPr>
          <w:color w:val="000000"/>
          <w:shd w:val="clear" w:color="auto" w:fill="FFFFFF"/>
        </w:rPr>
        <w:t>) у правообладателя на дату оценки, а также срока действия исключительного права. Анализ и оценка товарных знаков может производиться исключительно в отношении тех товаров, услуг и классов МКТУ, которые указаны в свидетельстве на товарный знак и только для тех территорий, на которые распространяется действие правовой охраны прав на ТЗ</w:t>
      </w:r>
    </w:p>
    <w:p w14:paraId="4F19D058" w14:textId="5EA0A400" w:rsidR="00810B47" w:rsidRPr="00E2715C" w:rsidRDefault="00810B47" w:rsidP="00750E53">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 xml:space="preserve">В отношении объектов, охраняемых в режиме авторского права (произведения науки, литературы и искусства, в </w:t>
      </w:r>
      <w:proofErr w:type="spellStart"/>
      <w:r w:rsidRPr="00E2715C">
        <w:rPr>
          <w:color w:val="000000"/>
          <w:shd w:val="clear" w:color="auto" w:fill="FFFFFF"/>
        </w:rPr>
        <w:t>т.в</w:t>
      </w:r>
      <w:proofErr w:type="spellEnd"/>
      <w:r w:rsidRPr="00E2715C">
        <w:rPr>
          <w:color w:val="000000"/>
          <w:shd w:val="clear" w:color="auto" w:fill="FFFFFF"/>
        </w:rPr>
        <w:t>. программы для ЭВМ и базы данных) исключительное право возникает у автора с момента создания произведения, при этом автором может выступать только физическое лицо.</w:t>
      </w:r>
    </w:p>
    <w:p w14:paraId="2C5A9743" w14:textId="1C929D48" w:rsidR="00810B47" w:rsidRPr="00E2715C" w:rsidRDefault="00810B47" w:rsidP="00A95829">
      <w:pPr>
        <w:pStyle w:val="a4"/>
        <w:spacing w:line="276" w:lineRule="auto"/>
        <w:ind w:left="0" w:firstLine="720"/>
        <w:jc w:val="both"/>
        <w:rPr>
          <w:color w:val="000000"/>
          <w:shd w:val="clear" w:color="auto" w:fill="FFFFFF"/>
        </w:rPr>
      </w:pPr>
      <w:r w:rsidRPr="00E2715C">
        <w:rPr>
          <w:color w:val="000000"/>
          <w:shd w:val="clear" w:color="auto" w:fill="FFFFFF"/>
        </w:rPr>
        <w:t xml:space="preserve">В случае, если правообладатель не является автором произведения, необходимо представить в отчете документы, подтверждающие всю цепочку передачи исключительных прав от автора до правообладателя. При анализе документов необходимо учитывать, что передача исключительных прав подтверждается только в том случае, если в этих документах прямо указано, что передаются исключительные права на конкретные произведения. Документ, подтверждающий передачу произведения, но не содержащий положений о передаче исключительных прав, не является </w:t>
      </w:r>
      <w:proofErr w:type="spellStart"/>
      <w:r w:rsidRPr="00E2715C">
        <w:rPr>
          <w:color w:val="000000"/>
          <w:shd w:val="clear" w:color="auto" w:fill="FFFFFF"/>
        </w:rPr>
        <w:t>правоподтверждающим</w:t>
      </w:r>
      <w:proofErr w:type="spellEnd"/>
      <w:r w:rsidRPr="00E2715C">
        <w:rPr>
          <w:color w:val="000000"/>
          <w:shd w:val="clear" w:color="auto" w:fill="FFFFFF"/>
        </w:rPr>
        <w:t xml:space="preserve"> документом.</w:t>
      </w:r>
      <w:r w:rsidR="006A2AAA" w:rsidRPr="00E2715C">
        <w:rPr>
          <w:color w:val="000000"/>
          <w:shd w:val="clear" w:color="auto" w:fill="FFFFFF"/>
        </w:rPr>
        <w:t xml:space="preserve"> Следует отметить, что </w:t>
      </w:r>
      <w:r w:rsidR="006A2AAA" w:rsidRPr="00E2715C">
        <w:t>право авторства, право на имя и иные личные неимущественные права автора неотчуждаемы и непередаваемы. Отказ от этих прав ничтожен.</w:t>
      </w:r>
    </w:p>
    <w:p w14:paraId="2A69B045" w14:textId="77777777" w:rsidR="00810B47" w:rsidRPr="00E2715C" w:rsidRDefault="00810B47" w:rsidP="00A95829">
      <w:pPr>
        <w:pStyle w:val="a4"/>
        <w:spacing w:line="276" w:lineRule="auto"/>
        <w:ind w:left="0" w:firstLine="720"/>
        <w:jc w:val="both"/>
        <w:rPr>
          <w:color w:val="000000"/>
          <w:shd w:val="clear" w:color="auto" w:fill="FFFFFF"/>
        </w:rPr>
      </w:pPr>
      <w:r w:rsidRPr="00E2715C">
        <w:rPr>
          <w:color w:val="000000"/>
          <w:shd w:val="clear" w:color="auto" w:fill="FFFFFF"/>
        </w:rPr>
        <w:lastRenderedPageBreak/>
        <w:t>При проведении оценки объектов оценки</w:t>
      </w:r>
      <w:r w:rsidR="0087496D" w:rsidRPr="00E2715C">
        <w:rPr>
          <w:color w:val="000000"/>
          <w:shd w:val="clear" w:color="auto" w:fill="FFFFFF"/>
        </w:rPr>
        <w:t>,</w:t>
      </w:r>
      <w:r w:rsidRPr="00E2715C">
        <w:rPr>
          <w:color w:val="000000"/>
          <w:shd w:val="clear" w:color="auto" w:fill="FFFFFF"/>
        </w:rPr>
        <w:t xml:space="preserve"> охраняемых в режиме авторского права</w:t>
      </w:r>
      <w:r w:rsidR="0087496D" w:rsidRPr="00E2715C">
        <w:rPr>
          <w:color w:val="000000"/>
          <w:shd w:val="clear" w:color="auto" w:fill="FFFFFF"/>
        </w:rPr>
        <w:t>,</w:t>
      </w:r>
      <w:r w:rsidRPr="00E2715C">
        <w:rPr>
          <w:color w:val="000000"/>
          <w:shd w:val="clear" w:color="auto" w:fill="FFFFFF"/>
        </w:rPr>
        <w:t xml:space="preserve"> следует учитывать, что использованием произведения возможно способами, указанными в ст.1270</w:t>
      </w:r>
      <w:r w:rsidR="00B35B4A" w:rsidRPr="00E2715C">
        <w:rPr>
          <w:color w:val="000000"/>
          <w:shd w:val="clear" w:color="auto" w:fill="FFFFFF"/>
        </w:rPr>
        <w:t>, 1280, 1286</w:t>
      </w:r>
      <w:r w:rsidRPr="00E2715C">
        <w:rPr>
          <w:color w:val="000000"/>
          <w:shd w:val="clear" w:color="auto" w:fill="FFFFFF"/>
        </w:rPr>
        <w:t xml:space="preserve"> ГК РФ.</w:t>
      </w:r>
    </w:p>
    <w:p w14:paraId="339C131F" w14:textId="77777777" w:rsidR="00810B47" w:rsidRPr="00E2715C" w:rsidRDefault="00810B47" w:rsidP="00750E53">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 xml:space="preserve">В отношении объектов, охраняемых в режиме секретов производства </w:t>
      </w:r>
      <w:r w:rsidR="00356A29" w:rsidRPr="00E2715C">
        <w:rPr>
          <w:color w:val="000000"/>
          <w:shd w:val="clear" w:color="auto" w:fill="FFFFFF"/>
        </w:rPr>
        <w:t>необходимо</w:t>
      </w:r>
      <w:r w:rsidRPr="00E2715C">
        <w:rPr>
          <w:color w:val="000000"/>
          <w:shd w:val="clear" w:color="auto" w:fill="FFFFFF"/>
        </w:rPr>
        <w:t xml:space="preserve"> проанализировать и представить в отчете:</w:t>
      </w:r>
    </w:p>
    <w:p w14:paraId="05964DC1" w14:textId="77777777" w:rsidR="00810B47" w:rsidRPr="00E2715C" w:rsidRDefault="00810B47" w:rsidP="004A7EB9">
      <w:pPr>
        <w:pStyle w:val="a4"/>
        <w:numPr>
          <w:ilvl w:val="0"/>
          <w:numId w:val="2"/>
        </w:numPr>
        <w:spacing w:line="276" w:lineRule="auto"/>
        <w:ind w:left="1701"/>
        <w:jc w:val="both"/>
      </w:pPr>
      <w:r w:rsidRPr="00E2715C">
        <w:t>нормативно-распорядительные документы, подтверждающие наличие режима коммерческой тайны либо меры, однозначно подтверждающие соблю</w:t>
      </w:r>
      <w:r w:rsidR="00356A29" w:rsidRPr="00E2715C">
        <w:t>дение режима конфиденциальности;</w:t>
      </w:r>
    </w:p>
    <w:p w14:paraId="72318F25" w14:textId="77777777" w:rsidR="00810B47" w:rsidRPr="00E2715C" w:rsidRDefault="00810B47" w:rsidP="004A7EB9">
      <w:pPr>
        <w:pStyle w:val="a4"/>
        <w:numPr>
          <w:ilvl w:val="0"/>
          <w:numId w:val="2"/>
        </w:numPr>
        <w:spacing w:line="276" w:lineRule="auto"/>
        <w:ind w:left="1701"/>
        <w:jc w:val="both"/>
      </w:pPr>
      <w:r w:rsidRPr="00E2715C">
        <w:t>документы, идентифицирующие и подтверждающие отнесение объекта оценки к секретам производства</w:t>
      </w:r>
      <w:r w:rsidR="00356A29" w:rsidRPr="00E2715C">
        <w:t>;</w:t>
      </w:r>
    </w:p>
    <w:p w14:paraId="724D7AD2" w14:textId="77777777" w:rsidR="00810B47" w:rsidRPr="00E2715C" w:rsidRDefault="00810B47" w:rsidP="004A7EB9">
      <w:pPr>
        <w:pStyle w:val="a4"/>
        <w:numPr>
          <w:ilvl w:val="0"/>
          <w:numId w:val="2"/>
        </w:numPr>
        <w:spacing w:line="276" w:lineRule="auto"/>
        <w:ind w:left="1701"/>
        <w:jc w:val="both"/>
      </w:pPr>
      <w:r w:rsidRPr="00E2715C">
        <w:t>документы, а также меры организационного и технического характера, подтверждающие ограничение свободного доступа к секретам производства.</w:t>
      </w:r>
    </w:p>
    <w:p w14:paraId="216DB836" w14:textId="50670065" w:rsidR="00810B47" w:rsidRPr="00E2715C" w:rsidRDefault="00810B47" w:rsidP="00750E53">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Изобретения, полезные модели, промышленные образцы, а также произведения науки, литературы и искусства после прекращения исключительного права переходят в общественное достояние. Исключительные права на такие объекты</w:t>
      </w:r>
      <w:r w:rsidR="0077550E" w:rsidRPr="00E2715C">
        <w:rPr>
          <w:color w:val="000000"/>
          <w:shd w:val="clear" w:color="auto" w:fill="FFFFFF"/>
        </w:rPr>
        <w:t xml:space="preserve">, </w:t>
      </w:r>
      <w:r w:rsidR="0077550E" w:rsidRPr="00E2715C">
        <w:t>по которым исключительные права утрачены и не могут быть восстановлены,</w:t>
      </w:r>
      <w:r w:rsidRPr="00E2715C">
        <w:rPr>
          <w:color w:val="000000"/>
          <w:shd w:val="clear" w:color="auto" w:fill="FFFFFF"/>
        </w:rPr>
        <w:t xml:space="preserve"> не подлежат оценке.</w:t>
      </w:r>
    </w:p>
    <w:p w14:paraId="0940B514" w14:textId="77777777" w:rsidR="00810B47" w:rsidRPr="00E2715C" w:rsidRDefault="00810B47" w:rsidP="00750E53">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Исключительные права на изобретения, полезные модели, промышленные образцы, а также товарные знаки и знаки обслуживания на стадии подачи заявки до момента выдачи Роспатентом положительного решения о государственной регистрации не подлежат оценке.</w:t>
      </w:r>
    </w:p>
    <w:p w14:paraId="126F825B" w14:textId="41E8480F" w:rsidR="00895065" w:rsidRPr="00E2715C" w:rsidRDefault="00810B47" w:rsidP="00750E53">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 xml:space="preserve">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оценка для целей залога такого объекта оценки может быть произведена только путем заключения многостороннего договора с указанием всех правообладателей совместно в качестве </w:t>
      </w:r>
      <w:r w:rsidR="00356A29" w:rsidRPr="00E2715C">
        <w:rPr>
          <w:color w:val="000000"/>
          <w:shd w:val="clear" w:color="auto" w:fill="FFFFFF"/>
        </w:rPr>
        <w:t>з</w:t>
      </w:r>
      <w:r w:rsidRPr="00E2715C">
        <w:rPr>
          <w:color w:val="000000"/>
          <w:shd w:val="clear" w:color="auto" w:fill="FFFFFF"/>
        </w:rPr>
        <w:t>аказчика, если соглашением между правообладателями не предусмотрено иное.</w:t>
      </w:r>
    </w:p>
    <w:p w14:paraId="225C7F59" w14:textId="4BE2783A" w:rsidR="00E1608C" w:rsidRPr="00E2715C" w:rsidRDefault="00E1608C" w:rsidP="00750E53">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 xml:space="preserve">Необходимо проанализировать и учесть в расчётах сведения о действующих договорах на предоставление права использования </w:t>
      </w:r>
      <w:r w:rsidR="00750E53" w:rsidRPr="00E2715C">
        <w:rPr>
          <w:color w:val="000000"/>
          <w:shd w:val="clear" w:color="auto" w:fill="FFFFFF"/>
        </w:rPr>
        <w:t xml:space="preserve">ИС </w:t>
      </w:r>
      <w:r w:rsidRPr="00E2715C">
        <w:rPr>
          <w:color w:val="000000"/>
          <w:shd w:val="clear" w:color="auto" w:fill="FFFFFF"/>
        </w:rPr>
        <w:t>третьим лицам.</w:t>
      </w:r>
    </w:p>
    <w:p w14:paraId="5AE8987A" w14:textId="77777777" w:rsidR="00A95829" w:rsidRPr="00E2715C" w:rsidRDefault="00A95829" w:rsidP="00A95829">
      <w:pPr>
        <w:spacing w:before="120" w:line="276" w:lineRule="auto"/>
        <w:jc w:val="both"/>
        <w:rPr>
          <w:rFonts w:ascii="Times New Roman" w:hAnsi="Times New Roman" w:cs="Times New Roman"/>
          <w:color w:val="000000"/>
          <w:shd w:val="clear" w:color="auto" w:fill="FFFFFF"/>
        </w:rPr>
      </w:pPr>
    </w:p>
    <w:p w14:paraId="282E5BBC" w14:textId="65A9808F" w:rsidR="00676405" w:rsidRPr="00E2715C" w:rsidRDefault="00676405" w:rsidP="00750E53">
      <w:pPr>
        <w:pStyle w:val="a4"/>
        <w:numPr>
          <w:ilvl w:val="1"/>
          <w:numId w:val="1"/>
        </w:numPr>
        <w:spacing w:before="120" w:line="276" w:lineRule="auto"/>
        <w:ind w:left="0" w:firstLine="0"/>
        <w:jc w:val="center"/>
        <w:outlineLvl w:val="1"/>
        <w:rPr>
          <w:b/>
          <w:color w:val="000000"/>
          <w:shd w:val="clear" w:color="auto" w:fill="FFFFFF"/>
        </w:rPr>
      </w:pPr>
      <w:bookmarkStart w:id="18" w:name="_Toc17912034"/>
      <w:r w:rsidRPr="00E2715C">
        <w:rPr>
          <w:b/>
          <w:color w:val="000000"/>
          <w:shd w:val="clear" w:color="auto" w:fill="FFFFFF"/>
        </w:rPr>
        <w:t>Описание</w:t>
      </w:r>
      <w:r w:rsidR="00AF0F5D" w:rsidRPr="00E2715C">
        <w:rPr>
          <w:b/>
          <w:color w:val="000000"/>
          <w:shd w:val="clear" w:color="auto" w:fill="FFFFFF"/>
        </w:rPr>
        <w:t xml:space="preserve"> количественных и качественных характеристик</w:t>
      </w:r>
      <w:bookmarkEnd w:id="18"/>
    </w:p>
    <w:p w14:paraId="158205DA" w14:textId="0B7FF24F" w:rsidR="002B7CF2" w:rsidRPr="00E2715C" w:rsidRDefault="002B7CF2" w:rsidP="00750E53">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 xml:space="preserve">Описание ценообразующих </w:t>
      </w:r>
      <w:r w:rsidR="00C759EA" w:rsidRPr="00E2715C">
        <w:rPr>
          <w:color w:val="000000"/>
          <w:shd w:val="clear" w:color="auto" w:fill="FFFFFF"/>
        </w:rPr>
        <w:t>факторов</w:t>
      </w:r>
      <w:r w:rsidRPr="00E2715C">
        <w:rPr>
          <w:color w:val="000000"/>
          <w:shd w:val="clear" w:color="auto" w:fill="FFFFFF"/>
        </w:rPr>
        <w:t xml:space="preserve"> объекта оценки осуществляется с учетом положений раздел</w:t>
      </w:r>
      <w:r w:rsidR="00DB5E6F" w:rsidRPr="00E2715C">
        <w:rPr>
          <w:color w:val="000000"/>
          <w:shd w:val="clear" w:color="auto" w:fill="FFFFFF"/>
        </w:rPr>
        <w:t>ов</w:t>
      </w:r>
      <w:r w:rsidRPr="00E2715C">
        <w:rPr>
          <w:color w:val="000000"/>
          <w:shd w:val="clear" w:color="auto" w:fill="FFFFFF"/>
        </w:rPr>
        <w:t xml:space="preserve"> 2.4</w:t>
      </w:r>
      <w:r w:rsidR="00AF0F5D" w:rsidRPr="00E2715C">
        <w:rPr>
          <w:color w:val="000000"/>
          <w:shd w:val="clear" w:color="auto" w:fill="FFFFFF"/>
        </w:rPr>
        <w:t xml:space="preserve"> и 6.1</w:t>
      </w:r>
      <w:r w:rsidRPr="00E2715C">
        <w:rPr>
          <w:color w:val="000000"/>
          <w:shd w:val="clear" w:color="auto" w:fill="FFFFFF"/>
        </w:rPr>
        <w:t>.</w:t>
      </w:r>
    </w:p>
    <w:p w14:paraId="167110CE" w14:textId="0C02A915" w:rsidR="00AF0F5D" w:rsidRPr="00E2715C" w:rsidRDefault="00AF0F5D" w:rsidP="00750E53">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Описание объекта оценки в т.ч. включает следующую информацию:</w:t>
      </w:r>
    </w:p>
    <w:p w14:paraId="54F2219D" w14:textId="0C30F2E9" w:rsidR="00AF0F5D" w:rsidRPr="00E2715C" w:rsidRDefault="00D9315A" w:rsidP="004A7EB9">
      <w:pPr>
        <w:pStyle w:val="a4"/>
        <w:numPr>
          <w:ilvl w:val="0"/>
          <w:numId w:val="2"/>
        </w:numPr>
        <w:spacing w:line="276" w:lineRule="auto"/>
        <w:ind w:left="1701"/>
        <w:jc w:val="both"/>
        <w:rPr>
          <w:color w:val="000000"/>
          <w:shd w:val="clear" w:color="auto" w:fill="FFFFFF"/>
        </w:rPr>
      </w:pPr>
      <w:r w:rsidRPr="00E2715C">
        <w:rPr>
          <w:color w:val="000000"/>
          <w:shd w:val="clear" w:color="auto" w:fill="FFFFFF"/>
        </w:rPr>
        <w:t xml:space="preserve">характеристика </w:t>
      </w:r>
      <w:proofErr w:type="spellStart"/>
      <w:r w:rsidR="00AF0F5D" w:rsidRPr="00E2715C">
        <w:rPr>
          <w:color w:val="000000"/>
          <w:shd w:val="clear" w:color="auto" w:fill="FFFFFF"/>
        </w:rPr>
        <w:t>бизнесообразующей</w:t>
      </w:r>
      <w:proofErr w:type="spellEnd"/>
      <w:r w:rsidR="00AF0F5D" w:rsidRPr="00E2715C">
        <w:rPr>
          <w:color w:val="000000"/>
          <w:shd w:val="clear" w:color="auto" w:fill="FFFFFF"/>
        </w:rPr>
        <w:t xml:space="preserve"> технологии (БОТ) и/или единой технологии (ЕТ), в состав которых входит объект оценки (при наличии таковых);</w:t>
      </w:r>
    </w:p>
    <w:p w14:paraId="213D93B7" w14:textId="1DA48370" w:rsidR="00002CFD" w:rsidRPr="00E2715C" w:rsidRDefault="00002CFD" w:rsidP="004A7EB9">
      <w:pPr>
        <w:pStyle w:val="a4"/>
        <w:numPr>
          <w:ilvl w:val="0"/>
          <w:numId w:val="2"/>
        </w:numPr>
        <w:spacing w:line="276" w:lineRule="auto"/>
        <w:ind w:left="1701"/>
        <w:jc w:val="both"/>
        <w:rPr>
          <w:color w:val="000000"/>
          <w:shd w:val="clear" w:color="auto" w:fill="FFFFFF"/>
        </w:rPr>
      </w:pPr>
      <w:r w:rsidRPr="00E2715C">
        <w:t>необходимость использования сопутствующих активов для получения полезности от объекта оценки;</w:t>
      </w:r>
    </w:p>
    <w:p w14:paraId="4B5329A4" w14:textId="0F5D9CEA" w:rsidR="000E307A" w:rsidRPr="00E2715C" w:rsidRDefault="000E307A" w:rsidP="004A7EB9">
      <w:pPr>
        <w:pStyle w:val="a4"/>
        <w:numPr>
          <w:ilvl w:val="0"/>
          <w:numId w:val="2"/>
        </w:numPr>
        <w:spacing w:line="276" w:lineRule="auto"/>
        <w:ind w:left="1701"/>
        <w:jc w:val="both"/>
        <w:rPr>
          <w:color w:val="000000"/>
          <w:shd w:val="clear" w:color="auto" w:fill="FFFFFF"/>
        </w:rPr>
      </w:pPr>
      <w:r w:rsidRPr="00E2715C">
        <w:t>отделимость объекта оценки от иных активов;</w:t>
      </w:r>
    </w:p>
    <w:p w14:paraId="68006750" w14:textId="155979ED" w:rsidR="00AF0F5D" w:rsidRPr="00E2715C" w:rsidRDefault="00AF0F5D" w:rsidP="004A7EB9">
      <w:pPr>
        <w:pStyle w:val="a4"/>
        <w:numPr>
          <w:ilvl w:val="0"/>
          <w:numId w:val="2"/>
        </w:numPr>
        <w:spacing w:line="276" w:lineRule="auto"/>
        <w:ind w:left="1701"/>
        <w:jc w:val="both"/>
      </w:pPr>
      <w:r w:rsidRPr="00E2715C">
        <w:rPr>
          <w:color w:val="000000"/>
          <w:shd w:val="clear" w:color="auto" w:fill="FFFFFF"/>
        </w:rPr>
        <w:lastRenderedPageBreak/>
        <w:t>результат</w:t>
      </w:r>
      <w:r w:rsidR="00D9315A" w:rsidRPr="00E2715C">
        <w:rPr>
          <w:color w:val="000000"/>
          <w:shd w:val="clear" w:color="auto" w:fill="FFFFFF"/>
        </w:rPr>
        <w:t>ы</w:t>
      </w:r>
      <w:r w:rsidRPr="00E2715C">
        <w:rPr>
          <w:color w:val="000000"/>
          <w:shd w:val="clear" w:color="auto" w:fill="FFFFFF"/>
        </w:rPr>
        <w:t xml:space="preserve"> деятельности с использованием</w:t>
      </w:r>
      <w:r w:rsidR="00002CFD" w:rsidRPr="00E2715C">
        <w:rPr>
          <w:color w:val="000000"/>
          <w:shd w:val="clear" w:color="auto" w:fill="FFFFFF"/>
        </w:rPr>
        <w:t xml:space="preserve"> объекта оценки</w:t>
      </w:r>
      <w:r w:rsidR="000E307A" w:rsidRPr="00E2715C">
        <w:rPr>
          <w:color w:val="000000"/>
          <w:shd w:val="clear" w:color="auto" w:fill="FFFFFF"/>
        </w:rPr>
        <w:t>, способы монетизации</w:t>
      </w:r>
      <w:r w:rsidRPr="00E2715C">
        <w:rPr>
          <w:color w:val="000000"/>
          <w:shd w:val="clear" w:color="auto" w:fill="FFFFFF"/>
        </w:rPr>
        <w:t>;</w:t>
      </w:r>
    </w:p>
    <w:p w14:paraId="69D2AAD4" w14:textId="765EC03B" w:rsidR="00AF0F5D" w:rsidRPr="00E2715C" w:rsidRDefault="00AF0F5D" w:rsidP="004A7EB9">
      <w:pPr>
        <w:pStyle w:val="a4"/>
        <w:numPr>
          <w:ilvl w:val="0"/>
          <w:numId w:val="2"/>
        </w:numPr>
        <w:spacing w:line="276" w:lineRule="auto"/>
        <w:ind w:left="1701"/>
        <w:jc w:val="both"/>
      </w:pPr>
      <w:r w:rsidRPr="00E2715C">
        <w:rPr>
          <w:color w:val="000000"/>
          <w:shd w:val="clear" w:color="auto" w:fill="FFFFFF"/>
        </w:rPr>
        <w:t>стадии разработки (данный фактор особенно существенен для технологических активов, риски которых в значительной степени зависят от стадии разработки.);</w:t>
      </w:r>
    </w:p>
    <w:p w14:paraId="72885BC0" w14:textId="5222C4C2" w:rsidR="00AF0F5D" w:rsidRPr="00E2715C" w:rsidRDefault="00AF0F5D" w:rsidP="004A7EB9">
      <w:pPr>
        <w:pStyle w:val="a4"/>
        <w:numPr>
          <w:ilvl w:val="0"/>
          <w:numId w:val="2"/>
        </w:numPr>
        <w:spacing w:line="276" w:lineRule="auto"/>
        <w:ind w:left="1701"/>
        <w:jc w:val="both"/>
      </w:pPr>
      <w:r w:rsidRPr="00E2715C">
        <w:rPr>
          <w:color w:val="000000"/>
          <w:shd w:val="clear" w:color="auto" w:fill="FFFFFF"/>
        </w:rPr>
        <w:t>срок экономической жизни</w:t>
      </w:r>
      <w:r w:rsidRPr="00E2715C">
        <w:t>;</w:t>
      </w:r>
    </w:p>
    <w:p w14:paraId="767B9B2B" w14:textId="17EE0E75" w:rsidR="00AF0F5D" w:rsidRPr="00E2715C" w:rsidRDefault="00AF0F5D" w:rsidP="004A7EB9">
      <w:pPr>
        <w:pStyle w:val="a4"/>
        <w:numPr>
          <w:ilvl w:val="0"/>
          <w:numId w:val="2"/>
        </w:numPr>
        <w:spacing w:line="276" w:lineRule="auto"/>
        <w:ind w:left="1701"/>
        <w:jc w:val="both"/>
      </w:pPr>
      <w:r w:rsidRPr="00E2715C">
        <w:t>наличи</w:t>
      </w:r>
      <w:r w:rsidR="00D9315A" w:rsidRPr="00E2715C">
        <w:t>е</w:t>
      </w:r>
      <w:r w:rsidRPr="00E2715C">
        <w:t xml:space="preserve"> альтернативной ИС</w:t>
      </w:r>
      <w:r w:rsidR="00002CFD" w:rsidRPr="00E2715C">
        <w:t>;</w:t>
      </w:r>
    </w:p>
    <w:p w14:paraId="43C7E3C2" w14:textId="2B6496B0" w:rsidR="00A330F2" w:rsidRPr="00E2715C" w:rsidRDefault="00A330F2" w:rsidP="004A7EB9">
      <w:pPr>
        <w:pStyle w:val="a4"/>
        <w:numPr>
          <w:ilvl w:val="0"/>
          <w:numId w:val="2"/>
        </w:numPr>
        <w:spacing w:line="276" w:lineRule="auto"/>
        <w:ind w:left="1701"/>
        <w:jc w:val="both"/>
      </w:pPr>
      <w:r w:rsidRPr="00E2715C">
        <w:t>преимущества (особенности) в налогообложении, связанные с объектом оценки</w:t>
      </w:r>
      <w:r w:rsidRPr="00E2715C">
        <w:rPr>
          <w:color w:val="000000"/>
          <w:shd w:val="clear" w:color="auto" w:fill="FFFFFF"/>
        </w:rPr>
        <w:t>;</w:t>
      </w:r>
    </w:p>
    <w:p w14:paraId="572DA301" w14:textId="749E2CEE" w:rsidR="00536E0C" w:rsidRPr="00E2715C" w:rsidRDefault="00002CFD" w:rsidP="00A91EFB">
      <w:pPr>
        <w:pStyle w:val="a4"/>
        <w:numPr>
          <w:ilvl w:val="0"/>
          <w:numId w:val="2"/>
        </w:numPr>
        <w:spacing w:line="276" w:lineRule="auto"/>
        <w:ind w:left="1701"/>
        <w:jc w:val="both"/>
      </w:pPr>
      <w:r w:rsidRPr="00E2715C">
        <w:rPr>
          <w:color w:val="000000"/>
          <w:shd w:val="clear" w:color="auto" w:fill="FFFFFF"/>
        </w:rPr>
        <w:t>в отношении лицензионного договора – разрешенные способы использования объекта, информация о размере, сроках и условиях выплат, а также иных финансовых и нефинансовых существенных условиях договора</w:t>
      </w:r>
      <w:r w:rsidR="00A330F2" w:rsidRPr="00E2715C">
        <w:rPr>
          <w:color w:val="000000"/>
          <w:shd w:val="clear" w:color="auto" w:fill="FFFFFF"/>
        </w:rPr>
        <w:t>.</w:t>
      </w:r>
    </w:p>
    <w:p w14:paraId="7434BFF8" w14:textId="77777777" w:rsidR="00AF0F5D" w:rsidRPr="00E2715C" w:rsidRDefault="00AF0F5D" w:rsidP="00750E53">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Информация</w:t>
      </w:r>
      <w:r w:rsidRPr="00E2715C">
        <w:t xml:space="preserve"> о БОТ и/или ЕТ включает:</w:t>
      </w:r>
    </w:p>
    <w:p w14:paraId="26B58A9A" w14:textId="77777777" w:rsidR="00AF0F5D" w:rsidRPr="00E2715C" w:rsidRDefault="00AF0F5D" w:rsidP="004A7EB9">
      <w:pPr>
        <w:pStyle w:val="a4"/>
        <w:numPr>
          <w:ilvl w:val="0"/>
          <w:numId w:val="2"/>
        </w:numPr>
        <w:spacing w:line="276" w:lineRule="auto"/>
        <w:ind w:left="1701"/>
        <w:jc w:val="both"/>
      </w:pPr>
      <w:r w:rsidRPr="00E2715C">
        <w:t>описание сущности технологии, ее отличий от других решений, предназначенных для получения аналогичного результата;</w:t>
      </w:r>
    </w:p>
    <w:p w14:paraId="1D92F304" w14:textId="77777777" w:rsidR="00AF0F5D" w:rsidRPr="00E2715C" w:rsidRDefault="00AF0F5D" w:rsidP="004A7EB9">
      <w:pPr>
        <w:pStyle w:val="a4"/>
        <w:numPr>
          <w:ilvl w:val="0"/>
          <w:numId w:val="2"/>
        </w:numPr>
        <w:spacing w:line="276" w:lineRule="auto"/>
        <w:ind w:left="1701"/>
        <w:jc w:val="both"/>
      </w:pPr>
      <w:r w:rsidRPr="00E2715C">
        <w:t>перечень прочих активов, входящих в их состав.</w:t>
      </w:r>
    </w:p>
    <w:p w14:paraId="2981955B" w14:textId="77777777" w:rsidR="00AF0F5D" w:rsidRPr="00E2715C" w:rsidRDefault="00AF0F5D" w:rsidP="00750E53">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Характеристика результатов деятельности с использованием объекта оценки включает описание количественных и качественных характеристик товаров / работ / услуг, выпускаемых / выполняемых / оказываемых с использованием объекта оценки, их отличия от аналогичных товаров / работ / услуг.</w:t>
      </w:r>
    </w:p>
    <w:p w14:paraId="34F13F07" w14:textId="4E08B867" w:rsidR="00AF0F5D" w:rsidRPr="00E2715C" w:rsidRDefault="00AF0F5D" w:rsidP="00750E53">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Стадии разработки:</w:t>
      </w:r>
    </w:p>
    <w:p w14:paraId="260BBD05" w14:textId="77777777" w:rsidR="00AF0F5D" w:rsidRPr="00E2715C" w:rsidRDefault="00AF0F5D" w:rsidP="004A7EB9">
      <w:pPr>
        <w:pStyle w:val="a4"/>
        <w:numPr>
          <w:ilvl w:val="0"/>
          <w:numId w:val="2"/>
        </w:numPr>
        <w:spacing w:line="276" w:lineRule="auto"/>
        <w:ind w:left="1701"/>
        <w:jc w:val="both"/>
        <w:rPr>
          <w:color w:val="000000"/>
          <w:shd w:val="clear" w:color="auto" w:fill="FFFFFF"/>
        </w:rPr>
      </w:pPr>
      <w:r w:rsidRPr="00E2715C">
        <w:rPr>
          <w:color w:val="000000"/>
          <w:shd w:val="clear" w:color="auto" w:fill="FFFFFF"/>
        </w:rPr>
        <w:t>начальная стадия – на этой стадии характерно создание прототипа продукта и/или проведение исследовательских работ. По мере создания первой версии продукта производится тестирование продукта через привлечение первых клиентов и последующий анализ. Даже в случае, если компании удается монетизировать продукт на этой стадии, то годовой уровень выручки чаще всего остается низким, и она имеет нестабильный характер. Высокая зависимость от ограниченного числа клиентов и поставщиков. Наибольший риск;</w:t>
      </w:r>
    </w:p>
    <w:p w14:paraId="2B5F3B9D" w14:textId="77777777" w:rsidR="00AF0F5D" w:rsidRPr="00E2715C" w:rsidRDefault="00AF0F5D" w:rsidP="004A7EB9">
      <w:pPr>
        <w:pStyle w:val="a4"/>
        <w:numPr>
          <w:ilvl w:val="0"/>
          <w:numId w:val="2"/>
        </w:numPr>
        <w:spacing w:line="276" w:lineRule="auto"/>
        <w:ind w:left="1701"/>
        <w:jc w:val="both"/>
        <w:rPr>
          <w:color w:val="000000"/>
          <w:shd w:val="clear" w:color="auto" w:fill="FFFFFF"/>
        </w:rPr>
      </w:pPr>
      <w:r w:rsidRPr="00E2715C">
        <w:rPr>
          <w:color w:val="000000"/>
          <w:shd w:val="clear" w:color="auto" w:fill="FFFFFF"/>
        </w:rPr>
        <w:t>ранняя стадия – стадия развития, при которой происходит поиск оптимальной версии продукта. Высокий риск;</w:t>
      </w:r>
    </w:p>
    <w:p w14:paraId="7F7EC4DB" w14:textId="415B543B" w:rsidR="00AF0F5D" w:rsidRPr="00E2715C" w:rsidRDefault="00AF0F5D" w:rsidP="004A7EB9">
      <w:pPr>
        <w:pStyle w:val="a4"/>
        <w:numPr>
          <w:ilvl w:val="0"/>
          <w:numId w:val="2"/>
        </w:numPr>
        <w:spacing w:line="276" w:lineRule="auto"/>
        <w:ind w:left="1701"/>
        <w:jc w:val="both"/>
        <w:rPr>
          <w:color w:val="000000"/>
          <w:shd w:val="clear" w:color="auto" w:fill="FFFFFF"/>
        </w:rPr>
      </w:pPr>
      <w:r w:rsidRPr="00E2715C">
        <w:rPr>
          <w:color w:val="000000"/>
          <w:shd w:val="clear" w:color="auto" w:fill="FFFFFF"/>
        </w:rPr>
        <w:t xml:space="preserve">масштабирование – стадия развития, основной целью которой является максимально быстрый захват рыночной доли. </w:t>
      </w:r>
      <w:r w:rsidR="004A7EB9" w:rsidRPr="00E2715C">
        <w:rPr>
          <w:color w:val="000000"/>
          <w:shd w:val="clear" w:color="auto" w:fill="FFFFFF"/>
        </w:rPr>
        <w:t>Р</w:t>
      </w:r>
      <w:r w:rsidRPr="00E2715C">
        <w:rPr>
          <w:color w:val="000000"/>
          <w:shd w:val="clear" w:color="auto" w:fill="FFFFFF"/>
        </w:rPr>
        <w:t xml:space="preserve">асширение объема </w:t>
      </w:r>
      <w:r w:rsidR="00B134E9" w:rsidRPr="00E2715C">
        <w:rPr>
          <w:color w:val="000000"/>
          <w:shd w:val="clear" w:color="auto" w:fill="FFFFFF"/>
        </w:rPr>
        <w:t>реализации товаров / работ / услуг, выпускаемых / выполняемых / оказываемых с использованием объекта оценки</w:t>
      </w:r>
      <w:r w:rsidRPr="00E2715C">
        <w:rPr>
          <w:color w:val="000000"/>
          <w:shd w:val="clear" w:color="auto" w:fill="FFFFFF"/>
        </w:rPr>
        <w:t>. Риск инвестирования снижается по мере роста, который имеет стабильный характер;</w:t>
      </w:r>
    </w:p>
    <w:p w14:paraId="3D53090F" w14:textId="77777777" w:rsidR="00AF0F5D" w:rsidRPr="00E2715C" w:rsidRDefault="00AF0F5D" w:rsidP="004A7EB9">
      <w:pPr>
        <w:pStyle w:val="a4"/>
        <w:numPr>
          <w:ilvl w:val="0"/>
          <w:numId w:val="2"/>
        </w:numPr>
        <w:spacing w:line="276" w:lineRule="auto"/>
        <w:ind w:left="1701"/>
        <w:jc w:val="both"/>
        <w:rPr>
          <w:color w:val="000000"/>
          <w:shd w:val="clear" w:color="auto" w:fill="FFFFFF"/>
        </w:rPr>
      </w:pPr>
      <w:r w:rsidRPr="00E2715C">
        <w:rPr>
          <w:color w:val="000000"/>
          <w:shd w:val="clear" w:color="auto" w:fill="FFFFFF"/>
        </w:rPr>
        <w:t>зрелая стадия – устойчивая и растущая клиентская база, низкий уровень риска.</w:t>
      </w:r>
    </w:p>
    <w:p w14:paraId="2120434F" w14:textId="3915F3B2" w:rsidR="006C1D87" w:rsidRPr="00E2715C" w:rsidRDefault="006C1D87" w:rsidP="00750E53">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 xml:space="preserve">В отношении объектов патентного права </w:t>
      </w:r>
      <w:r w:rsidR="000443DF" w:rsidRPr="00E2715C">
        <w:rPr>
          <w:color w:val="000000"/>
          <w:shd w:val="clear" w:color="auto" w:fill="FFFFFF"/>
        </w:rPr>
        <w:t xml:space="preserve">важным </w:t>
      </w:r>
      <w:r w:rsidRPr="00E2715C">
        <w:rPr>
          <w:color w:val="000000"/>
          <w:shd w:val="clear" w:color="auto" w:fill="FFFFFF"/>
        </w:rPr>
        <w:t>является анализ технического решения:</w:t>
      </w:r>
    </w:p>
    <w:p w14:paraId="3FBF4319" w14:textId="2D4E2EE7" w:rsidR="000443DF" w:rsidRPr="00E2715C" w:rsidRDefault="000443DF" w:rsidP="000443DF">
      <w:pPr>
        <w:pStyle w:val="a4"/>
        <w:numPr>
          <w:ilvl w:val="0"/>
          <w:numId w:val="2"/>
        </w:numPr>
        <w:spacing w:line="276" w:lineRule="auto"/>
        <w:ind w:left="1701"/>
        <w:jc w:val="both"/>
        <w:rPr>
          <w:color w:val="000000"/>
          <w:shd w:val="clear" w:color="auto" w:fill="FFFFFF"/>
        </w:rPr>
      </w:pPr>
      <w:r w:rsidRPr="00E2715C">
        <w:rPr>
          <w:color w:val="000000"/>
          <w:shd w:val="clear" w:color="auto" w:fill="FFFFFF"/>
        </w:rPr>
        <w:t>н</w:t>
      </w:r>
      <w:r w:rsidR="006C1D87" w:rsidRPr="00E2715C">
        <w:rPr>
          <w:color w:val="000000"/>
          <w:shd w:val="clear" w:color="auto" w:fill="FFFFFF"/>
        </w:rPr>
        <w:t xml:space="preserve">овизна и сложность технического решения, его соответствие мировому уровню (см. п. </w:t>
      </w:r>
      <w:r w:rsidR="0056139F" w:rsidRPr="00E2715C">
        <w:rPr>
          <w:color w:val="000000"/>
          <w:shd w:val="clear" w:color="auto" w:fill="FFFFFF"/>
        </w:rPr>
        <w:t>2</w:t>
      </w:r>
      <w:r w:rsidR="006C1D87" w:rsidRPr="00E2715C">
        <w:rPr>
          <w:color w:val="000000"/>
          <w:shd w:val="clear" w:color="auto" w:fill="FFFFFF"/>
        </w:rPr>
        <w:t>, 3, 9 раздела 11.3.5)</w:t>
      </w:r>
      <w:r w:rsidRPr="00E2715C">
        <w:rPr>
          <w:color w:val="000000"/>
          <w:shd w:val="clear" w:color="auto" w:fill="FFFFFF"/>
        </w:rPr>
        <w:t>;</w:t>
      </w:r>
    </w:p>
    <w:p w14:paraId="67DB8F37" w14:textId="4879B71F" w:rsidR="000443DF" w:rsidRPr="00E2715C" w:rsidRDefault="000443DF" w:rsidP="000443DF">
      <w:pPr>
        <w:pStyle w:val="a4"/>
        <w:numPr>
          <w:ilvl w:val="0"/>
          <w:numId w:val="2"/>
        </w:numPr>
        <w:spacing w:line="276" w:lineRule="auto"/>
        <w:ind w:left="1701"/>
        <w:jc w:val="both"/>
        <w:rPr>
          <w:color w:val="000000"/>
          <w:shd w:val="clear" w:color="auto" w:fill="FFFFFF"/>
        </w:rPr>
      </w:pPr>
      <w:r w:rsidRPr="00E2715C">
        <w:rPr>
          <w:color w:val="000000"/>
          <w:shd w:val="clear" w:color="auto" w:fill="FFFFFF"/>
        </w:rPr>
        <w:lastRenderedPageBreak/>
        <w:t>о</w:t>
      </w:r>
      <w:r w:rsidR="006C1D87" w:rsidRPr="00E2715C">
        <w:rPr>
          <w:color w:val="000000"/>
          <w:shd w:val="clear" w:color="auto" w:fill="FFFFFF"/>
        </w:rPr>
        <w:t xml:space="preserve">бъем охраняемых прав. Чем больше признаков в независимом пункте формулы, тем меньший объем прав такой патент предоставляет, </w:t>
      </w:r>
      <w:r w:rsidRPr="00E2715C">
        <w:rPr>
          <w:color w:val="000000"/>
          <w:shd w:val="clear" w:color="auto" w:fill="FFFFFF"/>
        </w:rPr>
        <w:t>поскольку</w:t>
      </w:r>
      <w:r w:rsidR="006C1D87" w:rsidRPr="00E2715C">
        <w:rPr>
          <w:color w:val="000000"/>
          <w:shd w:val="clear" w:color="auto" w:fill="FFFFFF"/>
        </w:rPr>
        <w:t xml:space="preserve"> нарушением будет считаться полное совпадение по всем признакам.</w:t>
      </w:r>
    </w:p>
    <w:p w14:paraId="358F55E6" w14:textId="6D1227E4" w:rsidR="00AF0F5D" w:rsidRPr="00E2715C" w:rsidRDefault="00AF0F5D" w:rsidP="00DB5E6F">
      <w:pPr>
        <w:pStyle w:val="a4"/>
        <w:numPr>
          <w:ilvl w:val="2"/>
          <w:numId w:val="1"/>
        </w:numPr>
        <w:spacing w:before="120" w:line="276" w:lineRule="auto"/>
        <w:ind w:left="0" w:firstLine="720"/>
        <w:jc w:val="both"/>
        <w:rPr>
          <w:color w:val="000000"/>
          <w:shd w:val="clear" w:color="auto" w:fill="FFFFFF"/>
        </w:rPr>
      </w:pPr>
      <w:r w:rsidRPr="00E2715C">
        <w:rPr>
          <w:color w:val="000000"/>
          <w:shd w:val="clear" w:color="auto" w:fill="FFFFFF"/>
        </w:rPr>
        <w:t>Срок экономической жизни объекта оценки определяется с учетом оставшегося срока правовой охраны, вероятности его продления</w:t>
      </w:r>
      <w:r w:rsidR="004A7EB9" w:rsidRPr="00E2715C">
        <w:rPr>
          <w:color w:val="000000"/>
          <w:shd w:val="clear" w:color="auto" w:fill="FFFFFF"/>
        </w:rPr>
        <w:t>.</w:t>
      </w:r>
      <w:r w:rsidRPr="00E2715C">
        <w:rPr>
          <w:color w:val="000000"/>
          <w:shd w:val="clear" w:color="auto" w:fill="FFFFFF"/>
        </w:rPr>
        <w:t xml:space="preserve"> </w:t>
      </w:r>
      <w:r w:rsidR="004A7EB9" w:rsidRPr="00E2715C">
        <w:rPr>
          <w:color w:val="000000"/>
          <w:shd w:val="clear" w:color="auto" w:fill="FFFFFF"/>
        </w:rPr>
        <w:t>В</w:t>
      </w:r>
      <w:r w:rsidRPr="00E2715C">
        <w:rPr>
          <w:color w:val="000000"/>
          <w:shd w:val="clear" w:color="auto" w:fill="FFFFFF"/>
        </w:rPr>
        <w:t>озможно применение метода анализа патентных ссылок.</w:t>
      </w:r>
    </w:p>
    <w:p w14:paraId="1C7309FA" w14:textId="42897D47" w:rsidR="000E307A" w:rsidRPr="00E2715C" w:rsidRDefault="000E307A" w:rsidP="00A95829">
      <w:pPr>
        <w:pStyle w:val="a4"/>
        <w:spacing w:line="276" w:lineRule="auto"/>
        <w:ind w:left="792"/>
        <w:jc w:val="both"/>
        <w:rPr>
          <w:color w:val="000000"/>
          <w:shd w:val="clear" w:color="auto" w:fill="FFFFFF"/>
        </w:rPr>
      </w:pPr>
    </w:p>
    <w:p w14:paraId="2F97EF06" w14:textId="77777777" w:rsidR="006F5847" w:rsidRPr="00E2715C" w:rsidRDefault="006F5847" w:rsidP="00A95829">
      <w:pPr>
        <w:pStyle w:val="a4"/>
        <w:spacing w:line="276" w:lineRule="auto"/>
        <w:ind w:left="792"/>
        <w:jc w:val="both"/>
        <w:rPr>
          <w:color w:val="000000"/>
          <w:shd w:val="clear" w:color="auto" w:fill="FFFFFF"/>
        </w:rPr>
      </w:pPr>
    </w:p>
    <w:p w14:paraId="41596928" w14:textId="77777777" w:rsidR="00676405" w:rsidRPr="00E2715C" w:rsidRDefault="00D57809" w:rsidP="00750E53">
      <w:pPr>
        <w:pStyle w:val="a4"/>
        <w:numPr>
          <w:ilvl w:val="0"/>
          <w:numId w:val="1"/>
        </w:numPr>
        <w:spacing w:line="276" w:lineRule="auto"/>
        <w:jc w:val="center"/>
        <w:outlineLvl w:val="0"/>
        <w:rPr>
          <w:b/>
          <w:color w:val="000000"/>
          <w:sz w:val="28"/>
          <w:szCs w:val="28"/>
          <w:shd w:val="clear" w:color="auto" w:fill="FFFFFF"/>
        </w:rPr>
      </w:pPr>
      <w:bookmarkStart w:id="19" w:name="_Toc17912035"/>
      <w:r w:rsidRPr="00E2715C">
        <w:rPr>
          <w:b/>
          <w:color w:val="000000"/>
          <w:sz w:val="28"/>
          <w:szCs w:val="28"/>
          <w:shd w:val="clear" w:color="auto" w:fill="FFFFFF"/>
        </w:rPr>
        <w:t>АНАЛИЗ РЫНКА ОБЪЕКТА ОЦЕНКИ</w:t>
      </w:r>
      <w:bookmarkEnd w:id="19"/>
    </w:p>
    <w:p w14:paraId="101BB2D5" w14:textId="2E20553C" w:rsidR="003A660D" w:rsidRPr="00E2715C" w:rsidRDefault="003A660D" w:rsidP="00370459">
      <w:pPr>
        <w:pStyle w:val="a4"/>
        <w:numPr>
          <w:ilvl w:val="1"/>
          <w:numId w:val="1"/>
        </w:numPr>
        <w:spacing w:before="120" w:after="120" w:line="276" w:lineRule="auto"/>
        <w:ind w:left="0" w:firstLine="709"/>
        <w:jc w:val="both"/>
        <w:rPr>
          <w:color w:val="000000"/>
          <w:shd w:val="clear" w:color="auto" w:fill="FFFFFF"/>
        </w:rPr>
      </w:pPr>
      <w:r w:rsidRPr="00E2715C">
        <w:rPr>
          <w:color w:val="000000"/>
          <w:shd w:val="clear" w:color="auto" w:fill="FFFFFF"/>
        </w:rPr>
        <w:t>Объем анализа рынка объекта оценки, ценообразующих факторов, а также внешних факторов, влияющих на его стоимость, определяется Оценщиком самостоятельно с учетом требований федеральных стандартов оценки (прежде всего – п.5 ФСО №3).</w:t>
      </w:r>
    </w:p>
    <w:p w14:paraId="2BD808C9" w14:textId="62611603" w:rsidR="003A660D" w:rsidRPr="00E2715C" w:rsidRDefault="00727579" w:rsidP="00370459">
      <w:pPr>
        <w:pStyle w:val="a4"/>
        <w:numPr>
          <w:ilvl w:val="1"/>
          <w:numId w:val="1"/>
        </w:numPr>
        <w:spacing w:before="120" w:after="120" w:line="276" w:lineRule="auto"/>
        <w:ind w:left="0" w:firstLine="709"/>
        <w:jc w:val="both"/>
        <w:rPr>
          <w:color w:val="000000"/>
          <w:shd w:val="clear" w:color="auto" w:fill="FFFFFF"/>
        </w:rPr>
      </w:pPr>
      <w:r w:rsidRPr="00E2715C">
        <w:rPr>
          <w:color w:val="000000"/>
          <w:shd w:val="clear" w:color="auto" w:fill="FFFFFF"/>
        </w:rPr>
        <w:t xml:space="preserve">В отчете </w:t>
      </w:r>
      <w:r w:rsidR="00002CFD" w:rsidRPr="00E2715C">
        <w:rPr>
          <w:color w:val="000000"/>
          <w:shd w:val="clear" w:color="auto" w:fill="FFFFFF"/>
        </w:rPr>
        <w:t xml:space="preserve">об оценке </w:t>
      </w:r>
      <w:r w:rsidRPr="00E2715C">
        <w:rPr>
          <w:color w:val="000000"/>
          <w:shd w:val="clear" w:color="auto" w:fill="FFFFFF"/>
        </w:rPr>
        <w:t>приводится анализ влияния макроэкономических факторов, в том числе тенденций, наметившихся на рынке.</w:t>
      </w:r>
      <w:r w:rsidR="003A660D" w:rsidRPr="00E2715C">
        <w:rPr>
          <w:color w:val="000000"/>
          <w:shd w:val="clear" w:color="auto" w:fill="FFFFFF"/>
        </w:rPr>
        <w:t xml:space="preserve"> В рамках анализа внимание необходимо обратить на факторы, оказывающие существенное влияние на сферу деятельности, </w:t>
      </w:r>
      <w:r w:rsidR="00783757" w:rsidRPr="00E2715C">
        <w:rPr>
          <w:color w:val="000000"/>
          <w:shd w:val="clear" w:color="auto" w:fill="FFFFFF"/>
        </w:rPr>
        <w:t>к</w:t>
      </w:r>
      <w:r w:rsidR="003A660D" w:rsidRPr="00E2715C">
        <w:rPr>
          <w:color w:val="000000"/>
          <w:shd w:val="clear" w:color="auto" w:fill="FFFFFF"/>
        </w:rPr>
        <w:t xml:space="preserve"> которой относятся </w:t>
      </w:r>
      <w:r w:rsidR="0066181A" w:rsidRPr="00E2715C">
        <w:rPr>
          <w:color w:val="000000"/>
          <w:shd w:val="clear" w:color="auto" w:fill="FFFFFF"/>
        </w:rPr>
        <w:t>результаты использования объекта оценки (РИОО)</w:t>
      </w:r>
      <w:r w:rsidR="003A660D" w:rsidRPr="00E2715C">
        <w:rPr>
          <w:color w:val="000000"/>
          <w:shd w:val="clear" w:color="auto" w:fill="FFFFFF"/>
        </w:rPr>
        <w:t>, а также динамику инновационного развития в данной отрасли.</w:t>
      </w:r>
    </w:p>
    <w:p w14:paraId="48DB992F" w14:textId="33190FA3" w:rsidR="00A84632" w:rsidRPr="00E2715C" w:rsidRDefault="00A84632" w:rsidP="002453CD">
      <w:pPr>
        <w:pStyle w:val="a4"/>
        <w:numPr>
          <w:ilvl w:val="1"/>
          <w:numId w:val="1"/>
        </w:numPr>
        <w:spacing w:before="120" w:after="120" w:line="276" w:lineRule="auto"/>
        <w:ind w:left="0" w:firstLine="709"/>
        <w:jc w:val="both"/>
        <w:rPr>
          <w:color w:val="000000"/>
          <w:shd w:val="clear" w:color="auto" w:fill="FFFFFF"/>
        </w:rPr>
      </w:pPr>
      <w:r w:rsidRPr="00E2715C">
        <w:rPr>
          <w:color w:val="000000"/>
          <w:shd w:val="clear" w:color="auto" w:fill="FFFFFF"/>
        </w:rPr>
        <w:t>Оценщик исследует рынок в тех его сегментах, к которым относятся создание и использование объекта</w:t>
      </w:r>
      <w:r w:rsidR="008070FF" w:rsidRPr="00E2715C">
        <w:rPr>
          <w:color w:val="000000"/>
          <w:shd w:val="clear" w:color="auto" w:fill="FFFFFF"/>
        </w:rPr>
        <w:t xml:space="preserve"> оценки</w:t>
      </w:r>
      <w:r w:rsidRPr="00E2715C">
        <w:rPr>
          <w:color w:val="000000"/>
          <w:shd w:val="clear" w:color="auto" w:fill="FFFFFF"/>
        </w:rPr>
        <w:t xml:space="preserve">, </w:t>
      </w:r>
      <w:r w:rsidR="0066181A" w:rsidRPr="00E2715C">
        <w:rPr>
          <w:color w:val="000000"/>
          <w:shd w:val="clear" w:color="auto" w:fill="FFFFFF"/>
        </w:rPr>
        <w:t>РИОО</w:t>
      </w:r>
      <w:r w:rsidRPr="00E2715C">
        <w:rPr>
          <w:color w:val="000000"/>
          <w:shd w:val="clear" w:color="auto" w:fill="FFFFFF"/>
        </w:rPr>
        <w:t>.</w:t>
      </w:r>
    </w:p>
    <w:p w14:paraId="2B908E85" w14:textId="77777777" w:rsidR="00A84632" w:rsidRPr="00E2715C" w:rsidRDefault="00A84632" w:rsidP="00370459">
      <w:pPr>
        <w:pStyle w:val="a4"/>
        <w:numPr>
          <w:ilvl w:val="1"/>
          <w:numId w:val="1"/>
        </w:numPr>
        <w:spacing w:before="120" w:after="120" w:line="276" w:lineRule="auto"/>
        <w:ind w:left="0" w:firstLine="709"/>
        <w:jc w:val="both"/>
        <w:rPr>
          <w:color w:val="000000"/>
          <w:shd w:val="clear" w:color="auto" w:fill="FFFFFF"/>
        </w:rPr>
      </w:pPr>
      <w:r w:rsidRPr="00E2715C">
        <w:rPr>
          <w:color w:val="000000"/>
          <w:shd w:val="clear" w:color="auto" w:fill="FFFFFF"/>
        </w:rPr>
        <w:t>Анализ рынка объекта оценки выполняется в следующей последовательности:</w:t>
      </w:r>
    </w:p>
    <w:p w14:paraId="63B8541D" w14:textId="01D9E3DF" w:rsidR="00A84632" w:rsidRPr="00E2715C" w:rsidRDefault="00A84632" w:rsidP="0056139F">
      <w:pPr>
        <w:pStyle w:val="a4"/>
        <w:numPr>
          <w:ilvl w:val="2"/>
          <w:numId w:val="1"/>
        </w:numPr>
        <w:spacing w:before="120" w:after="120" w:line="276" w:lineRule="auto"/>
        <w:jc w:val="both"/>
        <w:rPr>
          <w:color w:val="000000"/>
          <w:shd w:val="clear" w:color="auto" w:fill="FFFFFF"/>
        </w:rPr>
      </w:pPr>
      <w:r w:rsidRPr="00E2715C">
        <w:rPr>
          <w:color w:val="000000"/>
          <w:shd w:val="clear" w:color="auto" w:fill="FFFFFF"/>
        </w:rPr>
        <w:t>Определение и анализ сегмента рынка, к которому принадлежит объект</w:t>
      </w:r>
      <w:r w:rsidR="003A660D" w:rsidRPr="00E2715C">
        <w:rPr>
          <w:color w:val="000000"/>
          <w:shd w:val="clear" w:color="auto" w:fill="FFFFFF"/>
        </w:rPr>
        <w:t xml:space="preserve"> оценки:</w:t>
      </w:r>
    </w:p>
    <w:p w14:paraId="317FC789" w14:textId="7FB063B0" w:rsidR="00A84632" w:rsidRPr="00E2715C" w:rsidRDefault="00A84632" w:rsidP="004A7EB9">
      <w:pPr>
        <w:pStyle w:val="a4"/>
        <w:numPr>
          <w:ilvl w:val="0"/>
          <w:numId w:val="2"/>
        </w:numPr>
        <w:spacing w:line="276" w:lineRule="auto"/>
        <w:ind w:left="1701"/>
        <w:jc w:val="both"/>
      </w:pPr>
      <w:r w:rsidRPr="00E2715C">
        <w:t>анализ создания и предоставления правовой охраны аналогичным объектам интеллектуальной собственности;</w:t>
      </w:r>
    </w:p>
    <w:p w14:paraId="0E1694EF" w14:textId="7ECA9C54" w:rsidR="00A84632" w:rsidRPr="00E2715C" w:rsidRDefault="00A84632" w:rsidP="004A7EB9">
      <w:pPr>
        <w:pStyle w:val="a4"/>
        <w:numPr>
          <w:ilvl w:val="0"/>
          <w:numId w:val="2"/>
        </w:numPr>
        <w:spacing w:line="276" w:lineRule="auto"/>
        <w:ind w:left="1701"/>
        <w:jc w:val="both"/>
      </w:pPr>
      <w:r w:rsidRPr="00E2715C">
        <w:t>анализ текущего состояния, перспектив и тенденций развития отрасли, к которой относится объект оценк</w:t>
      </w:r>
      <w:r w:rsidR="0066181A" w:rsidRPr="00E2715C">
        <w:t>и, в т.ч.</w:t>
      </w:r>
      <w:r w:rsidR="003A660D" w:rsidRPr="00E2715C">
        <w:rPr>
          <w:shd w:val="clear" w:color="auto" w:fill="FFFFFF"/>
        </w:rPr>
        <w:t xml:space="preserve"> текущий уровень и динамику инновационного развития отрасли</w:t>
      </w:r>
      <w:r w:rsidR="00A75E3E" w:rsidRPr="00E2715C">
        <w:rPr>
          <w:shd w:val="clear" w:color="auto" w:fill="FFFFFF"/>
        </w:rPr>
        <w:t>;</w:t>
      </w:r>
    </w:p>
    <w:p w14:paraId="74ABE57A" w14:textId="397362F6" w:rsidR="003A660D" w:rsidRPr="00E2715C" w:rsidRDefault="00A84632" w:rsidP="00A75E3E">
      <w:pPr>
        <w:pStyle w:val="a4"/>
        <w:numPr>
          <w:ilvl w:val="0"/>
          <w:numId w:val="2"/>
        </w:numPr>
        <w:spacing w:line="276" w:lineRule="auto"/>
        <w:ind w:left="1701"/>
        <w:jc w:val="both"/>
        <w:rPr>
          <w:shd w:val="clear" w:color="auto" w:fill="FFFFFF"/>
        </w:rPr>
      </w:pPr>
      <w:r w:rsidRPr="00E2715C">
        <w:t xml:space="preserve">анализ сделок (лицензионных договоров и договоров об отчуждении исключительного права) с объектом оценки либо </w:t>
      </w:r>
      <w:r w:rsidR="00B35B4A" w:rsidRPr="00E2715C">
        <w:t>объектами</w:t>
      </w:r>
      <w:r w:rsidRPr="00E2715C">
        <w:t>-</w:t>
      </w:r>
      <w:r w:rsidR="00B35B4A" w:rsidRPr="00E2715C">
        <w:t xml:space="preserve">аналогами </w:t>
      </w:r>
      <w:r w:rsidRPr="00E2715C">
        <w:t>(при наличии</w:t>
      </w:r>
      <w:r w:rsidRPr="00E2715C">
        <w:rPr>
          <w:shd w:val="clear" w:color="auto" w:fill="FFFFFF"/>
        </w:rPr>
        <w:t>)</w:t>
      </w:r>
      <w:r w:rsidR="00A75E3E" w:rsidRPr="00E2715C">
        <w:rPr>
          <w:shd w:val="clear" w:color="auto" w:fill="FFFFFF"/>
        </w:rPr>
        <w:t>. С</w:t>
      </w:r>
      <w:r w:rsidR="003A660D" w:rsidRPr="00E2715C">
        <w:rPr>
          <w:shd w:val="clear" w:color="auto" w:fill="FFFFFF"/>
        </w:rPr>
        <w:t xml:space="preserve">ледует отразить сведения о государственной регистрации договоров о распоряжении исключительным правом в отношении </w:t>
      </w:r>
      <w:r w:rsidR="008F1553" w:rsidRPr="00E2715C">
        <w:rPr>
          <w:shd w:val="clear" w:color="auto" w:fill="FFFFFF"/>
        </w:rPr>
        <w:t>объекта оценки и объектов-аналогов</w:t>
      </w:r>
      <w:r w:rsidR="003A660D" w:rsidRPr="00E2715C">
        <w:rPr>
          <w:shd w:val="clear" w:color="auto" w:fill="FFFFFF"/>
        </w:rPr>
        <w:t xml:space="preserve">. </w:t>
      </w:r>
      <w:r w:rsidR="008F1553" w:rsidRPr="00E2715C">
        <w:rPr>
          <w:shd w:val="clear" w:color="auto" w:fill="FFFFFF"/>
        </w:rPr>
        <w:t xml:space="preserve">При выявлении </w:t>
      </w:r>
      <w:r w:rsidR="003A660D" w:rsidRPr="00E2715C">
        <w:rPr>
          <w:shd w:val="clear" w:color="auto" w:fill="FFFFFF"/>
        </w:rPr>
        <w:t xml:space="preserve">сведений о государственной регистрации договоров о распоряжении исключительным правом с </w:t>
      </w:r>
      <w:r w:rsidR="008F1553" w:rsidRPr="00E2715C">
        <w:rPr>
          <w:shd w:val="clear" w:color="auto" w:fill="FFFFFF"/>
        </w:rPr>
        <w:t>о</w:t>
      </w:r>
      <w:r w:rsidR="003A660D" w:rsidRPr="00E2715C">
        <w:rPr>
          <w:shd w:val="clear" w:color="auto" w:fill="FFFFFF"/>
        </w:rPr>
        <w:t>бъектом оценки, необходимо проанализировать существенные условия договоров</w:t>
      </w:r>
      <w:r w:rsidR="008070FF" w:rsidRPr="00E2715C">
        <w:rPr>
          <w:shd w:val="clear" w:color="auto" w:fill="FFFFFF"/>
        </w:rPr>
        <w:t>;</w:t>
      </w:r>
    </w:p>
    <w:p w14:paraId="588A89E8" w14:textId="404313FD" w:rsidR="00A84632" w:rsidRPr="00E2715C" w:rsidRDefault="00A84632" w:rsidP="004A7EB9">
      <w:pPr>
        <w:pStyle w:val="a4"/>
        <w:numPr>
          <w:ilvl w:val="0"/>
          <w:numId w:val="2"/>
        </w:numPr>
        <w:spacing w:line="276" w:lineRule="auto"/>
        <w:ind w:left="1701"/>
        <w:jc w:val="both"/>
      </w:pPr>
      <w:r w:rsidRPr="00E2715C">
        <w:t>анализ сделок, связанных с объединением бизнеса, имеющего идентичные или аналогичные нематериальные активы (при наличии</w:t>
      </w:r>
      <w:r w:rsidR="00A75E3E" w:rsidRPr="00E2715C">
        <w:t>)</w:t>
      </w:r>
      <w:r w:rsidR="003A660D" w:rsidRPr="00E2715C">
        <w:rPr>
          <w:shd w:val="clear" w:color="auto" w:fill="FFFFFF"/>
        </w:rPr>
        <w:t>.</w:t>
      </w:r>
    </w:p>
    <w:p w14:paraId="55D97A92" w14:textId="7660578E" w:rsidR="00A84632" w:rsidRPr="00E2715C" w:rsidRDefault="00A84632" w:rsidP="002453CD">
      <w:pPr>
        <w:pStyle w:val="a4"/>
        <w:numPr>
          <w:ilvl w:val="2"/>
          <w:numId w:val="1"/>
        </w:numPr>
        <w:spacing w:before="120" w:after="120" w:line="276" w:lineRule="auto"/>
        <w:ind w:left="0" w:firstLine="1135"/>
        <w:jc w:val="both"/>
        <w:rPr>
          <w:color w:val="000000"/>
          <w:shd w:val="clear" w:color="auto" w:fill="FFFFFF"/>
        </w:rPr>
      </w:pPr>
      <w:r w:rsidRPr="00E2715C">
        <w:rPr>
          <w:color w:val="000000"/>
          <w:shd w:val="clear" w:color="auto" w:fill="FFFFFF"/>
        </w:rPr>
        <w:t xml:space="preserve">Анализ основных факторов, влияющих на спрос, предложение и цены </w:t>
      </w:r>
      <w:r w:rsidR="00C11AF0" w:rsidRPr="00E2715C">
        <w:rPr>
          <w:color w:val="000000"/>
          <w:shd w:val="clear" w:color="auto" w:fill="FFFFFF"/>
        </w:rPr>
        <w:t>объектов-аналогов</w:t>
      </w:r>
      <w:r w:rsidRPr="00E2715C">
        <w:rPr>
          <w:color w:val="000000"/>
          <w:shd w:val="clear" w:color="auto" w:fill="FFFFFF"/>
        </w:rPr>
        <w:t xml:space="preserve">. В числе основных факторов, подлежащих анализу, могут быть рассмотрены: </w:t>
      </w:r>
    </w:p>
    <w:p w14:paraId="13402575" w14:textId="1F389BCB" w:rsidR="00A84632" w:rsidRPr="00E2715C" w:rsidRDefault="00A84632" w:rsidP="004A7EB9">
      <w:pPr>
        <w:pStyle w:val="a4"/>
        <w:numPr>
          <w:ilvl w:val="0"/>
          <w:numId w:val="2"/>
        </w:numPr>
        <w:spacing w:line="276" w:lineRule="auto"/>
        <w:ind w:left="1701"/>
        <w:jc w:val="both"/>
        <w:rPr>
          <w:color w:val="000000"/>
          <w:shd w:val="clear" w:color="auto" w:fill="FFFFFF"/>
        </w:rPr>
      </w:pPr>
      <w:r w:rsidRPr="00E2715C">
        <w:rPr>
          <w:color w:val="000000"/>
          <w:shd w:val="clear" w:color="auto" w:fill="FFFFFF"/>
        </w:rPr>
        <w:lastRenderedPageBreak/>
        <w:t xml:space="preserve">наличие </w:t>
      </w:r>
      <w:r w:rsidR="00412B2D" w:rsidRPr="00E2715C">
        <w:rPr>
          <w:color w:val="000000"/>
          <w:shd w:val="clear" w:color="auto" w:fill="FFFFFF"/>
        </w:rPr>
        <w:t>аналогичных</w:t>
      </w:r>
      <w:r w:rsidR="00B35B4A" w:rsidRPr="00E2715C">
        <w:rPr>
          <w:color w:val="000000"/>
          <w:shd w:val="clear" w:color="auto" w:fill="FFFFFF"/>
        </w:rPr>
        <w:t xml:space="preserve"> (конкурирующих)</w:t>
      </w:r>
      <w:r w:rsidRPr="00E2715C">
        <w:rPr>
          <w:color w:val="000000"/>
          <w:shd w:val="clear" w:color="auto" w:fill="FFFFFF"/>
        </w:rPr>
        <w:t xml:space="preserve"> объектов ИС, которые потенциальными покупателями рассматриваются в качестве альтернативы объекту оценки;</w:t>
      </w:r>
    </w:p>
    <w:p w14:paraId="1EE9BAFE" w14:textId="7FA2F9C8" w:rsidR="00A84632" w:rsidRPr="00E2715C" w:rsidRDefault="00A84632" w:rsidP="004A7EB9">
      <w:pPr>
        <w:pStyle w:val="a4"/>
        <w:numPr>
          <w:ilvl w:val="0"/>
          <w:numId w:val="2"/>
        </w:numPr>
        <w:spacing w:line="276" w:lineRule="auto"/>
        <w:ind w:left="1701"/>
        <w:jc w:val="both"/>
        <w:rPr>
          <w:color w:val="000000"/>
          <w:shd w:val="clear" w:color="auto" w:fill="FFFFFF"/>
        </w:rPr>
      </w:pPr>
      <w:r w:rsidRPr="00E2715C">
        <w:rPr>
          <w:color w:val="000000"/>
          <w:shd w:val="clear" w:color="auto" w:fill="FFFFFF"/>
        </w:rPr>
        <w:t>тенденция изменения количества объектов</w:t>
      </w:r>
      <w:r w:rsidR="00C11AF0" w:rsidRPr="00E2715C">
        <w:rPr>
          <w:color w:val="000000"/>
          <w:shd w:val="clear" w:color="auto" w:fill="FFFFFF"/>
        </w:rPr>
        <w:t>-аналогов</w:t>
      </w:r>
      <w:r w:rsidRPr="00E2715C">
        <w:rPr>
          <w:color w:val="000000"/>
          <w:shd w:val="clear" w:color="auto" w:fill="FFFFFF"/>
        </w:rPr>
        <w:t>;</w:t>
      </w:r>
    </w:p>
    <w:p w14:paraId="07B772AD" w14:textId="06FEB029" w:rsidR="00A84632" w:rsidRPr="00E2715C" w:rsidRDefault="00A84632" w:rsidP="004A7EB9">
      <w:pPr>
        <w:pStyle w:val="a4"/>
        <w:numPr>
          <w:ilvl w:val="0"/>
          <w:numId w:val="2"/>
        </w:numPr>
        <w:spacing w:line="276" w:lineRule="auto"/>
        <w:ind w:left="1701"/>
        <w:jc w:val="both"/>
      </w:pPr>
      <w:r w:rsidRPr="00E2715C">
        <w:t xml:space="preserve">тенденция изменения </w:t>
      </w:r>
      <w:r w:rsidR="0077550E" w:rsidRPr="00E2715C">
        <w:t xml:space="preserve">существенных условий </w:t>
      </w:r>
      <w:r w:rsidRPr="00E2715C">
        <w:t>лицензионных договоров;</w:t>
      </w:r>
    </w:p>
    <w:p w14:paraId="23B70681" w14:textId="77777777" w:rsidR="00A84632" w:rsidRPr="00E2715C" w:rsidRDefault="00A84632" w:rsidP="004A7EB9">
      <w:pPr>
        <w:pStyle w:val="a4"/>
        <w:numPr>
          <w:ilvl w:val="0"/>
          <w:numId w:val="2"/>
        </w:numPr>
        <w:spacing w:line="276" w:lineRule="auto"/>
        <w:ind w:left="1701"/>
        <w:jc w:val="both"/>
      </w:pPr>
      <w:r w:rsidRPr="00E2715C">
        <w:t>ставки роялти</w:t>
      </w:r>
      <w:r w:rsidR="00B35B4A" w:rsidRPr="00E2715C">
        <w:t>, диапазоны их значений и условия применения</w:t>
      </w:r>
      <w:r w:rsidRPr="00E2715C">
        <w:t>;</w:t>
      </w:r>
    </w:p>
    <w:p w14:paraId="3F814A6C" w14:textId="77777777" w:rsidR="00A84632" w:rsidRPr="00E2715C" w:rsidRDefault="00A84632" w:rsidP="004A7EB9">
      <w:pPr>
        <w:pStyle w:val="a4"/>
        <w:numPr>
          <w:ilvl w:val="0"/>
          <w:numId w:val="2"/>
        </w:numPr>
        <w:spacing w:line="276" w:lineRule="auto"/>
        <w:ind w:left="1701"/>
        <w:jc w:val="both"/>
      </w:pPr>
      <w:r w:rsidRPr="00E2715C">
        <w:t>тенденция импорта и экспорта технологий, аналогичных объекту оценки;</w:t>
      </w:r>
    </w:p>
    <w:p w14:paraId="3FB1653C" w14:textId="63688FA2" w:rsidR="000E307A" w:rsidRPr="00E2715C" w:rsidRDefault="000E307A" w:rsidP="004A7EB9">
      <w:pPr>
        <w:pStyle w:val="a4"/>
        <w:numPr>
          <w:ilvl w:val="0"/>
          <w:numId w:val="2"/>
        </w:numPr>
        <w:spacing w:line="276" w:lineRule="auto"/>
        <w:ind w:left="1701"/>
        <w:jc w:val="both"/>
      </w:pPr>
      <w:r w:rsidRPr="00E2715C">
        <w:t>типичные способы монетизации объект</w:t>
      </w:r>
      <w:r w:rsidR="008070FF" w:rsidRPr="00E2715C">
        <w:t>ов</w:t>
      </w:r>
      <w:r w:rsidRPr="00E2715C">
        <w:t>-аналог</w:t>
      </w:r>
      <w:r w:rsidR="008070FF" w:rsidRPr="00E2715C">
        <w:t>ов</w:t>
      </w:r>
      <w:r w:rsidRPr="00E2715C">
        <w:t>;</w:t>
      </w:r>
    </w:p>
    <w:p w14:paraId="03D3A094" w14:textId="3DE82910" w:rsidR="000E307A" w:rsidRPr="00E2715C" w:rsidRDefault="000E307A" w:rsidP="004A7EB9">
      <w:pPr>
        <w:pStyle w:val="a4"/>
        <w:numPr>
          <w:ilvl w:val="0"/>
          <w:numId w:val="2"/>
        </w:numPr>
        <w:spacing w:line="276" w:lineRule="auto"/>
        <w:ind w:left="1701"/>
        <w:jc w:val="both"/>
      </w:pPr>
      <w:r w:rsidRPr="00E2715C">
        <w:t>ликвидность объекта оценки и объектов-аналогов;</w:t>
      </w:r>
    </w:p>
    <w:p w14:paraId="0E7C18F7" w14:textId="0F81E045" w:rsidR="00412B2D" w:rsidRPr="00E2715C" w:rsidRDefault="00412B2D" w:rsidP="00D6573D">
      <w:pPr>
        <w:pStyle w:val="a4"/>
        <w:numPr>
          <w:ilvl w:val="0"/>
          <w:numId w:val="2"/>
        </w:numPr>
        <w:spacing w:line="276" w:lineRule="auto"/>
        <w:ind w:left="1701"/>
        <w:jc w:val="both"/>
      </w:pPr>
      <w:r w:rsidRPr="00E2715C">
        <w:t xml:space="preserve">наметившиеся тенденции и перспективы рынка </w:t>
      </w:r>
      <w:r w:rsidR="0066181A" w:rsidRPr="00E2715C">
        <w:t>РИОО</w:t>
      </w:r>
      <w:r w:rsidRPr="00E2715C">
        <w:rPr>
          <w:color w:val="000000"/>
          <w:shd w:val="clear" w:color="auto" w:fill="FFFFFF"/>
        </w:rPr>
        <w:t>;</w:t>
      </w:r>
    </w:p>
    <w:p w14:paraId="5E10D69E" w14:textId="2AF9795B" w:rsidR="00A84632" w:rsidRPr="00E2715C" w:rsidRDefault="00A84632" w:rsidP="004A7EB9">
      <w:pPr>
        <w:pStyle w:val="a4"/>
        <w:numPr>
          <w:ilvl w:val="0"/>
          <w:numId w:val="2"/>
        </w:numPr>
        <w:spacing w:line="276" w:lineRule="auto"/>
        <w:ind w:left="1701"/>
        <w:jc w:val="both"/>
      </w:pPr>
      <w:r w:rsidRPr="00E2715C">
        <w:t>иные факторы, влияющие на конкуренцию и ценообразование на рынке технологий или объектов, аналогичных объекту оценки.</w:t>
      </w:r>
    </w:p>
    <w:p w14:paraId="47064CE1" w14:textId="4E9813C5" w:rsidR="00A84632" w:rsidRPr="00E2715C" w:rsidRDefault="00A84632" w:rsidP="002453CD">
      <w:pPr>
        <w:pStyle w:val="a4"/>
        <w:numPr>
          <w:ilvl w:val="2"/>
          <w:numId w:val="1"/>
        </w:numPr>
        <w:spacing w:before="120" w:after="120" w:line="276" w:lineRule="auto"/>
        <w:ind w:left="0" w:firstLine="1135"/>
        <w:jc w:val="both"/>
        <w:rPr>
          <w:color w:val="000000"/>
          <w:shd w:val="clear" w:color="auto" w:fill="FFFFFF"/>
        </w:rPr>
      </w:pPr>
      <w:r w:rsidRPr="00E2715C">
        <w:rPr>
          <w:color w:val="000000"/>
          <w:shd w:val="clear" w:color="auto" w:fill="FFFFFF"/>
        </w:rPr>
        <w:t xml:space="preserve">Основные выводы относительно рынка создания и использования объекта оценки, а также рынка </w:t>
      </w:r>
      <w:r w:rsidR="0066181A" w:rsidRPr="00E2715C">
        <w:rPr>
          <w:color w:val="000000"/>
          <w:shd w:val="clear" w:color="auto" w:fill="FFFFFF"/>
        </w:rPr>
        <w:t>РИОО</w:t>
      </w:r>
      <w:r w:rsidRPr="00E2715C">
        <w:rPr>
          <w:color w:val="000000"/>
          <w:shd w:val="clear" w:color="auto" w:fill="FFFFFF"/>
        </w:rPr>
        <w:t>, необходимые для оценки объекта, например, динамика рынка создания и использования объекта оценки и другие выводы.</w:t>
      </w:r>
    </w:p>
    <w:p w14:paraId="602BE748" w14:textId="0764D150" w:rsidR="001E07C3" w:rsidRPr="00E2715C" w:rsidRDefault="00A75E3E" w:rsidP="002453CD">
      <w:pPr>
        <w:pStyle w:val="a4"/>
        <w:numPr>
          <w:ilvl w:val="1"/>
          <w:numId w:val="1"/>
        </w:numPr>
        <w:spacing w:before="120" w:after="120" w:line="276" w:lineRule="auto"/>
        <w:ind w:left="0" w:firstLine="709"/>
        <w:jc w:val="both"/>
        <w:rPr>
          <w:color w:val="000000"/>
          <w:shd w:val="clear" w:color="auto" w:fill="FFFFFF"/>
        </w:rPr>
      </w:pPr>
      <w:r w:rsidRPr="00E2715C">
        <w:rPr>
          <w:color w:val="000000"/>
          <w:shd w:val="clear" w:color="auto" w:fill="FFFFFF"/>
        </w:rPr>
        <w:t xml:space="preserve">При анализе создания и предоставления правовой охраны объектам-аналогам  может быть проведен обзор доступной информации о предоставлении правовой охраны в соответствии с ее объемом, в т.ч. изобретениям, полезным моделям, промышленным образцам, по данным аналитической службы Роспатента, сведения о которых </w:t>
      </w:r>
      <w:r w:rsidR="0056139F" w:rsidRPr="00E2715C">
        <w:rPr>
          <w:color w:val="000000"/>
          <w:shd w:val="clear" w:color="auto" w:fill="FFFFFF"/>
        </w:rPr>
        <w:t>могут быть получены</w:t>
      </w:r>
      <w:r w:rsidRPr="00E2715C">
        <w:rPr>
          <w:color w:val="000000"/>
          <w:shd w:val="clear" w:color="auto" w:fill="FFFFFF"/>
        </w:rPr>
        <w:t xml:space="preserve"> из годов</w:t>
      </w:r>
      <w:r w:rsidR="002A3803" w:rsidRPr="00E2715C">
        <w:rPr>
          <w:color w:val="000000"/>
          <w:shd w:val="clear" w:color="auto" w:fill="FFFFFF"/>
        </w:rPr>
        <w:t>ых</w:t>
      </w:r>
      <w:r w:rsidRPr="00E2715C">
        <w:rPr>
          <w:color w:val="000000"/>
          <w:shd w:val="clear" w:color="auto" w:fill="FFFFFF"/>
        </w:rPr>
        <w:t xml:space="preserve"> отчет</w:t>
      </w:r>
      <w:r w:rsidR="002A3803" w:rsidRPr="00E2715C">
        <w:rPr>
          <w:color w:val="000000"/>
          <w:shd w:val="clear" w:color="auto" w:fill="FFFFFF"/>
        </w:rPr>
        <w:t>ов</w:t>
      </w:r>
      <w:r w:rsidRPr="00E2715C">
        <w:rPr>
          <w:color w:val="000000"/>
          <w:shd w:val="clear" w:color="auto" w:fill="FFFFFF"/>
        </w:rPr>
        <w:t xml:space="preserve"> Роспатента</w:t>
      </w:r>
      <w:r w:rsidR="002A3803" w:rsidRPr="00E2715C">
        <w:rPr>
          <w:color w:val="000000"/>
          <w:vertAlign w:val="superscript"/>
        </w:rPr>
        <w:footnoteReference w:id="7"/>
      </w:r>
      <w:r w:rsidRPr="00E2715C">
        <w:rPr>
          <w:color w:val="000000"/>
          <w:shd w:val="clear" w:color="auto" w:fill="FFFFFF"/>
        </w:rPr>
        <w:t>.</w:t>
      </w:r>
    </w:p>
    <w:p w14:paraId="32BC547C" w14:textId="59CBA0C8" w:rsidR="002A3803" w:rsidRPr="00E2715C" w:rsidRDefault="002A3803" w:rsidP="002453CD">
      <w:pPr>
        <w:pStyle w:val="a4"/>
        <w:numPr>
          <w:ilvl w:val="1"/>
          <w:numId w:val="1"/>
        </w:numPr>
        <w:spacing w:before="120" w:after="120" w:line="276" w:lineRule="auto"/>
        <w:ind w:left="0" w:firstLine="709"/>
        <w:jc w:val="both"/>
        <w:rPr>
          <w:color w:val="000000"/>
          <w:shd w:val="clear" w:color="auto" w:fill="FFFFFF"/>
        </w:rPr>
      </w:pPr>
      <w:r w:rsidRPr="00E2715C">
        <w:rPr>
          <w:color w:val="000000"/>
          <w:shd w:val="clear" w:color="auto" w:fill="FFFFFF"/>
        </w:rPr>
        <w:t xml:space="preserve">Выявление объектов-аналогов </w:t>
      </w:r>
      <w:r w:rsidR="001E07C3" w:rsidRPr="00E2715C">
        <w:rPr>
          <w:color w:val="000000"/>
          <w:shd w:val="clear" w:color="auto" w:fill="FFFFFF"/>
        </w:rPr>
        <w:t xml:space="preserve">может </w:t>
      </w:r>
      <w:r w:rsidRPr="00E2715C">
        <w:rPr>
          <w:color w:val="000000"/>
          <w:shd w:val="clear" w:color="auto" w:fill="FFFFFF"/>
        </w:rPr>
        <w:t xml:space="preserve">включат анализ </w:t>
      </w:r>
      <w:r w:rsidR="000C3C1C" w:rsidRPr="00E2715C">
        <w:rPr>
          <w:color w:val="000000"/>
          <w:shd w:val="clear" w:color="auto" w:fill="FFFFFF"/>
        </w:rPr>
        <w:t xml:space="preserve">профильных баз данных </w:t>
      </w:r>
      <w:r w:rsidRPr="00E2715C">
        <w:rPr>
          <w:color w:val="000000"/>
          <w:shd w:val="clear" w:color="auto" w:fill="FFFFFF"/>
        </w:rPr>
        <w:t>Роспатента</w:t>
      </w:r>
      <w:r w:rsidR="000C3C1C" w:rsidRPr="00E2715C">
        <w:rPr>
          <w:color w:val="000000"/>
          <w:shd w:val="clear" w:color="auto" w:fill="FFFFFF"/>
        </w:rPr>
        <w:t xml:space="preserve"> (</w:t>
      </w:r>
      <w:r w:rsidR="00D0483A" w:rsidRPr="00E2715C">
        <w:rPr>
          <w:color w:val="000000"/>
          <w:shd w:val="clear" w:color="auto" w:fill="FFFFFF"/>
        </w:rPr>
        <w:t>RUTM (RUTM_NEW), RUPAT (RUPAT_NEW), SWDB и пр. –</w:t>
      </w:r>
      <w:r w:rsidR="001538A9" w:rsidRPr="00E2715C">
        <w:rPr>
          <w:color w:val="000000"/>
          <w:shd w:val="clear" w:color="auto" w:fill="FFFFFF"/>
        </w:rPr>
        <w:t xml:space="preserve"> см.</w:t>
      </w:r>
      <w:r w:rsidR="00D0483A" w:rsidRPr="00E2715C">
        <w:rPr>
          <w:color w:val="000000"/>
          <w:shd w:val="clear" w:color="auto" w:fill="FFFFFF"/>
        </w:rPr>
        <w:t xml:space="preserve"> п. 14 раздела 1</w:t>
      </w:r>
      <w:r w:rsidR="00917CB8" w:rsidRPr="00E2715C">
        <w:rPr>
          <w:color w:val="000000"/>
          <w:shd w:val="clear" w:color="auto" w:fill="FFFFFF"/>
        </w:rPr>
        <w:t>1</w:t>
      </w:r>
      <w:r w:rsidR="00D0483A" w:rsidRPr="00E2715C">
        <w:rPr>
          <w:color w:val="000000"/>
          <w:shd w:val="clear" w:color="auto" w:fill="FFFFFF"/>
        </w:rPr>
        <w:t>.3.1</w:t>
      </w:r>
      <w:r w:rsidR="000C3C1C" w:rsidRPr="00E2715C">
        <w:rPr>
          <w:color w:val="000000"/>
          <w:shd w:val="clear" w:color="auto" w:fill="FFFFFF"/>
        </w:rPr>
        <w:t>)</w:t>
      </w:r>
      <w:r w:rsidR="00D0483A" w:rsidRPr="00E2715C">
        <w:rPr>
          <w:color w:val="000000"/>
          <w:shd w:val="clear" w:color="auto" w:fill="FFFFFF"/>
        </w:rPr>
        <w:t>.</w:t>
      </w:r>
    </w:p>
    <w:p w14:paraId="0470239F" w14:textId="19B0E717" w:rsidR="005B16C2" w:rsidRPr="00E2715C" w:rsidRDefault="005B16C2" w:rsidP="002453CD">
      <w:pPr>
        <w:pStyle w:val="a4"/>
        <w:numPr>
          <w:ilvl w:val="1"/>
          <w:numId w:val="1"/>
        </w:numPr>
        <w:spacing w:before="120" w:after="120" w:line="276" w:lineRule="auto"/>
        <w:ind w:left="0" w:firstLine="709"/>
        <w:jc w:val="both"/>
        <w:rPr>
          <w:color w:val="000000"/>
          <w:shd w:val="clear" w:color="auto" w:fill="FFFFFF"/>
        </w:rPr>
      </w:pPr>
      <w:r w:rsidRPr="00E2715C">
        <w:rPr>
          <w:color w:val="000000"/>
          <w:shd w:val="clear" w:color="auto" w:fill="FFFFFF"/>
        </w:rPr>
        <w:t>Анализ рыночной конъюнктуры включает следующие составля</w:t>
      </w:r>
      <w:r w:rsidR="00D856F7" w:rsidRPr="00E2715C">
        <w:rPr>
          <w:color w:val="000000"/>
          <w:shd w:val="clear" w:color="auto" w:fill="FFFFFF"/>
        </w:rPr>
        <w:t>ющие</w:t>
      </w:r>
      <w:r w:rsidRPr="00E2715C">
        <w:rPr>
          <w:color w:val="000000"/>
          <w:shd w:val="clear" w:color="auto" w:fill="FFFFFF"/>
        </w:rPr>
        <w:t>:</w:t>
      </w:r>
    </w:p>
    <w:p w14:paraId="5D133279" w14:textId="77777777" w:rsidR="00D57809" w:rsidRPr="00E2715C" w:rsidRDefault="000B30BE" w:rsidP="002453CD">
      <w:pPr>
        <w:pStyle w:val="a4"/>
        <w:numPr>
          <w:ilvl w:val="2"/>
          <w:numId w:val="1"/>
        </w:numPr>
        <w:tabs>
          <w:tab w:val="left" w:pos="1843"/>
        </w:tabs>
        <w:spacing w:before="120" w:after="120" w:line="276" w:lineRule="auto"/>
        <w:ind w:left="0" w:firstLine="1135"/>
        <w:jc w:val="both"/>
        <w:rPr>
          <w:color w:val="000000"/>
          <w:shd w:val="clear" w:color="auto" w:fill="FFFFFF"/>
        </w:rPr>
      </w:pPr>
      <w:r w:rsidRPr="00E2715C">
        <w:rPr>
          <w:color w:val="000000"/>
          <w:shd w:val="clear" w:color="auto" w:fill="FFFFFF"/>
        </w:rPr>
        <w:t>Перечень и модели поведения потенциальных покупателей</w:t>
      </w:r>
      <w:r w:rsidR="005B16C2" w:rsidRPr="00E2715C">
        <w:rPr>
          <w:color w:val="000000"/>
          <w:shd w:val="clear" w:color="auto" w:fill="FFFFFF"/>
        </w:rPr>
        <w:t>;</w:t>
      </w:r>
    </w:p>
    <w:p w14:paraId="44843023" w14:textId="58CC129C" w:rsidR="000B30BE" w:rsidRPr="00E2715C" w:rsidRDefault="000B30BE" w:rsidP="002453CD">
      <w:pPr>
        <w:pStyle w:val="a4"/>
        <w:numPr>
          <w:ilvl w:val="2"/>
          <w:numId w:val="1"/>
        </w:numPr>
        <w:tabs>
          <w:tab w:val="left" w:pos="1843"/>
        </w:tabs>
        <w:spacing w:before="120" w:after="120" w:line="276" w:lineRule="auto"/>
        <w:ind w:left="0" w:firstLine="1135"/>
        <w:jc w:val="both"/>
        <w:rPr>
          <w:color w:val="000000"/>
          <w:shd w:val="clear" w:color="auto" w:fill="FFFFFF"/>
        </w:rPr>
      </w:pPr>
      <w:r w:rsidRPr="00E2715C">
        <w:rPr>
          <w:color w:val="000000"/>
          <w:shd w:val="clear" w:color="auto" w:fill="FFFFFF"/>
        </w:rPr>
        <w:t xml:space="preserve">Перечень и диапазоны значений ценообразующих </w:t>
      </w:r>
      <w:r w:rsidR="00C759EA" w:rsidRPr="00E2715C">
        <w:rPr>
          <w:color w:val="000000"/>
          <w:shd w:val="clear" w:color="auto" w:fill="FFFFFF"/>
        </w:rPr>
        <w:t>факторов</w:t>
      </w:r>
      <w:r w:rsidRPr="00E2715C">
        <w:rPr>
          <w:color w:val="000000"/>
          <w:shd w:val="clear" w:color="auto" w:fill="FFFFFF"/>
        </w:rPr>
        <w:t>, учитываемых рыночными субъектами при совершении сделок</w:t>
      </w:r>
      <w:r w:rsidR="005B16C2" w:rsidRPr="00E2715C">
        <w:rPr>
          <w:color w:val="000000"/>
          <w:shd w:val="clear" w:color="auto" w:fill="FFFFFF"/>
        </w:rPr>
        <w:t>;</w:t>
      </w:r>
    </w:p>
    <w:p w14:paraId="1E3782F0" w14:textId="77777777" w:rsidR="00FD656A" w:rsidRPr="00E2715C" w:rsidRDefault="00FD656A" w:rsidP="002453CD">
      <w:pPr>
        <w:pStyle w:val="a4"/>
        <w:numPr>
          <w:ilvl w:val="2"/>
          <w:numId w:val="1"/>
        </w:numPr>
        <w:tabs>
          <w:tab w:val="left" w:pos="1843"/>
        </w:tabs>
        <w:spacing w:before="120" w:after="120" w:line="276" w:lineRule="auto"/>
        <w:ind w:left="0" w:firstLine="1135"/>
        <w:jc w:val="both"/>
        <w:rPr>
          <w:color w:val="000000"/>
          <w:shd w:val="clear" w:color="auto" w:fill="FFFFFF"/>
        </w:rPr>
      </w:pPr>
      <w:r w:rsidRPr="00E2715C">
        <w:rPr>
          <w:color w:val="000000"/>
          <w:shd w:val="clear" w:color="auto" w:fill="FFFFFF"/>
        </w:rPr>
        <w:t>Перечень и характеристика объектов-аналогов</w:t>
      </w:r>
      <w:r w:rsidR="005B16C2" w:rsidRPr="00E2715C">
        <w:rPr>
          <w:color w:val="000000"/>
          <w:shd w:val="clear" w:color="auto" w:fill="FFFFFF"/>
        </w:rPr>
        <w:t>;</w:t>
      </w:r>
    </w:p>
    <w:p w14:paraId="52A6EAF5" w14:textId="2AB4BBFB" w:rsidR="000B30BE" w:rsidRPr="00E2715C" w:rsidRDefault="000B30BE" w:rsidP="002453CD">
      <w:pPr>
        <w:pStyle w:val="a4"/>
        <w:numPr>
          <w:ilvl w:val="2"/>
          <w:numId w:val="1"/>
        </w:numPr>
        <w:tabs>
          <w:tab w:val="left" w:pos="1843"/>
        </w:tabs>
        <w:spacing w:before="120" w:after="120" w:line="276" w:lineRule="auto"/>
        <w:ind w:left="0" w:firstLine="1135"/>
        <w:jc w:val="both"/>
        <w:rPr>
          <w:color w:val="000000"/>
          <w:shd w:val="clear" w:color="auto" w:fill="FFFFFF"/>
        </w:rPr>
      </w:pPr>
      <w:r w:rsidRPr="00E2715C">
        <w:rPr>
          <w:color w:val="000000"/>
          <w:shd w:val="clear" w:color="auto" w:fill="FFFFFF"/>
        </w:rPr>
        <w:t xml:space="preserve">Особенности объекта оценки </w:t>
      </w:r>
      <w:r w:rsidR="00B35B4A" w:rsidRPr="00E2715C">
        <w:rPr>
          <w:color w:val="000000"/>
          <w:shd w:val="clear" w:color="auto" w:fill="FFFFFF"/>
        </w:rPr>
        <w:t>по сравнению с объектами</w:t>
      </w:r>
      <w:r w:rsidRPr="00E2715C">
        <w:rPr>
          <w:color w:val="000000"/>
          <w:shd w:val="clear" w:color="auto" w:fill="FFFFFF"/>
        </w:rPr>
        <w:t>-</w:t>
      </w:r>
      <w:r w:rsidR="00B35B4A" w:rsidRPr="00E2715C">
        <w:rPr>
          <w:color w:val="000000"/>
          <w:shd w:val="clear" w:color="auto" w:fill="FFFFFF"/>
        </w:rPr>
        <w:t>аналогами</w:t>
      </w:r>
      <w:r w:rsidRPr="00E2715C">
        <w:rPr>
          <w:color w:val="000000"/>
          <w:shd w:val="clear" w:color="auto" w:fill="FFFFFF"/>
        </w:rPr>
        <w:t>.</w:t>
      </w:r>
      <w:r w:rsidR="00FD656A" w:rsidRPr="00E2715C">
        <w:rPr>
          <w:color w:val="000000"/>
          <w:shd w:val="clear" w:color="auto" w:fill="FFFFFF"/>
        </w:rPr>
        <w:t xml:space="preserve"> </w:t>
      </w:r>
      <w:r w:rsidRPr="00E2715C">
        <w:rPr>
          <w:color w:val="000000"/>
          <w:shd w:val="clear" w:color="auto" w:fill="FFFFFF"/>
        </w:rPr>
        <w:t>Позиционирование объекта оценки</w:t>
      </w:r>
      <w:r w:rsidR="005B16C2" w:rsidRPr="00E2715C">
        <w:rPr>
          <w:color w:val="000000"/>
          <w:shd w:val="clear" w:color="auto" w:fill="FFFFFF"/>
        </w:rPr>
        <w:t>;</w:t>
      </w:r>
    </w:p>
    <w:p w14:paraId="68909490" w14:textId="312E0FD3" w:rsidR="00FD656A" w:rsidRPr="00E2715C" w:rsidRDefault="00FD656A" w:rsidP="002453CD">
      <w:pPr>
        <w:pStyle w:val="a4"/>
        <w:numPr>
          <w:ilvl w:val="2"/>
          <w:numId w:val="1"/>
        </w:numPr>
        <w:tabs>
          <w:tab w:val="left" w:pos="1843"/>
        </w:tabs>
        <w:spacing w:before="120" w:after="120" w:line="276" w:lineRule="auto"/>
        <w:ind w:left="0" w:firstLine="1135"/>
        <w:jc w:val="both"/>
        <w:rPr>
          <w:color w:val="000000"/>
          <w:shd w:val="clear" w:color="auto" w:fill="FFFFFF"/>
        </w:rPr>
      </w:pPr>
      <w:r w:rsidRPr="00E2715C">
        <w:rPr>
          <w:color w:val="000000"/>
          <w:shd w:val="clear" w:color="auto" w:fill="FFFFFF"/>
        </w:rPr>
        <w:t>Информация о ценовых параметрах сделок / оферт с объектами-аналогами (как отдельными объектами ИС, так и объектами, в состав которых входил объект-аналог)</w:t>
      </w:r>
      <w:r w:rsidR="00002CFD" w:rsidRPr="00E2715C">
        <w:rPr>
          <w:color w:val="000000"/>
          <w:shd w:val="clear" w:color="auto" w:fill="FFFFFF"/>
        </w:rPr>
        <w:t>;</w:t>
      </w:r>
    </w:p>
    <w:p w14:paraId="7031AB97" w14:textId="28BB3B16" w:rsidR="00002CFD" w:rsidRPr="00E2715C" w:rsidRDefault="00002CFD" w:rsidP="002453CD">
      <w:pPr>
        <w:pStyle w:val="a4"/>
        <w:numPr>
          <w:ilvl w:val="2"/>
          <w:numId w:val="1"/>
        </w:numPr>
        <w:tabs>
          <w:tab w:val="left" w:pos="1843"/>
        </w:tabs>
        <w:spacing w:before="120" w:after="120" w:line="276" w:lineRule="auto"/>
        <w:ind w:left="0" w:firstLine="1135"/>
        <w:jc w:val="both"/>
        <w:rPr>
          <w:color w:val="000000"/>
          <w:shd w:val="clear" w:color="auto" w:fill="FFFFFF"/>
        </w:rPr>
      </w:pPr>
      <w:r w:rsidRPr="00E2715C">
        <w:rPr>
          <w:color w:val="000000"/>
          <w:shd w:val="clear" w:color="auto" w:fill="FFFFFF"/>
        </w:rPr>
        <w:t>Темпы инновационного развития отрасли, к которой относятся результаты деятельности с использованием объекта оценки.</w:t>
      </w:r>
    </w:p>
    <w:p w14:paraId="497D3BA4" w14:textId="450F1B9A" w:rsidR="006C1D87" w:rsidRPr="00E2715C" w:rsidRDefault="006C1D87" w:rsidP="006C1D87">
      <w:pPr>
        <w:pStyle w:val="a4"/>
        <w:numPr>
          <w:ilvl w:val="1"/>
          <w:numId w:val="1"/>
        </w:numPr>
        <w:spacing w:before="120" w:after="120" w:line="276" w:lineRule="auto"/>
        <w:ind w:left="0" w:firstLine="709"/>
        <w:jc w:val="both"/>
        <w:rPr>
          <w:color w:val="000000"/>
          <w:shd w:val="clear" w:color="auto" w:fill="FFFFFF"/>
        </w:rPr>
      </w:pPr>
      <w:r w:rsidRPr="00E2715C">
        <w:rPr>
          <w:color w:val="000000"/>
          <w:shd w:val="clear" w:color="auto" w:fill="FFFFFF"/>
        </w:rPr>
        <w:t xml:space="preserve">При оценке патентов необходимо обратить внимание на соответствие юрисдикции действия </w:t>
      </w:r>
      <w:r w:rsidR="001538A9" w:rsidRPr="00E2715C">
        <w:rPr>
          <w:color w:val="000000"/>
          <w:shd w:val="clear" w:color="auto" w:fill="FFFFFF"/>
        </w:rPr>
        <w:t xml:space="preserve">патента </w:t>
      </w:r>
      <w:r w:rsidRPr="00E2715C">
        <w:rPr>
          <w:color w:val="000000"/>
          <w:shd w:val="clear" w:color="auto" w:fill="FFFFFF"/>
        </w:rPr>
        <w:t>потенциальным рынкам сбыта продукции. Отсутствие зарубежного патентования и утрата конвенционных приоритетов влечет за собой отсутствие правовой охраны технического решения на этих рынках. П</w:t>
      </w:r>
      <w:r w:rsidR="008A2E30" w:rsidRPr="00E2715C">
        <w:rPr>
          <w:color w:val="000000"/>
          <w:shd w:val="clear" w:color="auto" w:fill="FFFFFF"/>
        </w:rPr>
        <w:t xml:space="preserve">ри наличии </w:t>
      </w:r>
      <w:r w:rsidR="008A2E30" w:rsidRPr="00E2715C">
        <w:rPr>
          <w:color w:val="000000"/>
          <w:shd w:val="clear" w:color="auto" w:fill="FFFFFF"/>
        </w:rPr>
        <w:lastRenderedPageBreak/>
        <w:t xml:space="preserve">коммерческих перспектив </w:t>
      </w:r>
      <w:r w:rsidRPr="00E2715C">
        <w:rPr>
          <w:color w:val="000000"/>
          <w:shd w:val="clear" w:color="auto" w:fill="FFFFFF"/>
        </w:rPr>
        <w:t>на иностранных рынках необходимо анализировать денежные потоки, связанные как с самими рынками, так и затраты, необходимые для зарубежного патентования (процедура PCT, евразийское патентование) и перевод в национальную фазу.</w:t>
      </w:r>
    </w:p>
    <w:p w14:paraId="07919284" w14:textId="69D9CB02" w:rsidR="002A3803" w:rsidRPr="00E2715C" w:rsidRDefault="002A3803" w:rsidP="002453CD">
      <w:pPr>
        <w:pStyle w:val="a4"/>
        <w:numPr>
          <w:ilvl w:val="1"/>
          <w:numId w:val="1"/>
        </w:numPr>
        <w:spacing w:before="120" w:after="120" w:line="276" w:lineRule="auto"/>
        <w:ind w:left="0" w:firstLine="709"/>
        <w:jc w:val="both"/>
        <w:rPr>
          <w:color w:val="000000"/>
          <w:shd w:val="clear" w:color="auto" w:fill="FFFFFF"/>
        </w:rPr>
      </w:pPr>
      <w:r w:rsidRPr="00E2715C">
        <w:rPr>
          <w:color w:val="000000"/>
          <w:shd w:val="clear" w:color="auto" w:fill="FFFFFF"/>
        </w:rPr>
        <w:t xml:space="preserve">В связи с отсутствием в открытом доступе сведений о создании и предоставлении правовой охраны секретам производства (ноу-хау), </w:t>
      </w:r>
      <w:r w:rsidR="001538A9" w:rsidRPr="00E2715C">
        <w:rPr>
          <w:color w:val="000000"/>
          <w:shd w:val="clear" w:color="auto" w:fill="FFFFFF"/>
        </w:rPr>
        <w:t>для целей анализа правовой охраны так</w:t>
      </w:r>
      <w:r w:rsidR="008A2E30" w:rsidRPr="00E2715C">
        <w:rPr>
          <w:color w:val="000000"/>
          <w:shd w:val="clear" w:color="auto" w:fill="FFFFFF"/>
        </w:rPr>
        <w:t>и</w:t>
      </w:r>
      <w:r w:rsidR="001538A9" w:rsidRPr="00E2715C">
        <w:rPr>
          <w:color w:val="000000"/>
          <w:shd w:val="clear" w:color="auto" w:fill="FFFFFF"/>
        </w:rPr>
        <w:t xml:space="preserve">х объектов оценки </w:t>
      </w:r>
      <w:r w:rsidRPr="00E2715C">
        <w:rPr>
          <w:color w:val="000000"/>
          <w:shd w:val="clear" w:color="auto" w:fill="FFFFFF"/>
        </w:rPr>
        <w:t>может быть проведен анализ</w:t>
      </w:r>
      <w:r w:rsidR="001538A9" w:rsidRPr="00E2715C">
        <w:rPr>
          <w:color w:val="000000"/>
          <w:shd w:val="clear" w:color="auto" w:fill="FFFFFF"/>
        </w:rPr>
        <w:t xml:space="preserve"> правовой охраны</w:t>
      </w:r>
      <w:r w:rsidRPr="00E2715C">
        <w:rPr>
          <w:color w:val="000000"/>
          <w:shd w:val="clear" w:color="auto" w:fill="FFFFFF"/>
        </w:rPr>
        <w:t xml:space="preserve">, например, изобретений, полезных моделей или промышленных образцов, как наиболее близких к секретам производства, подлежащим оценке. </w:t>
      </w:r>
    </w:p>
    <w:p w14:paraId="78EA0835" w14:textId="2044BC30" w:rsidR="003A660D" w:rsidRPr="00E2715C" w:rsidRDefault="00A75E3E" w:rsidP="002453CD">
      <w:pPr>
        <w:pStyle w:val="a4"/>
        <w:numPr>
          <w:ilvl w:val="1"/>
          <w:numId w:val="1"/>
        </w:numPr>
        <w:spacing w:before="120" w:after="120" w:line="276" w:lineRule="auto"/>
        <w:ind w:left="0" w:firstLine="709"/>
        <w:jc w:val="both"/>
        <w:rPr>
          <w:color w:val="000000"/>
          <w:shd w:val="clear" w:color="auto" w:fill="FFFFFF"/>
        </w:rPr>
      </w:pPr>
      <w:r w:rsidRPr="00E2715C">
        <w:rPr>
          <w:color w:val="000000"/>
          <w:shd w:val="clear" w:color="auto" w:fill="FFFFFF"/>
        </w:rPr>
        <w:t xml:space="preserve">В рамках анализа рынка и внешних факторов в отчете </w:t>
      </w:r>
      <w:r w:rsidR="001538A9" w:rsidRPr="00E2715C">
        <w:rPr>
          <w:color w:val="000000"/>
          <w:shd w:val="clear" w:color="auto" w:fill="FFFFFF"/>
        </w:rPr>
        <w:t>следует отразить</w:t>
      </w:r>
      <w:r w:rsidRPr="00E2715C">
        <w:rPr>
          <w:color w:val="000000"/>
          <w:shd w:val="clear" w:color="auto" w:fill="FFFFFF"/>
        </w:rPr>
        <w:t xml:space="preserve"> не только значения соответствующих показателей на дату оценки, но и их ретроспективн</w:t>
      </w:r>
      <w:r w:rsidR="00047063" w:rsidRPr="00E2715C">
        <w:rPr>
          <w:color w:val="000000"/>
          <w:shd w:val="clear" w:color="auto" w:fill="FFFFFF"/>
        </w:rPr>
        <w:t>ую</w:t>
      </w:r>
      <w:r w:rsidRPr="00E2715C">
        <w:rPr>
          <w:color w:val="000000"/>
          <w:shd w:val="clear" w:color="auto" w:fill="FFFFFF"/>
        </w:rPr>
        <w:t xml:space="preserve">, </w:t>
      </w:r>
      <w:r w:rsidR="00047063" w:rsidRPr="00E2715C">
        <w:rPr>
          <w:color w:val="000000"/>
          <w:shd w:val="clear" w:color="auto" w:fill="FFFFFF"/>
        </w:rPr>
        <w:t xml:space="preserve">а также </w:t>
      </w:r>
      <w:r w:rsidRPr="00E2715C">
        <w:rPr>
          <w:color w:val="000000"/>
          <w:shd w:val="clear" w:color="auto" w:fill="FFFFFF"/>
        </w:rPr>
        <w:t>прогнозн</w:t>
      </w:r>
      <w:r w:rsidR="00047063" w:rsidRPr="00E2715C">
        <w:rPr>
          <w:color w:val="000000"/>
          <w:shd w:val="clear" w:color="auto" w:fill="FFFFFF"/>
        </w:rPr>
        <w:t>ую</w:t>
      </w:r>
      <w:r w:rsidRPr="00E2715C">
        <w:rPr>
          <w:color w:val="000000"/>
          <w:shd w:val="clear" w:color="auto" w:fill="FFFFFF"/>
        </w:rPr>
        <w:t xml:space="preserve"> динамик</w:t>
      </w:r>
      <w:r w:rsidR="00047063" w:rsidRPr="00E2715C">
        <w:rPr>
          <w:color w:val="000000"/>
          <w:shd w:val="clear" w:color="auto" w:fill="FFFFFF"/>
        </w:rPr>
        <w:t>у</w:t>
      </w:r>
      <w:r w:rsidRPr="00E2715C">
        <w:rPr>
          <w:color w:val="000000"/>
          <w:shd w:val="clear" w:color="auto" w:fill="FFFFFF"/>
        </w:rPr>
        <w:t>, выявленные тенденции и ожидания участников рынка.</w:t>
      </w:r>
    </w:p>
    <w:p w14:paraId="11ED4FCC" w14:textId="77777777" w:rsidR="00B134E9" w:rsidRPr="00E2715C" w:rsidRDefault="00B134E9">
      <w:pPr>
        <w:rPr>
          <w:rFonts w:ascii="Times New Roman" w:hAnsi="Times New Roman" w:cs="Times New Roman"/>
          <w:b/>
          <w:color w:val="000000"/>
          <w:sz w:val="24"/>
          <w:szCs w:val="24"/>
          <w:shd w:val="clear" w:color="auto" w:fill="FFFFFF"/>
          <w:lang w:eastAsia="ru-RU"/>
        </w:rPr>
      </w:pPr>
    </w:p>
    <w:p w14:paraId="479C0E7B" w14:textId="45E0C30E" w:rsidR="001A783E" w:rsidRPr="00E2715C" w:rsidRDefault="00D57809" w:rsidP="008070FF">
      <w:pPr>
        <w:pStyle w:val="a4"/>
        <w:numPr>
          <w:ilvl w:val="0"/>
          <w:numId w:val="1"/>
        </w:numPr>
        <w:spacing w:line="276" w:lineRule="auto"/>
        <w:jc w:val="center"/>
        <w:outlineLvl w:val="0"/>
        <w:rPr>
          <w:b/>
          <w:color w:val="000000"/>
          <w:sz w:val="28"/>
          <w:szCs w:val="28"/>
          <w:shd w:val="clear" w:color="auto" w:fill="FFFFFF"/>
        </w:rPr>
      </w:pPr>
      <w:bookmarkStart w:id="20" w:name="_Toc17912036"/>
      <w:r w:rsidRPr="00E2715C">
        <w:rPr>
          <w:b/>
          <w:color w:val="000000"/>
          <w:sz w:val="28"/>
          <w:szCs w:val="28"/>
          <w:shd w:val="clear" w:color="auto" w:fill="FFFFFF"/>
        </w:rPr>
        <w:t>ПОДХОДЫ К ОЦЕНКЕ</w:t>
      </w:r>
      <w:bookmarkEnd w:id="20"/>
    </w:p>
    <w:p w14:paraId="021BC477" w14:textId="75902D0A" w:rsidR="00984FFA" w:rsidRPr="00E2715C" w:rsidRDefault="00984FFA" w:rsidP="004E5874">
      <w:pPr>
        <w:pStyle w:val="a4"/>
        <w:numPr>
          <w:ilvl w:val="1"/>
          <w:numId w:val="1"/>
        </w:numPr>
        <w:spacing w:before="120" w:after="120" w:line="276" w:lineRule="auto"/>
        <w:ind w:left="0" w:firstLine="0"/>
        <w:jc w:val="center"/>
        <w:outlineLvl w:val="1"/>
        <w:rPr>
          <w:b/>
          <w:color w:val="000000"/>
          <w:shd w:val="clear" w:color="auto" w:fill="FFFFFF"/>
        </w:rPr>
      </w:pPr>
      <w:bookmarkStart w:id="21" w:name="_Toc17912037"/>
      <w:r w:rsidRPr="00E2715C">
        <w:rPr>
          <w:b/>
          <w:color w:val="000000"/>
          <w:shd w:val="clear" w:color="auto" w:fill="FFFFFF"/>
        </w:rPr>
        <w:t>Особенности оценки для целей залога</w:t>
      </w:r>
      <w:bookmarkEnd w:id="21"/>
    </w:p>
    <w:p w14:paraId="65C5E0E1" w14:textId="108B3574" w:rsidR="00984FFA" w:rsidRPr="00E2715C" w:rsidRDefault="00984FFA" w:rsidP="00917CB8">
      <w:pPr>
        <w:pStyle w:val="a4"/>
        <w:numPr>
          <w:ilvl w:val="2"/>
          <w:numId w:val="1"/>
        </w:numPr>
        <w:tabs>
          <w:tab w:val="left" w:pos="1560"/>
        </w:tabs>
        <w:spacing w:before="120" w:line="276" w:lineRule="auto"/>
        <w:ind w:left="0" w:firstLine="709"/>
        <w:jc w:val="both"/>
      </w:pPr>
      <w:r w:rsidRPr="00E2715C">
        <w:t>Требования к проведению оценки объекта, являющегося предметом залога или планируемого к передаче в качестве обеспечения в виде залога, приведены в ФСО №9 «Оценка для целей залога (ФСО №9)». Кроме этого, при оценке интеллектуальной собственности для целей залога, оценщик обязан соблюдать положения ФСО №11 «Оценка нематериальных активов и интеллектуальной собственности (ФСО №11)».</w:t>
      </w:r>
    </w:p>
    <w:p w14:paraId="7350F553" w14:textId="47B3357D" w:rsidR="00984FFA" w:rsidRPr="00E2715C" w:rsidRDefault="00984FFA" w:rsidP="00917CB8">
      <w:pPr>
        <w:pStyle w:val="a4"/>
        <w:numPr>
          <w:ilvl w:val="2"/>
          <w:numId w:val="1"/>
        </w:numPr>
        <w:tabs>
          <w:tab w:val="left" w:pos="1560"/>
        </w:tabs>
        <w:spacing w:before="120" w:line="276" w:lineRule="auto"/>
        <w:ind w:left="0" w:firstLine="709"/>
        <w:jc w:val="both"/>
      </w:pPr>
      <w:r w:rsidRPr="00E2715C">
        <w:t>В соответствии с приведенными ФСО общи</w:t>
      </w:r>
      <w:r w:rsidR="0066181A" w:rsidRPr="00E2715C">
        <w:t>ми</w:t>
      </w:r>
      <w:r w:rsidRPr="00E2715C">
        <w:t xml:space="preserve"> требования</w:t>
      </w:r>
      <w:r w:rsidR="0066181A" w:rsidRPr="00E2715C">
        <w:t>ми</w:t>
      </w:r>
      <w:r w:rsidRPr="00E2715C">
        <w:t xml:space="preserve"> при оценке для целей залога</w:t>
      </w:r>
      <w:r w:rsidR="0066181A" w:rsidRPr="00E2715C">
        <w:t xml:space="preserve"> являются:</w:t>
      </w:r>
    </w:p>
    <w:p w14:paraId="03E05CFA" w14:textId="2F4621B0" w:rsidR="00984FFA" w:rsidRPr="00E2715C" w:rsidRDefault="00984FFA" w:rsidP="00917CB8">
      <w:pPr>
        <w:pStyle w:val="a4"/>
        <w:numPr>
          <w:ilvl w:val="3"/>
          <w:numId w:val="1"/>
        </w:numPr>
        <w:tabs>
          <w:tab w:val="left" w:pos="1560"/>
        </w:tabs>
        <w:autoSpaceDE w:val="0"/>
        <w:autoSpaceDN w:val="0"/>
        <w:adjustRightInd w:val="0"/>
        <w:spacing w:line="276" w:lineRule="auto"/>
        <w:ind w:left="0" w:firstLine="709"/>
        <w:jc w:val="both"/>
      </w:pPr>
      <w:r w:rsidRPr="00E2715C">
        <w:t>Оценщику необходимо выяснить имеются ли общедоступные специальные требования у существующего или потенциального залогодержателя. При наличии таких требований, при согласовании с заказчиком Оценщик учитывает их при оценке, при этом вносит об этом информации в задание не оценку. Специальные требования залогодержателя не должны противоречить законодательству Российской Федерации и требованиям федеральных стандартов оценки.</w:t>
      </w:r>
    </w:p>
    <w:p w14:paraId="515BA4FB" w14:textId="3D6F3C9C" w:rsidR="00984FFA" w:rsidRPr="00E2715C" w:rsidRDefault="00984FFA" w:rsidP="00917CB8">
      <w:pPr>
        <w:pStyle w:val="a4"/>
        <w:numPr>
          <w:ilvl w:val="3"/>
          <w:numId w:val="1"/>
        </w:numPr>
        <w:tabs>
          <w:tab w:val="left" w:pos="1560"/>
        </w:tabs>
        <w:autoSpaceDE w:val="0"/>
        <w:autoSpaceDN w:val="0"/>
        <w:adjustRightInd w:val="0"/>
        <w:spacing w:line="276" w:lineRule="auto"/>
        <w:ind w:left="0" w:firstLine="709"/>
        <w:jc w:val="both"/>
      </w:pPr>
      <w:r w:rsidRPr="00E2715C">
        <w:t>В отчете об оценке при определении стоимости в целях залога определяется рыночная стоимость. Инвестиционная и/или ликвидационная стоимости могут определяться при наличии соответствующих требований в задании на оценку. Необходимость определения стоимостей отличных от рыночной согласовывается с заказчиком и/или залогодержателем.</w:t>
      </w:r>
    </w:p>
    <w:p w14:paraId="43D519EF" w14:textId="504FF54B" w:rsidR="00984FFA" w:rsidRPr="00E2715C" w:rsidRDefault="00984FFA" w:rsidP="00917CB8">
      <w:pPr>
        <w:pStyle w:val="a4"/>
        <w:numPr>
          <w:ilvl w:val="3"/>
          <w:numId w:val="1"/>
        </w:numPr>
        <w:tabs>
          <w:tab w:val="left" w:pos="1560"/>
        </w:tabs>
        <w:autoSpaceDE w:val="0"/>
        <w:autoSpaceDN w:val="0"/>
        <w:adjustRightInd w:val="0"/>
        <w:spacing w:line="276" w:lineRule="auto"/>
        <w:ind w:left="0" w:firstLine="709"/>
        <w:jc w:val="both"/>
      </w:pPr>
      <w:r w:rsidRPr="00E2715C">
        <w:t xml:space="preserve">При оценке объектов </w:t>
      </w:r>
      <w:r w:rsidR="00C214B5" w:rsidRPr="00E2715C">
        <w:t>ИС</w:t>
      </w:r>
      <w:r w:rsidRPr="00E2715C">
        <w:t xml:space="preserve">, связанных единой технологией, необходимо провести анализ возможности отдельной оценки объекта </w:t>
      </w:r>
      <w:r w:rsidR="00C214B5" w:rsidRPr="00E2715C">
        <w:t>ИС</w:t>
      </w:r>
      <w:r w:rsidRPr="00E2715C">
        <w:t xml:space="preserve">, входящей в состав технологии и возможности отчуждения отдельно от </w:t>
      </w:r>
      <w:r w:rsidR="00C214B5" w:rsidRPr="00E2715C">
        <w:t xml:space="preserve">сопутствующих </w:t>
      </w:r>
      <w:r w:rsidRPr="00E2715C">
        <w:t>активов, а также использования самостоятельно от них.</w:t>
      </w:r>
    </w:p>
    <w:p w14:paraId="6150BD1D" w14:textId="772C4405" w:rsidR="00984FFA" w:rsidRPr="00E2715C" w:rsidRDefault="00984FFA" w:rsidP="00917CB8">
      <w:pPr>
        <w:pStyle w:val="a4"/>
        <w:numPr>
          <w:ilvl w:val="3"/>
          <w:numId w:val="1"/>
        </w:numPr>
        <w:tabs>
          <w:tab w:val="left" w:pos="1701"/>
        </w:tabs>
        <w:autoSpaceDE w:val="0"/>
        <w:autoSpaceDN w:val="0"/>
        <w:adjustRightInd w:val="0"/>
        <w:spacing w:line="276" w:lineRule="auto"/>
        <w:ind w:left="0" w:firstLine="709"/>
        <w:jc w:val="both"/>
      </w:pPr>
      <w:r w:rsidRPr="00E2715C">
        <w:t xml:space="preserve">При оценке объектов </w:t>
      </w:r>
      <w:r w:rsidR="00C214B5" w:rsidRPr="00E2715C">
        <w:t>ИС</w:t>
      </w:r>
      <w:r w:rsidRPr="00E2715C">
        <w:t xml:space="preserve"> в составе </w:t>
      </w:r>
      <w:proofErr w:type="spellStart"/>
      <w:r w:rsidRPr="00E2715C">
        <w:t>бизнесобразующей</w:t>
      </w:r>
      <w:proofErr w:type="spellEnd"/>
      <w:r w:rsidRPr="00E2715C">
        <w:t xml:space="preserve"> технологии, исходя из допущения, что реализация будет проводиться в составе </w:t>
      </w:r>
      <w:proofErr w:type="spellStart"/>
      <w:r w:rsidRPr="00E2715C">
        <w:t>бизнесобразующей</w:t>
      </w:r>
      <w:proofErr w:type="spellEnd"/>
      <w:r w:rsidRPr="00E2715C">
        <w:t xml:space="preserve"> технологии, стоимость объекта оценки определяется как часть в стоимости </w:t>
      </w:r>
      <w:proofErr w:type="spellStart"/>
      <w:r w:rsidRPr="00E2715C">
        <w:t>бизнесообразующей</w:t>
      </w:r>
      <w:proofErr w:type="spellEnd"/>
      <w:r w:rsidRPr="00E2715C">
        <w:t xml:space="preserve"> технологии, приходящаяся на объект оценки при реализации </w:t>
      </w:r>
      <w:proofErr w:type="spellStart"/>
      <w:r w:rsidRPr="00E2715C">
        <w:t>бизнесобразующей</w:t>
      </w:r>
      <w:proofErr w:type="spellEnd"/>
      <w:r w:rsidRPr="00E2715C">
        <w:t xml:space="preserve"> технологии. Стоимость объекта интеллектуальной собственности, который не может быть продан, определяется как часть в стоимости комплекса имущества.</w:t>
      </w:r>
    </w:p>
    <w:p w14:paraId="7173F2D3" w14:textId="77777777" w:rsidR="00984FFA" w:rsidRPr="00E2715C" w:rsidRDefault="00984FFA" w:rsidP="00917CB8">
      <w:pPr>
        <w:pStyle w:val="a4"/>
        <w:numPr>
          <w:ilvl w:val="3"/>
          <w:numId w:val="1"/>
        </w:numPr>
        <w:tabs>
          <w:tab w:val="left" w:pos="1701"/>
        </w:tabs>
        <w:autoSpaceDE w:val="0"/>
        <w:autoSpaceDN w:val="0"/>
        <w:adjustRightInd w:val="0"/>
        <w:spacing w:line="276" w:lineRule="auto"/>
        <w:ind w:left="0" w:firstLine="709"/>
        <w:jc w:val="both"/>
      </w:pPr>
      <w:r w:rsidRPr="00E2715C">
        <w:lastRenderedPageBreak/>
        <w:t>Оценщик обязан указать в отчете об оценке выводы о ликвидности объекта оценки, которые не рассматриваются как результат оценки. 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p w14:paraId="08377B12" w14:textId="77777777" w:rsidR="00984FFA" w:rsidRPr="00E2715C" w:rsidRDefault="00984FFA" w:rsidP="00917CB8">
      <w:pPr>
        <w:pStyle w:val="a4"/>
        <w:numPr>
          <w:ilvl w:val="2"/>
          <w:numId w:val="1"/>
        </w:numPr>
        <w:tabs>
          <w:tab w:val="left" w:pos="1560"/>
        </w:tabs>
        <w:spacing w:before="120" w:line="276" w:lineRule="auto"/>
        <w:ind w:left="0" w:firstLine="709"/>
        <w:jc w:val="both"/>
      </w:pPr>
      <w:r w:rsidRPr="00E2715C">
        <w:t>Как правило, в открытых источниках отсутствует информация о рыночном периоде экспозиции объектов ИС, а также других показателях, необходимых для расчета их ликвидационной стоимости (эластичности спроса, предложения и пр.).</w:t>
      </w:r>
    </w:p>
    <w:p w14:paraId="5379231A" w14:textId="77777777" w:rsidR="00984FFA" w:rsidRPr="00E2715C" w:rsidRDefault="00984FFA" w:rsidP="00917CB8">
      <w:pPr>
        <w:pStyle w:val="a4"/>
        <w:numPr>
          <w:ilvl w:val="2"/>
          <w:numId w:val="1"/>
        </w:numPr>
        <w:tabs>
          <w:tab w:val="left" w:pos="1560"/>
        </w:tabs>
        <w:spacing w:before="120" w:line="276" w:lineRule="auto"/>
        <w:ind w:left="0" w:firstLine="709"/>
        <w:jc w:val="both"/>
      </w:pPr>
      <w:r w:rsidRPr="00E2715C">
        <w:t>При отсутствии информации о рыночном периоде экспозиции объектов-аналогов, а также других показателей, необходимых для расчета ликвидационной стоимости, в качестве ориентира следует использовать аналогичные показатели, характеризующие бизнес, осуществляемый с использованием объектов-аналогов.</w:t>
      </w:r>
    </w:p>
    <w:p w14:paraId="788F9C6A" w14:textId="77777777" w:rsidR="00984FFA" w:rsidRPr="00E2715C" w:rsidRDefault="00984FFA" w:rsidP="00984FFA">
      <w:pPr>
        <w:pStyle w:val="a4"/>
        <w:spacing w:before="120" w:line="276" w:lineRule="auto"/>
        <w:ind w:left="0"/>
        <w:outlineLvl w:val="1"/>
        <w:rPr>
          <w:b/>
          <w:color w:val="000000"/>
          <w:shd w:val="clear" w:color="auto" w:fill="FFFFFF"/>
        </w:rPr>
      </w:pPr>
    </w:p>
    <w:p w14:paraId="48E47287" w14:textId="4558BE76" w:rsidR="0026623C" w:rsidRPr="00E2715C" w:rsidRDefault="0026623C" w:rsidP="004E5874">
      <w:pPr>
        <w:pStyle w:val="a4"/>
        <w:numPr>
          <w:ilvl w:val="1"/>
          <w:numId w:val="1"/>
        </w:numPr>
        <w:spacing w:before="120" w:after="120" w:line="276" w:lineRule="auto"/>
        <w:ind w:left="0" w:firstLine="0"/>
        <w:jc w:val="center"/>
        <w:outlineLvl w:val="1"/>
        <w:rPr>
          <w:b/>
          <w:color w:val="000000"/>
          <w:shd w:val="clear" w:color="auto" w:fill="FFFFFF"/>
        </w:rPr>
      </w:pPr>
      <w:bookmarkStart w:id="22" w:name="_Toc17912038"/>
      <w:r w:rsidRPr="00E2715C">
        <w:rPr>
          <w:b/>
          <w:color w:val="000000"/>
          <w:shd w:val="clear" w:color="auto" w:fill="FFFFFF"/>
        </w:rPr>
        <w:t>Выбор подходов</w:t>
      </w:r>
      <w:r w:rsidR="000E307A" w:rsidRPr="00E2715C">
        <w:rPr>
          <w:b/>
          <w:color w:val="000000"/>
          <w:shd w:val="clear" w:color="auto" w:fill="FFFFFF"/>
        </w:rPr>
        <w:t xml:space="preserve"> и методов</w:t>
      </w:r>
      <w:bookmarkEnd w:id="22"/>
    </w:p>
    <w:p w14:paraId="7F0A89D1" w14:textId="77777777" w:rsidR="00ED7EB8" w:rsidRPr="00E2715C" w:rsidRDefault="007B4A11" w:rsidP="00917CB8">
      <w:pPr>
        <w:pStyle w:val="a4"/>
        <w:numPr>
          <w:ilvl w:val="2"/>
          <w:numId w:val="1"/>
        </w:numPr>
        <w:tabs>
          <w:tab w:val="left" w:pos="1560"/>
        </w:tabs>
        <w:spacing w:before="120" w:line="276" w:lineRule="auto"/>
        <w:ind w:left="0" w:firstLine="709"/>
        <w:jc w:val="both"/>
      </w:pPr>
      <w:r w:rsidRPr="00E2715C">
        <w:rPr>
          <w:color w:val="000000"/>
          <w:shd w:val="clear" w:color="auto" w:fill="FFFFFF"/>
        </w:rPr>
        <w:t>Выбор</w:t>
      </w:r>
      <w:r w:rsidRPr="00E2715C">
        <w:t xml:space="preserve"> подходов </w:t>
      </w:r>
      <w:r w:rsidR="006541D1" w:rsidRPr="00E2715C">
        <w:t>и</w:t>
      </w:r>
      <w:r w:rsidR="00ED7EB8" w:rsidRPr="00E2715C">
        <w:t xml:space="preserve"> методов оценки основывается на анализе:</w:t>
      </w:r>
    </w:p>
    <w:p w14:paraId="525622E4" w14:textId="6F3BB638" w:rsidR="00ED7EB8" w:rsidRPr="00E2715C" w:rsidRDefault="00ED7EB8" w:rsidP="004A7EB9">
      <w:pPr>
        <w:pStyle w:val="a4"/>
        <w:numPr>
          <w:ilvl w:val="0"/>
          <w:numId w:val="7"/>
        </w:numPr>
        <w:spacing w:line="276" w:lineRule="auto"/>
        <w:ind w:left="1434" w:hanging="357"/>
        <w:jc w:val="both"/>
      </w:pPr>
      <w:r w:rsidRPr="00E2715C">
        <w:t xml:space="preserve">специфики объекта оценки (совокупности значений </w:t>
      </w:r>
      <w:r w:rsidR="007B4A11" w:rsidRPr="00E2715C">
        <w:t xml:space="preserve">ценообразующих </w:t>
      </w:r>
      <w:r w:rsidR="00C759EA" w:rsidRPr="00E2715C">
        <w:t>факторов</w:t>
      </w:r>
      <w:r w:rsidR="007B4A11" w:rsidRPr="00E2715C">
        <w:t xml:space="preserve"> объекта оценки);</w:t>
      </w:r>
    </w:p>
    <w:p w14:paraId="4D856A5B" w14:textId="77777777" w:rsidR="00ED7EB8" w:rsidRPr="00E2715C" w:rsidRDefault="00ED7EB8" w:rsidP="004A7EB9">
      <w:pPr>
        <w:pStyle w:val="a4"/>
        <w:numPr>
          <w:ilvl w:val="0"/>
          <w:numId w:val="7"/>
        </w:numPr>
        <w:spacing w:line="276" w:lineRule="auto"/>
        <w:ind w:left="1434" w:hanging="357"/>
        <w:jc w:val="both"/>
      </w:pPr>
      <w:r w:rsidRPr="00E2715C">
        <w:t>рыночн</w:t>
      </w:r>
      <w:r w:rsidR="007B4A11" w:rsidRPr="00E2715C">
        <w:t>ой</w:t>
      </w:r>
      <w:r w:rsidRPr="00E2715C">
        <w:t xml:space="preserve"> конъюнктур</w:t>
      </w:r>
      <w:r w:rsidR="007B4A11" w:rsidRPr="00E2715C">
        <w:t>ы, в т.ч. соотнесения объекта оценки с имеющимися на рынке объектами-аналогами;</w:t>
      </w:r>
    </w:p>
    <w:p w14:paraId="124E039F" w14:textId="4409FEE0" w:rsidR="007B4A11" w:rsidRPr="00E2715C" w:rsidRDefault="007B4A11" w:rsidP="004A7EB9">
      <w:pPr>
        <w:pStyle w:val="a4"/>
        <w:numPr>
          <w:ilvl w:val="0"/>
          <w:numId w:val="7"/>
        </w:numPr>
        <w:spacing w:line="276" w:lineRule="auto"/>
        <w:ind w:left="1434" w:hanging="357"/>
        <w:jc w:val="both"/>
      </w:pPr>
      <w:r w:rsidRPr="00E2715C">
        <w:t>наличи</w:t>
      </w:r>
      <w:r w:rsidR="000E307A" w:rsidRPr="00E2715C">
        <w:t>я</w:t>
      </w:r>
      <w:r w:rsidRPr="00E2715C">
        <w:t xml:space="preserve"> и качеств</w:t>
      </w:r>
      <w:r w:rsidR="000E307A" w:rsidRPr="00E2715C">
        <w:t>а</w:t>
      </w:r>
      <w:r w:rsidRPr="00E2715C">
        <w:t xml:space="preserve"> доступной информации, необходимой для применения каждого из подходов</w:t>
      </w:r>
      <w:r w:rsidR="000E307A" w:rsidRPr="00E2715C">
        <w:t xml:space="preserve"> и методов</w:t>
      </w:r>
      <w:r w:rsidRPr="00E2715C">
        <w:t>;</w:t>
      </w:r>
    </w:p>
    <w:p w14:paraId="55EDA714" w14:textId="77777777" w:rsidR="00ED7EB8" w:rsidRPr="00E2715C" w:rsidRDefault="007B4A11" w:rsidP="004A7EB9">
      <w:pPr>
        <w:pStyle w:val="a4"/>
        <w:numPr>
          <w:ilvl w:val="0"/>
          <w:numId w:val="7"/>
        </w:numPr>
        <w:spacing w:line="276" w:lineRule="auto"/>
        <w:ind w:left="1434" w:hanging="357"/>
        <w:jc w:val="both"/>
      </w:pPr>
      <w:r w:rsidRPr="00E2715C">
        <w:t>способностью расчетных моделей учесть специфику объекта оценки и рыночной конъюнктуры.</w:t>
      </w:r>
    </w:p>
    <w:p w14:paraId="192F8C93" w14:textId="58F9A425" w:rsidR="00D57809" w:rsidRPr="00E2715C" w:rsidRDefault="00047063" w:rsidP="00917CB8">
      <w:pPr>
        <w:pStyle w:val="a4"/>
        <w:numPr>
          <w:ilvl w:val="2"/>
          <w:numId w:val="1"/>
        </w:numPr>
        <w:tabs>
          <w:tab w:val="left" w:pos="1560"/>
        </w:tabs>
        <w:spacing w:before="120" w:line="276" w:lineRule="auto"/>
        <w:ind w:left="0" w:firstLine="709"/>
        <w:jc w:val="both"/>
        <w:rPr>
          <w:color w:val="000000"/>
          <w:shd w:val="clear" w:color="auto" w:fill="FFFFFF"/>
        </w:rPr>
      </w:pPr>
      <w:r w:rsidRPr="00E2715C">
        <w:rPr>
          <w:color w:val="000000"/>
          <w:shd w:val="clear" w:color="auto" w:fill="FFFFFF"/>
        </w:rPr>
        <w:t>В случае, если результаты, полученные при применении отдельных подходов или методов</w:t>
      </w:r>
      <w:r w:rsidR="006541D1" w:rsidRPr="00E2715C">
        <w:rPr>
          <w:color w:val="000000"/>
          <w:shd w:val="clear" w:color="auto" w:fill="FFFFFF"/>
        </w:rPr>
        <w:t xml:space="preserve"> </w:t>
      </w:r>
      <w:r w:rsidR="007B4A11" w:rsidRPr="00E2715C">
        <w:rPr>
          <w:color w:val="000000"/>
          <w:shd w:val="clear" w:color="auto" w:fill="FFFFFF"/>
        </w:rPr>
        <w:t>оценк</w:t>
      </w:r>
      <w:r w:rsidR="006541D1" w:rsidRPr="00E2715C">
        <w:rPr>
          <w:color w:val="000000"/>
          <w:shd w:val="clear" w:color="auto" w:fill="FFFFFF"/>
        </w:rPr>
        <w:t>и</w:t>
      </w:r>
      <w:r w:rsidR="000E307A" w:rsidRPr="00E2715C">
        <w:rPr>
          <w:color w:val="000000"/>
          <w:shd w:val="clear" w:color="auto" w:fill="FFFFFF"/>
        </w:rPr>
        <w:t>,</w:t>
      </w:r>
      <w:r w:rsidR="007B4A11" w:rsidRPr="00E2715C">
        <w:rPr>
          <w:color w:val="000000"/>
          <w:shd w:val="clear" w:color="auto" w:fill="FFFFFF"/>
        </w:rPr>
        <w:t xml:space="preserve"> </w:t>
      </w:r>
      <w:r w:rsidRPr="00E2715C">
        <w:rPr>
          <w:color w:val="000000"/>
          <w:shd w:val="clear" w:color="auto" w:fill="FFFFFF"/>
        </w:rPr>
        <w:t>не могут быть признаны достоверными в достаточной степени, такие результаты</w:t>
      </w:r>
      <w:r w:rsidR="000E307A" w:rsidRPr="00E2715C">
        <w:rPr>
          <w:color w:val="000000"/>
          <w:shd w:val="clear" w:color="auto" w:fill="FFFFFF"/>
        </w:rPr>
        <w:t xml:space="preserve"> могут быть </w:t>
      </w:r>
      <w:r w:rsidR="006541D1" w:rsidRPr="00E2715C">
        <w:rPr>
          <w:color w:val="000000"/>
          <w:shd w:val="clear" w:color="auto" w:fill="FFFFFF"/>
        </w:rPr>
        <w:t>использова</w:t>
      </w:r>
      <w:r w:rsidR="000E307A" w:rsidRPr="00E2715C">
        <w:rPr>
          <w:color w:val="000000"/>
          <w:shd w:val="clear" w:color="auto" w:fill="FFFFFF"/>
        </w:rPr>
        <w:t xml:space="preserve">ны индикативно </w:t>
      </w:r>
      <w:r w:rsidR="007B4A11" w:rsidRPr="00E2715C">
        <w:rPr>
          <w:color w:val="000000"/>
          <w:shd w:val="clear" w:color="auto" w:fill="FFFFFF"/>
        </w:rPr>
        <w:t xml:space="preserve">для проверки результатов, полученных </w:t>
      </w:r>
      <w:r w:rsidRPr="00E2715C">
        <w:rPr>
          <w:color w:val="000000"/>
          <w:shd w:val="clear" w:color="auto" w:fill="FFFFFF"/>
        </w:rPr>
        <w:t>при применении</w:t>
      </w:r>
      <w:r w:rsidR="007B4A11" w:rsidRPr="00E2715C">
        <w:rPr>
          <w:color w:val="000000"/>
          <w:shd w:val="clear" w:color="auto" w:fill="FFFFFF"/>
        </w:rPr>
        <w:t xml:space="preserve"> други</w:t>
      </w:r>
      <w:r w:rsidRPr="00E2715C">
        <w:rPr>
          <w:color w:val="000000"/>
          <w:shd w:val="clear" w:color="auto" w:fill="FFFFFF"/>
        </w:rPr>
        <w:t>х</w:t>
      </w:r>
      <w:r w:rsidR="007B4A11" w:rsidRPr="00E2715C">
        <w:rPr>
          <w:color w:val="000000"/>
          <w:shd w:val="clear" w:color="auto" w:fill="FFFFFF"/>
        </w:rPr>
        <w:t xml:space="preserve"> подход</w:t>
      </w:r>
      <w:r w:rsidRPr="00E2715C">
        <w:rPr>
          <w:color w:val="000000"/>
          <w:shd w:val="clear" w:color="auto" w:fill="FFFFFF"/>
        </w:rPr>
        <w:t>ов</w:t>
      </w:r>
      <w:r w:rsidR="007B4A11" w:rsidRPr="00E2715C">
        <w:rPr>
          <w:color w:val="000000"/>
          <w:shd w:val="clear" w:color="auto" w:fill="FFFFFF"/>
        </w:rPr>
        <w:t xml:space="preserve"> </w:t>
      </w:r>
      <w:r w:rsidR="000E307A" w:rsidRPr="00E2715C">
        <w:rPr>
          <w:color w:val="000000"/>
          <w:shd w:val="clear" w:color="auto" w:fill="FFFFFF"/>
        </w:rPr>
        <w:t>и метод</w:t>
      </w:r>
      <w:r w:rsidRPr="00E2715C">
        <w:rPr>
          <w:color w:val="000000"/>
          <w:shd w:val="clear" w:color="auto" w:fill="FFFFFF"/>
        </w:rPr>
        <w:t>ов</w:t>
      </w:r>
      <w:r w:rsidR="000E307A" w:rsidRPr="00E2715C">
        <w:rPr>
          <w:color w:val="000000"/>
          <w:shd w:val="clear" w:color="auto" w:fill="FFFFFF"/>
        </w:rPr>
        <w:t xml:space="preserve"> </w:t>
      </w:r>
      <w:r w:rsidR="007B4A11" w:rsidRPr="00E2715C">
        <w:rPr>
          <w:color w:val="000000"/>
          <w:shd w:val="clear" w:color="auto" w:fill="FFFFFF"/>
        </w:rPr>
        <w:t>оценк</w:t>
      </w:r>
      <w:r w:rsidR="000E307A" w:rsidRPr="00E2715C">
        <w:rPr>
          <w:color w:val="000000"/>
          <w:shd w:val="clear" w:color="auto" w:fill="FFFFFF"/>
        </w:rPr>
        <w:t>и.</w:t>
      </w:r>
    </w:p>
    <w:p w14:paraId="5B2BD9FB" w14:textId="58D10CCD" w:rsidR="00AE46FE" w:rsidRPr="00E2715C" w:rsidRDefault="00AE46FE" w:rsidP="00917CB8">
      <w:pPr>
        <w:pStyle w:val="a4"/>
        <w:numPr>
          <w:ilvl w:val="2"/>
          <w:numId w:val="1"/>
        </w:numPr>
        <w:tabs>
          <w:tab w:val="left" w:pos="1560"/>
        </w:tabs>
        <w:spacing w:before="120" w:line="276" w:lineRule="auto"/>
        <w:ind w:left="0" w:firstLine="709"/>
        <w:jc w:val="both"/>
        <w:rPr>
          <w:color w:val="000000"/>
          <w:shd w:val="clear" w:color="auto" w:fill="FFFFFF"/>
        </w:rPr>
      </w:pPr>
      <w:r w:rsidRPr="00E2715C">
        <w:rPr>
          <w:color w:val="000000"/>
          <w:shd w:val="clear" w:color="auto" w:fill="FFFFFF"/>
        </w:rPr>
        <w:t>Выбор подходов и методов оценки может осуществляться с учетом положений документов методического характера (п. 1</w:t>
      </w:r>
      <w:r w:rsidR="00917CB8" w:rsidRPr="00E2715C">
        <w:rPr>
          <w:color w:val="000000"/>
          <w:shd w:val="clear" w:color="auto" w:fill="FFFFFF"/>
        </w:rPr>
        <w:t>1</w:t>
      </w:r>
      <w:r w:rsidRPr="00E2715C">
        <w:rPr>
          <w:color w:val="000000"/>
          <w:shd w:val="clear" w:color="auto" w:fill="FFFFFF"/>
        </w:rPr>
        <w:t>.</w:t>
      </w:r>
      <w:r w:rsidR="004B46C6" w:rsidRPr="00E2715C">
        <w:rPr>
          <w:color w:val="000000"/>
          <w:shd w:val="clear" w:color="auto" w:fill="FFFFFF"/>
        </w:rPr>
        <w:t>3</w:t>
      </w:r>
      <w:r w:rsidRPr="00E2715C">
        <w:rPr>
          <w:color w:val="000000"/>
          <w:shd w:val="clear" w:color="auto" w:fill="FFFFFF"/>
        </w:rPr>
        <w:t>.</w:t>
      </w:r>
      <w:r w:rsidR="00047063" w:rsidRPr="00E2715C">
        <w:rPr>
          <w:color w:val="000000"/>
          <w:shd w:val="clear" w:color="auto" w:fill="FFFFFF"/>
        </w:rPr>
        <w:t>5</w:t>
      </w:r>
      <w:r w:rsidRPr="00E2715C">
        <w:rPr>
          <w:color w:val="000000"/>
          <w:shd w:val="clear" w:color="auto" w:fill="FFFFFF"/>
        </w:rPr>
        <w:t>).</w:t>
      </w:r>
    </w:p>
    <w:p w14:paraId="5030A2DE" w14:textId="77777777" w:rsidR="007B4A11" w:rsidRPr="00E2715C" w:rsidRDefault="007B4A11" w:rsidP="007B4A11">
      <w:pPr>
        <w:spacing w:before="120" w:after="0" w:line="276" w:lineRule="auto"/>
        <w:ind w:firstLine="720"/>
        <w:jc w:val="both"/>
        <w:rPr>
          <w:rFonts w:ascii="Times New Roman" w:hAnsi="Times New Roman" w:cs="Times New Roman"/>
          <w:b/>
          <w:color w:val="000000"/>
          <w:shd w:val="clear" w:color="auto" w:fill="FFFFFF"/>
        </w:rPr>
      </w:pPr>
    </w:p>
    <w:p w14:paraId="74E4F2B7" w14:textId="77777777" w:rsidR="001A783E" w:rsidRPr="00E2715C" w:rsidRDefault="001A783E" w:rsidP="004E5874">
      <w:pPr>
        <w:pStyle w:val="a4"/>
        <w:numPr>
          <w:ilvl w:val="1"/>
          <w:numId w:val="1"/>
        </w:numPr>
        <w:spacing w:before="120" w:after="120" w:line="276" w:lineRule="auto"/>
        <w:ind w:left="0" w:firstLine="0"/>
        <w:jc w:val="center"/>
        <w:outlineLvl w:val="1"/>
        <w:rPr>
          <w:b/>
          <w:color w:val="000000"/>
          <w:shd w:val="clear" w:color="auto" w:fill="FFFFFF"/>
        </w:rPr>
      </w:pPr>
      <w:bookmarkStart w:id="23" w:name="_Toc17912039"/>
      <w:r w:rsidRPr="00E2715C">
        <w:rPr>
          <w:b/>
          <w:color w:val="000000"/>
          <w:shd w:val="clear" w:color="auto" w:fill="FFFFFF"/>
        </w:rPr>
        <w:t>Затратный подход</w:t>
      </w:r>
      <w:bookmarkEnd w:id="23"/>
    </w:p>
    <w:p w14:paraId="0E404F0B" w14:textId="398C6234" w:rsidR="00A80F80" w:rsidRPr="00E2715C" w:rsidRDefault="00A80F80" w:rsidP="00917CB8">
      <w:pPr>
        <w:pStyle w:val="a4"/>
        <w:numPr>
          <w:ilvl w:val="2"/>
          <w:numId w:val="1"/>
        </w:numPr>
        <w:tabs>
          <w:tab w:val="left" w:pos="1560"/>
        </w:tabs>
        <w:spacing w:before="120" w:line="276" w:lineRule="auto"/>
        <w:ind w:left="0" w:firstLine="709"/>
        <w:jc w:val="both"/>
        <w:rPr>
          <w:color w:val="000000"/>
          <w:shd w:val="clear" w:color="auto" w:fill="FFFFFF"/>
        </w:rPr>
      </w:pPr>
      <w:r w:rsidRPr="00E2715C">
        <w:rPr>
          <w:color w:val="000000"/>
          <w:shd w:val="clear" w:color="auto" w:fill="FFFFFF"/>
        </w:rPr>
        <w:t>Затратный подход применяется для оценки ИС, когда объект может быть воссоздан и возможно с достаточной степенью достоверности определить величины затрат на воспроизводство или замещение, прибыли предпринимателя, а также устаревания.</w:t>
      </w:r>
    </w:p>
    <w:p w14:paraId="54251683" w14:textId="77777777" w:rsidR="00E6078C" w:rsidRPr="00E2715C" w:rsidRDefault="00E6078C" w:rsidP="00917CB8">
      <w:pPr>
        <w:pStyle w:val="a4"/>
        <w:numPr>
          <w:ilvl w:val="2"/>
          <w:numId w:val="1"/>
        </w:numPr>
        <w:tabs>
          <w:tab w:val="left" w:pos="1560"/>
        </w:tabs>
        <w:spacing w:before="120" w:line="276" w:lineRule="auto"/>
        <w:ind w:left="0" w:firstLine="709"/>
        <w:jc w:val="both"/>
        <w:rPr>
          <w:color w:val="000000"/>
          <w:shd w:val="clear" w:color="auto" w:fill="FFFFFF"/>
        </w:rPr>
      </w:pPr>
      <w:r w:rsidRPr="00E2715C">
        <w:rPr>
          <w:color w:val="000000"/>
          <w:shd w:val="clear" w:color="auto" w:fill="FFFFFF"/>
        </w:rPr>
        <w:t>Затратный подход к оценке имеет ограниченное применение для определения рыночной стоимости ИС для целей залога</w:t>
      </w:r>
      <w:r w:rsidR="00A95829" w:rsidRPr="00E2715C">
        <w:rPr>
          <w:color w:val="000000"/>
          <w:shd w:val="clear" w:color="auto" w:fill="FFFFFF"/>
        </w:rPr>
        <w:t>. Основными причинами отказа от применения затратного подхода к оценке конкретного объекта оценки могут являться</w:t>
      </w:r>
      <w:r w:rsidRPr="00E2715C">
        <w:rPr>
          <w:color w:val="000000"/>
          <w:shd w:val="clear" w:color="auto" w:fill="FFFFFF"/>
        </w:rPr>
        <w:t>:</w:t>
      </w:r>
    </w:p>
    <w:p w14:paraId="2DDD7E4D" w14:textId="77777777" w:rsidR="00E6078C" w:rsidRPr="00E2715C" w:rsidRDefault="00E6078C" w:rsidP="004A7EB9">
      <w:pPr>
        <w:pStyle w:val="a4"/>
        <w:numPr>
          <w:ilvl w:val="0"/>
          <w:numId w:val="2"/>
        </w:numPr>
        <w:spacing w:line="276" w:lineRule="auto"/>
        <w:ind w:left="1701"/>
        <w:jc w:val="both"/>
      </w:pPr>
      <w:r w:rsidRPr="00E2715C">
        <w:t>отсутств</w:t>
      </w:r>
      <w:r w:rsidR="0027174F" w:rsidRPr="00E2715C">
        <w:t>ие</w:t>
      </w:r>
      <w:r w:rsidRPr="00E2715C">
        <w:t xml:space="preserve"> возможност</w:t>
      </w:r>
      <w:r w:rsidR="0027174F" w:rsidRPr="00E2715C">
        <w:t>и</w:t>
      </w:r>
      <w:r w:rsidRPr="00E2715C">
        <w:t xml:space="preserve"> воспроизводства </w:t>
      </w:r>
      <w:r w:rsidR="0027174F" w:rsidRPr="00E2715C">
        <w:t xml:space="preserve">/ замещения </w:t>
      </w:r>
      <w:r w:rsidRPr="00E2715C">
        <w:t>объекта оценки (создания идентичного / максимально близкого по характеристикам объекта);</w:t>
      </w:r>
    </w:p>
    <w:p w14:paraId="25431A3B" w14:textId="729C5430" w:rsidR="0027174F" w:rsidRPr="00E2715C" w:rsidRDefault="0027174F" w:rsidP="004A7EB9">
      <w:pPr>
        <w:pStyle w:val="a4"/>
        <w:numPr>
          <w:ilvl w:val="0"/>
          <w:numId w:val="2"/>
        </w:numPr>
        <w:spacing w:line="276" w:lineRule="auto"/>
        <w:ind w:left="1701"/>
        <w:jc w:val="both"/>
      </w:pPr>
      <w:r w:rsidRPr="00E2715C">
        <w:t>отсутствие корреляции между затратами на воспроизводство / замещение и стоимостью</w:t>
      </w:r>
      <w:r w:rsidR="0077550E" w:rsidRPr="00E2715C">
        <w:t>;</w:t>
      </w:r>
    </w:p>
    <w:p w14:paraId="1A51FD23" w14:textId="77777777" w:rsidR="00E6078C" w:rsidRPr="00E2715C" w:rsidRDefault="0027174F" w:rsidP="004A7EB9">
      <w:pPr>
        <w:pStyle w:val="a4"/>
        <w:numPr>
          <w:ilvl w:val="0"/>
          <w:numId w:val="2"/>
        </w:numPr>
        <w:spacing w:line="276" w:lineRule="auto"/>
        <w:ind w:left="1701"/>
        <w:jc w:val="both"/>
      </w:pPr>
      <w:r w:rsidRPr="00E2715C">
        <w:lastRenderedPageBreak/>
        <w:t xml:space="preserve">нерыночный характер </w:t>
      </w:r>
      <w:r w:rsidR="00E6078C" w:rsidRPr="00E2715C">
        <w:t>фактически</w:t>
      </w:r>
      <w:r w:rsidRPr="00E2715C">
        <w:t>х</w:t>
      </w:r>
      <w:r w:rsidR="00E6078C" w:rsidRPr="00E2715C">
        <w:t xml:space="preserve"> затрат на создание объекта оценки</w:t>
      </w:r>
      <w:r w:rsidRPr="00E2715C">
        <w:t xml:space="preserve">, отсутствие данных об их </w:t>
      </w:r>
      <w:r w:rsidR="00E6078C" w:rsidRPr="00E2715C">
        <w:t>рыночно</w:t>
      </w:r>
      <w:r w:rsidRPr="00E2715C">
        <w:t>м</w:t>
      </w:r>
      <w:r w:rsidR="00E6078C" w:rsidRPr="00E2715C">
        <w:t xml:space="preserve"> </w:t>
      </w:r>
      <w:r w:rsidRPr="00E2715C">
        <w:t>уровне</w:t>
      </w:r>
      <w:r w:rsidR="00E6078C" w:rsidRPr="00E2715C">
        <w:t>;</w:t>
      </w:r>
    </w:p>
    <w:p w14:paraId="5668E7ED" w14:textId="77777777" w:rsidR="00E6078C" w:rsidRPr="00E2715C" w:rsidRDefault="0027174F" w:rsidP="004A7EB9">
      <w:pPr>
        <w:pStyle w:val="a4"/>
        <w:numPr>
          <w:ilvl w:val="0"/>
          <w:numId w:val="2"/>
        </w:numPr>
        <w:spacing w:line="276" w:lineRule="auto"/>
        <w:ind w:left="1701"/>
        <w:jc w:val="both"/>
      </w:pPr>
      <w:r w:rsidRPr="00E2715C">
        <w:t xml:space="preserve">существенное распределение во времени и по различным территориям </w:t>
      </w:r>
      <w:r w:rsidR="00E6078C" w:rsidRPr="00E2715C">
        <w:t>фактически</w:t>
      </w:r>
      <w:r w:rsidRPr="00E2715C">
        <w:t>х</w:t>
      </w:r>
      <w:r w:rsidR="00E6078C" w:rsidRPr="00E2715C">
        <w:t xml:space="preserve"> затрат на создание</w:t>
      </w:r>
      <w:r w:rsidR="007B4A11" w:rsidRPr="00E2715C">
        <w:t>;</w:t>
      </w:r>
    </w:p>
    <w:p w14:paraId="1196627E" w14:textId="77777777" w:rsidR="00011A25" w:rsidRPr="00E2715C" w:rsidRDefault="0027174F" w:rsidP="004A7EB9">
      <w:pPr>
        <w:pStyle w:val="a4"/>
        <w:numPr>
          <w:ilvl w:val="0"/>
          <w:numId w:val="2"/>
        </w:numPr>
        <w:spacing w:line="276" w:lineRule="auto"/>
        <w:ind w:left="1701"/>
        <w:jc w:val="both"/>
      </w:pPr>
      <w:r w:rsidRPr="00E2715C">
        <w:t xml:space="preserve">большая погрешность </w:t>
      </w:r>
      <w:r w:rsidR="007B4A11" w:rsidRPr="00E2715C">
        <w:t>результат</w:t>
      </w:r>
      <w:r w:rsidRPr="00E2715C">
        <w:t>а</w:t>
      </w:r>
      <w:r w:rsidR="007B4A11" w:rsidRPr="00E2715C">
        <w:t xml:space="preserve"> расчета</w:t>
      </w:r>
      <w:r w:rsidRPr="00E2715C">
        <w:t xml:space="preserve">, полученному </w:t>
      </w:r>
      <w:r w:rsidR="007B4A11" w:rsidRPr="00E2715C">
        <w:t>по затратному подходу к оценке</w:t>
      </w:r>
      <w:r w:rsidRPr="00E2715C">
        <w:t xml:space="preserve">, относительно </w:t>
      </w:r>
      <w:r w:rsidR="007B4A11" w:rsidRPr="00E2715C">
        <w:t>результат</w:t>
      </w:r>
      <w:r w:rsidRPr="00E2715C">
        <w:t>ов</w:t>
      </w:r>
      <w:r w:rsidR="007B4A11" w:rsidRPr="00E2715C">
        <w:t>, полученны</w:t>
      </w:r>
      <w:r w:rsidRPr="00E2715C">
        <w:t>х</w:t>
      </w:r>
      <w:r w:rsidR="007B4A11" w:rsidRPr="00E2715C">
        <w:t xml:space="preserve"> по другим подходам</w:t>
      </w:r>
      <w:r w:rsidR="00011A25" w:rsidRPr="00E2715C">
        <w:t>;</w:t>
      </w:r>
    </w:p>
    <w:p w14:paraId="514D24C2" w14:textId="560FA47F" w:rsidR="007B4A11" w:rsidRPr="00E2715C" w:rsidRDefault="00011A25" w:rsidP="004A7EB9">
      <w:pPr>
        <w:pStyle w:val="a4"/>
        <w:numPr>
          <w:ilvl w:val="0"/>
          <w:numId w:val="2"/>
        </w:numPr>
        <w:spacing w:line="276" w:lineRule="auto"/>
        <w:ind w:left="1701"/>
        <w:jc w:val="both"/>
      </w:pPr>
      <w:r w:rsidRPr="00E2715C">
        <w:t>сложность определения функционального и экономического устаревания (обесценения</w:t>
      </w:r>
      <w:r w:rsidR="00004FBB" w:rsidRPr="00E2715C">
        <w:t>, потери стоимости</w:t>
      </w:r>
      <w:r w:rsidRPr="00E2715C">
        <w:t>), которые, как правило, могут быть определены только в результате реализации доходного подхода</w:t>
      </w:r>
      <w:r w:rsidR="007B4A11" w:rsidRPr="00E2715C">
        <w:t>.</w:t>
      </w:r>
    </w:p>
    <w:p w14:paraId="7040D979" w14:textId="77777777" w:rsidR="000727B8" w:rsidRPr="00E2715C" w:rsidRDefault="000727B8" w:rsidP="00917CB8">
      <w:pPr>
        <w:pStyle w:val="a4"/>
        <w:numPr>
          <w:ilvl w:val="2"/>
          <w:numId w:val="1"/>
        </w:numPr>
        <w:tabs>
          <w:tab w:val="left" w:pos="1560"/>
        </w:tabs>
        <w:spacing w:before="120" w:line="276" w:lineRule="auto"/>
        <w:ind w:left="0" w:firstLine="709"/>
        <w:jc w:val="both"/>
        <w:rPr>
          <w:color w:val="000000"/>
          <w:shd w:val="clear" w:color="auto" w:fill="FFFFFF"/>
        </w:rPr>
      </w:pPr>
      <w:r w:rsidRPr="00E2715C">
        <w:rPr>
          <w:color w:val="000000"/>
          <w:shd w:val="clear" w:color="auto" w:fill="FFFFFF"/>
        </w:rPr>
        <w:t>Затратный подход включает в себя следующие основные методы: метод компенсации расходов и метод капитализации расходов.</w:t>
      </w:r>
    </w:p>
    <w:p w14:paraId="63344727" w14:textId="7C080C82" w:rsidR="00121F1D" w:rsidRPr="00E2715C" w:rsidRDefault="000727B8" w:rsidP="00917CB8">
      <w:pPr>
        <w:pStyle w:val="a4"/>
        <w:numPr>
          <w:ilvl w:val="2"/>
          <w:numId w:val="1"/>
        </w:numPr>
        <w:tabs>
          <w:tab w:val="left" w:pos="1560"/>
        </w:tabs>
        <w:spacing w:before="120" w:line="276" w:lineRule="auto"/>
        <w:ind w:left="0" w:firstLine="709"/>
        <w:jc w:val="both"/>
        <w:rPr>
          <w:color w:val="000000"/>
          <w:shd w:val="clear" w:color="auto" w:fill="FFFFFF"/>
        </w:rPr>
      </w:pPr>
      <w:r w:rsidRPr="00E2715C">
        <w:rPr>
          <w:color w:val="000000"/>
          <w:shd w:val="clear" w:color="auto" w:fill="FFFFFF"/>
        </w:rPr>
        <w:t xml:space="preserve">Метод компенсации расходов основан </w:t>
      </w:r>
      <w:r w:rsidR="00680C75" w:rsidRPr="00E2715C">
        <w:rPr>
          <w:color w:val="000000"/>
          <w:shd w:val="clear" w:color="auto" w:fill="FFFFFF"/>
        </w:rPr>
        <w:t xml:space="preserve">на </w:t>
      </w:r>
      <w:r w:rsidRPr="00E2715C">
        <w:rPr>
          <w:color w:val="000000"/>
          <w:shd w:val="clear" w:color="auto" w:fill="FFFFFF"/>
        </w:rPr>
        <w:t xml:space="preserve">определении затрат </w:t>
      </w:r>
      <w:r w:rsidR="007A4EBE" w:rsidRPr="00E2715C">
        <w:rPr>
          <w:color w:val="000000"/>
          <w:shd w:val="clear" w:color="auto" w:fill="FFFFFF"/>
        </w:rPr>
        <w:t xml:space="preserve">на воспроизводство / замещение </w:t>
      </w:r>
      <w:r w:rsidRPr="00E2715C">
        <w:rPr>
          <w:color w:val="000000"/>
          <w:shd w:val="clear" w:color="auto" w:fill="FFFFFF"/>
        </w:rPr>
        <w:t>объектов ИС в ценах на дату оценки</w:t>
      </w:r>
      <w:r w:rsidR="007A4EBE" w:rsidRPr="00E2715C">
        <w:rPr>
          <w:color w:val="000000"/>
          <w:shd w:val="clear" w:color="auto" w:fill="FFFFFF"/>
        </w:rPr>
        <w:t xml:space="preserve"> с учетом</w:t>
      </w:r>
      <w:r w:rsidRPr="00E2715C">
        <w:rPr>
          <w:color w:val="000000"/>
          <w:shd w:val="clear" w:color="auto" w:fill="FFFFFF"/>
        </w:rPr>
        <w:t xml:space="preserve"> прибыли предпринимателя</w:t>
      </w:r>
      <w:r w:rsidR="007A4EBE" w:rsidRPr="00E2715C">
        <w:rPr>
          <w:color w:val="000000"/>
          <w:shd w:val="clear" w:color="auto" w:fill="FFFFFF"/>
        </w:rPr>
        <w:t xml:space="preserve"> и </w:t>
      </w:r>
      <w:proofErr w:type="spellStart"/>
      <w:r w:rsidRPr="00E2715C">
        <w:rPr>
          <w:color w:val="000000"/>
          <w:shd w:val="clear" w:color="auto" w:fill="FFFFFF"/>
        </w:rPr>
        <w:t>устареваний</w:t>
      </w:r>
      <w:proofErr w:type="spellEnd"/>
      <w:r w:rsidRPr="00E2715C">
        <w:rPr>
          <w:color w:val="000000"/>
          <w:shd w:val="clear" w:color="auto" w:fill="FFFFFF"/>
        </w:rPr>
        <w:t>. Фактор человеческого потенциала в разработке уникального продукта может учитываться через коэффициент значимости</w:t>
      </w:r>
      <w:r w:rsidR="00184724" w:rsidRPr="00E2715C">
        <w:rPr>
          <w:color w:val="000000"/>
          <w:shd w:val="clear" w:color="auto" w:fill="FFFFFF"/>
        </w:rPr>
        <w:t xml:space="preserve">. </w:t>
      </w:r>
      <w:r w:rsidR="0006380F" w:rsidRPr="00E2715C">
        <w:rPr>
          <w:color w:val="000000"/>
          <w:shd w:val="clear" w:color="auto" w:fill="FFFFFF"/>
        </w:rPr>
        <w:t>Суть введения коэффициента значимости заключается в том, что</w:t>
      </w:r>
      <w:r w:rsidR="00842A02" w:rsidRPr="00E2715C">
        <w:rPr>
          <w:color w:val="000000"/>
          <w:shd w:val="clear" w:color="auto" w:fill="FFFFFF"/>
        </w:rPr>
        <w:t xml:space="preserve">бы учесть тот факт, что </w:t>
      </w:r>
      <w:r w:rsidR="0006380F" w:rsidRPr="00E2715C">
        <w:rPr>
          <w:color w:val="000000"/>
          <w:shd w:val="clear" w:color="auto" w:fill="FFFFFF"/>
        </w:rPr>
        <w:t xml:space="preserve">прямые затраты </w:t>
      </w:r>
      <w:r w:rsidR="00842A02" w:rsidRPr="00E2715C">
        <w:rPr>
          <w:color w:val="000000"/>
          <w:shd w:val="clear" w:color="auto" w:fill="FFFFFF"/>
        </w:rPr>
        <w:t>на создание объекта ИС могут не соответствовать его реальной рыночной стоимости</w:t>
      </w:r>
      <w:r w:rsidR="00792FF7" w:rsidRPr="00E2715C">
        <w:rPr>
          <w:color w:val="000000"/>
          <w:shd w:val="clear" w:color="auto" w:fill="FFFFFF"/>
        </w:rPr>
        <w:t xml:space="preserve">, </w:t>
      </w:r>
      <w:r w:rsidR="00703041" w:rsidRPr="00E2715C">
        <w:rPr>
          <w:color w:val="000000"/>
          <w:shd w:val="clear" w:color="auto" w:fill="FFFFFF"/>
        </w:rPr>
        <w:t>обусловленной</w:t>
      </w:r>
      <w:r w:rsidR="00792FF7" w:rsidRPr="00E2715C">
        <w:rPr>
          <w:color w:val="000000"/>
          <w:shd w:val="clear" w:color="auto" w:fill="FFFFFF"/>
        </w:rPr>
        <w:t xml:space="preserve"> наличием уникальных решений</w:t>
      </w:r>
      <w:r w:rsidR="008070FF" w:rsidRPr="00E2715C">
        <w:rPr>
          <w:color w:val="000000"/>
          <w:shd w:val="clear" w:color="auto" w:fill="FFFFFF"/>
        </w:rPr>
        <w:t>.</w:t>
      </w:r>
    </w:p>
    <w:p w14:paraId="7CEFC443" w14:textId="717CE41C" w:rsidR="000727B8" w:rsidRPr="00E2715C" w:rsidRDefault="000727B8" w:rsidP="00917CB8">
      <w:pPr>
        <w:pStyle w:val="a4"/>
        <w:numPr>
          <w:ilvl w:val="2"/>
          <w:numId w:val="1"/>
        </w:numPr>
        <w:tabs>
          <w:tab w:val="left" w:pos="1560"/>
        </w:tabs>
        <w:spacing w:before="120" w:line="276" w:lineRule="auto"/>
        <w:ind w:left="0" w:firstLine="709"/>
        <w:jc w:val="both"/>
        <w:rPr>
          <w:color w:val="000000"/>
          <w:shd w:val="clear" w:color="auto" w:fill="FFFFFF"/>
        </w:rPr>
      </w:pPr>
      <w:r w:rsidRPr="00E2715C">
        <w:rPr>
          <w:color w:val="000000"/>
          <w:shd w:val="clear" w:color="auto" w:fill="FFFFFF"/>
        </w:rPr>
        <w:t>Метод капитализации расходов учитывает исторический график расходов на создание ИС, путем индексации исторических затрат</w:t>
      </w:r>
      <w:r w:rsidR="00004FBB" w:rsidRPr="00E2715C">
        <w:rPr>
          <w:color w:val="000000"/>
          <w:shd w:val="clear" w:color="auto" w:fill="FFFFFF"/>
        </w:rPr>
        <w:t xml:space="preserve"> (приведения к ценам на дату оценки)</w:t>
      </w:r>
      <w:r w:rsidRPr="00E2715C">
        <w:rPr>
          <w:color w:val="000000"/>
          <w:shd w:val="clear" w:color="auto" w:fill="FFFFFF"/>
        </w:rPr>
        <w:t xml:space="preserve"> таким образом, чтобы дата окончания создания ИС совпадала с датой оценки, при этом сохранялся общий график финансирования разработки. </w:t>
      </w:r>
      <w:r w:rsidR="007A4EBE" w:rsidRPr="00E2715C">
        <w:rPr>
          <w:color w:val="000000"/>
          <w:shd w:val="clear" w:color="auto" w:fill="FFFFFF"/>
        </w:rPr>
        <w:t>И</w:t>
      </w:r>
      <w:r w:rsidRPr="00E2715C">
        <w:rPr>
          <w:color w:val="000000"/>
          <w:shd w:val="clear" w:color="auto" w:fill="FFFFFF"/>
        </w:rPr>
        <w:t>сторические расходы с помощью ставки дисконтирования капитализируются на дат</w:t>
      </w:r>
      <w:r w:rsidR="007A4EBE" w:rsidRPr="00E2715C">
        <w:rPr>
          <w:color w:val="000000"/>
          <w:shd w:val="clear" w:color="auto" w:fill="FFFFFF"/>
        </w:rPr>
        <w:t>у</w:t>
      </w:r>
      <w:r w:rsidRPr="00E2715C">
        <w:rPr>
          <w:color w:val="000000"/>
          <w:shd w:val="clear" w:color="auto" w:fill="FFFFFF"/>
        </w:rPr>
        <w:t xml:space="preserve"> оценки</w:t>
      </w:r>
      <w:r w:rsidR="007A4EBE" w:rsidRPr="00E2715C">
        <w:rPr>
          <w:color w:val="000000"/>
          <w:shd w:val="clear" w:color="auto" w:fill="FFFFFF"/>
        </w:rPr>
        <w:t>, к</w:t>
      </w:r>
      <w:r w:rsidRPr="00E2715C">
        <w:rPr>
          <w:color w:val="000000"/>
          <w:shd w:val="clear" w:color="auto" w:fill="FFFFFF"/>
        </w:rPr>
        <w:t xml:space="preserve"> полученной величине расходов также </w:t>
      </w:r>
      <w:r w:rsidR="007A4EBE" w:rsidRPr="00E2715C">
        <w:rPr>
          <w:color w:val="000000"/>
          <w:shd w:val="clear" w:color="auto" w:fill="FFFFFF"/>
        </w:rPr>
        <w:t xml:space="preserve">может </w:t>
      </w:r>
      <w:r w:rsidRPr="00E2715C">
        <w:rPr>
          <w:color w:val="000000"/>
          <w:shd w:val="clear" w:color="auto" w:fill="FFFFFF"/>
        </w:rPr>
        <w:t>применят</w:t>
      </w:r>
      <w:r w:rsidR="007A4EBE" w:rsidRPr="00E2715C">
        <w:rPr>
          <w:color w:val="000000"/>
          <w:shd w:val="clear" w:color="auto" w:fill="FFFFFF"/>
        </w:rPr>
        <w:t>ь</w:t>
      </w:r>
      <w:r w:rsidRPr="00E2715C">
        <w:rPr>
          <w:color w:val="000000"/>
          <w:shd w:val="clear" w:color="auto" w:fill="FFFFFF"/>
        </w:rPr>
        <w:t>ся коэффициент значимости.</w:t>
      </w:r>
      <w:r w:rsidR="007A4EBE" w:rsidRPr="00E2715C">
        <w:rPr>
          <w:color w:val="000000"/>
          <w:shd w:val="clear" w:color="auto" w:fill="FFFFFF"/>
        </w:rPr>
        <w:t xml:space="preserve"> </w:t>
      </w:r>
      <w:r w:rsidR="0073156F" w:rsidRPr="00E2715C">
        <w:rPr>
          <w:color w:val="000000"/>
          <w:shd w:val="clear" w:color="auto" w:fill="FFFFFF"/>
        </w:rPr>
        <w:t>Далее у</w:t>
      </w:r>
      <w:r w:rsidR="007A4EBE" w:rsidRPr="00E2715C">
        <w:rPr>
          <w:color w:val="000000"/>
          <w:shd w:val="clear" w:color="auto" w:fill="FFFFFF"/>
        </w:rPr>
        <w:t xml:space="preserve">читываются все виды </w:t>
      </w:r>
      <w:proofErr w:type="spellStart"/>
      <w:r w:rsidR="007A4EBE" w:rsidRPr="00E2715C">
        <w:rPr>
          <w:color w:val="000000"/>
          <w:shd w:val="clear" w:color="auto" w:fill="FFFFFF"/>
        </w:rPr>
        <w:t>устареваний</w:t>
      </w:r>
      <w:proofErr w:type="spellEnd"/>
      <w:r w:rsidR="007A4EBE" w:rsidRPr="00E2715C">
        <w:rPr>
          <w:color w:val="000000"/>
          <w:shd w:val="clear" w:color="auto" w:fill="FFFFFF"/>
        </w:rPr>
        <w:t>.</w:t>
      </w:r>
    </w:p>
    <w:p w14:paraId="17880E08" w14:textId="5DB940DE" w:rsidR="00E6078C" w:rsidRPr="00E2715C" w:rsidRDefault="005562F4" w:rsidP="00917CB8">
      <w:pPr>
        <w:pStyle w:val="a4"/>
        <w:numPr>
          <w:ilvl w:val="2"/>
          <w:numId w:val="1"/>
        </w:numPr>
        <w:tabs>
          <w:tab w:val="left" w:pos="1560"/>
        </w:tabs>
        <w:spacing w:before="120" w:line="276" w:lineRule="auto"/>
        <w:ind w:left="0" w:firstLine="709"/>
        <w:jc w:val="both"/>
        <w:rPr>
          <w:color w:val="000000"/>
          <w:shd w:val="clear" w:color="auto" w:fill="FFFFFF"/>
        </w:rPr>
      </w:pPr>
      <w:r w:rsidRPr="00E2715C">
        <w:rPr>
          <w:color w:val="000000"/>
          <w:shd w:val="clear" w:color="auto" w:fill="FFFFFF"/>
        </w:rPr>
        <w:t>При реализации затратного подхода следует учитывать следующее</w:t>
      </w:r>
      <w:r w:rsidR="00ED7EB8" w:rsidRPr="00E2715C">
        <w:rPr>
          <w:color w:val="000000"/>
          <w:shd w:val="clear" w:color="auto" w:fill="FFFFFF"/>
        </w:rPr>
        <w:t>:</w:t>
      </w:r>
    </w:p>
    <w:p w14:paraId="1341F24F" w14:textId="736004F5" w:rsidR="0077550E" w:rsidRPr="00E2715C" w:rsidRDefault="00011A25" w:rsidP="004A7EB9">
      <w:pPr>
        <w:pStyle w:val="a4"/>
        <w:numPr>
          <w:ilvl w:val="0"/>
          <w:numId w:val="2"/>
        </w:numPr>
        <w:spacing w:line="276" w:lineRule="auto"/>
        <w:ind w:left="1701"/>
        <w:jc w:val="both"/>
        <w:rPr>
          <w:color w:val="000000"/>
          <w:shd w:val="clear" w:color="auto" w:fill="FFFFFF"/>
        </w:rPr>
      </w:pPr>
      <w:r w:rsidRPr="00E2715C">
        <w:rPr>
          <w:color w:val="000000"/>
          <w:shd w:val="clear" w:color="auto" w:fill="FFFFFF"/>
        </w:rPr>
        <w:t>при использовании ретроспективных фактических данных о за</w:t>
      </w:r>
      <w:r w:rsidR="00ED7EB8" w:rsidRPr="00E2715C">
        <w:rPr>
          <w:color w:val="000000"/>
          <w:shd w:val="clear" w:color="auto" w:fill="FFFFFF"/>
        </w:rPr>
        <w:t>трат</w:t>
      </w:r>
      <w:r w:rsidRPr="00E2715C">
        <w:rPr>
          <w:color w:val="000000"/>
          <w:shd w:val="clear" w:color="auto" w:fill="FFFFFF"/>
        </w:rPr>
        <w:t>ах</w:t>
      </w:r>
      <w:r w:rsidR="00ED7EB8" w:rsidRPr="00E2715C">
        <w:rPr>
          <w:color w:val="000000"/>
          <w:shd w:val="clear" w:color="auto" w:fill="FFFFFF"/>
        </w:rPr>
        <w:t xml:space="preserve"> на воспроизводство </w:t>
      </w:r>
      <w:r w:rsidRPr="00E2715C">
        <w:rPr>
          <w:color w:val="000000"/>
          <w:shd w:val="clear" w:color="auto" w:fill="FFFFFF"/>
        </w:rPr>
        <w:t xml:space="preserve">они должны быть </w:t>
      </w:r>
      <w:r w:rsidR="0077550E" w:rsidRPr="00E2715C">
        <w:rPr>
          <w:color w:val="000000"/>
          <w:shd w:val="clear" w:color="auto" w:fill="FFFFFF"/>
        </w:rPr>
        <w:t>проверены на соответствие рыночному уровню</w:t>
      </w:r>
      <w:r w:rsidR="0099239B" w:rsidRPr="00E2715C">
        <w:rPr>
          <w:color w:val="000000"/>
          <w:shd w:val="clear" w:color="auto" w:fill="FFFFFF"/>
        </w:rPr>
        <w:t xml:space="preserve">. </w:t>
      </w:r>
      <w:r w:rsidR="00440C4B" w:rsidRPr="00E2715C">
        <w:rPr>
          <w:color w:val="000000"/>
          <w:shd w:val="clear" w:color="auto" w:fill="FFFFFF"/>
        </w:rPr>
        <w:t>П</w:t>
      </w:r>
      <w:r w:rsidR="0077550E" w:rsidRPr="00E2715C">
        <w:rPr>
          <w:color w:val="000000"/>
          <w:shd w:val="clear" w:color="auto" w:fill="FFFFFF"/>
        </w:rPr>
        <w:t>ревышени</w:t>
      </w:r>
      <w:r w:rsidR="00440C4B" w:rsidRPr="00E2715C">
        <w:rPr>
          <w:color w:val="000000"/>
          <w:shd w:val="clear" w:color="auto" w:fill="FFFFFF"/>
        </w:rPr>
        <w:t>е</w:t>
      </w:r>
      <w:r w:rsidR="0077550E" w:rsidRPr="00E2715C">
        <w:rPr>
          <w:color w:val="000000"/>
          <w:shd w:val="clear" w:color="auto" w:fill="FFFFFF"/>
        </w:rPr>
        <w:t xml:space="preserve"> затрат над экономическим эффектом</w:t>
      </w:r>
      <w:r w:rsidR="0099239B" w:rsidRPr="00E2715C">
        <w:rPr>
          <w:color w:val="000000"/>
          <w:shd w:val="clear" w:color="auto" w:fill="FFFFFF"/>
        </w:rPr>
        <w:t xml:space="preserve"> </w:t>
      </w:r>
      <w:r w:rsidR="0077550E" w:rsidRPr="00E2715C">
        <w:rPr>
          <w:color w:val="000000"/>
          <w:shd w:val="clear" w:color="auto" w:fill="FFFFFF"/>
        </w:rPr>
        <w:t>может являться признаком наличия экономического устаревания (обесценения)</w:t>
      </w:r>
      <w:r w:rsidR="0099239B" w:rsidRPr="00E2715C">
        <w:rPr>
          <w:color w:val="000000"/>
          <w:shd w:val="clear" w:color="auto" w:fill="FFFFFF"/>
        </w:rPr>
        <w:t>;</w:t>
      </w:r>
    </w:p>
    <w:p w14:paraId="7664DA49" w14:textId="26A76050" w:rsidR="005562F4" w:rsidRPr="00E2715C" w:rsidRDefault="00ED7EB8" w:rsidP="004A7EB9">
      <w:pPr>
        <w:pStyle w:val="a4"/>
        <w:numPr>
          <w:ilvl w:val="0"/>
          <w:numId w:val="2"/>
        </w:numPr>
        <w:spacing w:line="276" w:lineRule="auto"/>
        <w:ind w:left="1701"/>
        <w:jc w:val="both"/>
        <w:rPr>
          <w:color w:val="000000"/>
          <w:shd w:val="clear" w:color="auto" w:fill="FFFFFF"/>
        </w:rPr>
      </w:pPr>
      <w:r w:rsidRPr="00E2715C">
        <w:rPr>
          <w:color w:val="000000"/>
          <w:shd w:val="clear" w:color="auto" w:fill="FFFFFF"/>
        </w:rPr>
        <w:t xml:space="preserve">при определении </w:t>
      </w:r>
      <w:r w:rsidR="00011A25" w:rsidRPr="00E2715C">
        <w:rPr>
          <w:color w:val="000000"/>
          <w:shd w:val="clear" w:color="auto" w:fill="FFFFFF"/>
        </w:rPr>
        <w:t>экономического устаревания</w:t>
      </w:r>
      <w:r w:rsidRPr="00E2715C">
        <w:rPr>
          <w:color w:val="000000"/>
          <w:shd w:val="clear" w:color="auto" w:fill="FFFFFF"/>
        </w:rPr>
        <w:t xml:space="preserve"> следует учитывать, что срок действия оцениваемых прав может быть продлен</w:t>
      </w:r>
      <w:r w:rsidR="005562F4" w:rsidRPr="00E2715C">
        <w:rPr>
          <w:color w:val="000000"/>
          <w:shd w:val="clear" w:color="auto" w:fill="FFFFFF"/>
        </w:rPr>
        <w:t>;</w:t>
      </w:r>
    </w:p>
    <w:p w14:paraId="364D4EBF" w14:textId="1A42F259" w:rsidR="00440C4B" w:rsidRPr="00E2715C" w:rsidRDefault="005562F4" w:rsidP="004A7EB9">
      <w:pPr>
        <w:pStyle w:val="a4"/>
        <w:numPr>
          <w:ilvl w:val="0"/>
          <w:numId w:val="2"/>
        </w:numPr>
        <w:spacing w:line="276" w:lineRule="auto"/>
        <w:ind w:left="1701"/>
        <w:jc w:val="both"/>
        <w:rPr>
          <w:color w:val="000000"/>
          <w:shd w:val="clear" w:color="auto" w:fill="FFFFFF"/>
        </w:rPr>
      </w:pPr>
      <w:r w:rsidRPr="00E2715C">
        <w:rPr>
          <w:color w:val="000000"/>
          <w:shd w:val="clear" w:color="auto" w:fill="FFFFFF"/>
        </w:rPr>
        <w:t xml:space="preserve">затратный подход чаще всего применяется для </w:t>
      </w:r>
      <w:r w:rsidR="00A066DE" w:rsidRPr="00E2715C">
        <w:rPr>
          <w:color w:val="000000"/>
          <w:shd w:val="clear" w:color="auto" w:fill="FFFFFF"/>
        </w:rPr>
        <w:t>оценки программного обеспечения</w:t>
      </w:r>
      <w:r w:rsidR="000B7E8D" w:rsidRPr="00E2715C">
        <w:rPr>
          <w:rStyle w:val="ac"/>
          <w:color w:val="000000"/>
          <w:shd w:val="clear" w:color="auto" w:fill="FFFFFF"/>
        </w:rPr>
        <w:footnoteReference w:id="8"/>
      </w:r>
      <w:r w:rsidR="006A2AAA" w:rsidRPr="00E2715C">
        <w:rPr>
          <w:color w:val="000000"/>
          <w:shd w:val="clear" w:color="auto" w:fill="FFFFFF"/>
        </w:rPr>
        <w:t xml:space="preserve">, а также </w:t>
      </w:r>
      <w:r w:rsidR="006A2AAA" w:rsidRPr="00E2715C">
        <w:t>объектов, в отношении которых отсутствует информация об их фактическом / прогнозном использовании</w:t>
      </w:r>
      <w:r w:rsidR="002722E4" w:rsidRPr="00E2715C">
        <w:t>.</w:t>
      </w:r>
    </w:p>
    <w:p w14:paraId="0FA79006" w14:textId="77777777" w:rsidR="00ED7EB8" w:rsidRPr="00E2715C" w:rsidRDefault="00ED7EB8" w:rsidP="00895065">
      <w:pPr>
        <w:pStyle w:val="a4"/>
        <w:ind w:left="1224"/>
        <w:jc w:val="both"/>
        <w:rPr>
          <w:color w:val="000000"/>
          <w:shd w:val="clear" w:color="auto" w:fill="FFFFFF"/>
        </w:rPr>
      </w:pPr>
    </w:p>
    <w:p w14:paraId="2A4CFC2A" w14:textId="77777777" w:rsidR="001A783E" w:rsidRPr="00E2715C" w:rsidRDefault="0026623C" w:rsidP="004E5874">
      <w:pPr>
        <w:pStyle w:val="a4"/>
        <w:numPr>
          <w:ilvl w:val="1"/>
          <w:numId w:val="1"/>
        </w:numPr>
        <w:spacing w:before="120" w:after="120" w:line="276" w:lineRule="auto"/>
        <w:ind w:left="0" w:firstLine="0"/>
        <w:jc w:val="center"/>
        <w:outlineLvl w:val="1"/>
        <w:rPr>
          <w:b/>
          <w:color w:val="000000"/>
          <w:shd w:val="clear" w:color="auto" w:fill="FFFFFF"/>
        </w:rPr>
      </w:pPr>
      <w:bookmarkStart w:id="24" w:name="_Toc17912040"/>
      <w:r w:rsidRPr="00E2715C">
        <w:rPr>
          <w:b/>
          <w:color w:val="000000"/>
          <w:shd w:val="clear" w:color="auto" w:fill="FFFFFF"/>
        </w:rPr>
        <w:t>Сравнительный подход</w:t>
      </w:r>
      <w:bookmarkEnd w:id="24"/>
    </w:p>
    <w:p w14:paraId="6672A3C2" w14:textId="303A4172" w:rsidR="00A710B5" w:rsidRPr="00E2715C" w:rsidRDefault="00A710B5" w:rsidP="00917CB8">
      <w:pPr>
        <w:pStyle w:val="a4"/>
        <w:numPr>
          <w:ilvl w:val="2"/>
          <w:numId w:val="1"/>
        </w:numPr>
        <w:tabs>
          <w:tab w:val="left" w:pos="1560"/>
        </w:tabs>
        <w:spacing w:before="120" w:line="276" w:lineRule="auto"/>
        <w:ind w:left="0" w:firstLine="709"/>
        <w:jc w:val="both"/>
        <w:rPr>
          <w:color w:val="000000"/>
          <w:shd w:val="clear" w:color="auto" w:fill="FFFFFF"/>
        </w:rPr>
      </w:pPr>
      <w:r w:rsidRPr="00E2715C">
        <w:rPr>
          <w:color w:val="000000"/>
          <w:shd w:val="clear" w:color="auto" w:fill="FFFFFF"/>
        </w:rPr>
        <w:lastRenderedPageBreak/>
        <w:t>Сравнительный подход применяется для оценки ИС, когда имеется информация о ценах и характеристиках объектов-аналогов, а также возможность учесть различия в характеристиках объекта оценки и объектов-аналогов.</w:t>
      </w:r>
    </w:p>
    <w:p w14:paraId="570134C6" w14:textId="77777777" w:rsidR="0027174F" w:rsidRPr="00E2715C" w:rsidRDefault="0027174F" w:rsidP="00917CB8">
      <w:pPr>
        <w:pStyle w:val="a4"/>
        <w:numPr>
          <w:ilvl w:val="2"/>
          <w:numId w:val="1"/>
        </w:numPr>
        <w:tabs>
          <w:tab w:val="left" w:pos="1560"/>
        </w:tabs>
        <w:spacing w:before="120" w:line="276" w:lineRule="auto"/>
        <w:ind w:left="0" w:firstLine="709"/>
        <w:jc w:val="both"/>
        <w:rPr>
          <w:color w:val="000000"/>
          <w:shd w:val="clear" w:color="auto" w:fill="FFFFFF"/>
        </w:rPr>
      </w:pPr>
      <w:r w:rsidRPr="00E2715C">
        <w:rPr>
          <w:color w:val="000000"/>
          <w:shd w:val="clear" w:color="auto" w:fill="FFFFFF"/>
        </w:rPr>
        <w:t>Сравнительный подход к оценке имеет ограниченное применение для определения рыночной стоимости ИС для целей залога. Основными причинами отказа от применения сравнительного подхода к оценке конкретного объекта оценки могут являться:</w:t>
      </w:r>
    </w:p>
    <w:p w14:paraId="64526DF6" w14:textId="77777777" w:rsidR="007B4A11" w:rsidRPr="00E2715C" w:rsidRDefault="007B4A11" w:rsidP="004A7EB9">
      <w:pPr>
        <w:pStyle w:val="a4"/>
        <w:numPr>
          <w:ilvl w:val="0"/>
          <w:numId w:val="2"/>
        </w:numPr>
        <w:spacing w:line="276" w:lineRule="auto"/>
        <w:ind w:left="1701"/>
        <w:jc w:val="both"/>
        <w:rPr>
          <w:color w:val="000000"/>
          <w:shd w:val="clear" w:color="auto" w:fill="FFFFFF"/>
        </w:rPr>
      </w:pPr>
      <w:r w:rsidRPr="00E2715C">
        <w:rPr>
          <w:color w:val="000000"/>
          <w:shd w:val="clear" w:color="auto" w:fill="FFFFFF"/>
        </w:rPr>
        <w:t>недостаточное количество (полное отсутствие) объектов-аналогов в связи с уникальностью ИС;</w:t>
      </w:r>
    </w:p>
    <w:p w14:paraId="495174FF" w14:textId="77777777" w:rsidR="007B4A11" w:rsidRPr="00E2715C" w:rsidRDefault="007B4A11" w:rsidP="004A7EB9">
      <w:pPr>
        <w:pStyle w:val="a4"/>
        <w:numPr>
          <w:ilvl w:val="0"/>
          <w:numId w:val="2"/>
        </w:numPr>
        <w:spacing w:line="276" w:lineRule="auto"/>
        <w:ind w:left="1701"/>
        <w:jc w:val="both"/>
      </w:pPr>
      <w:r w:rsidRPr="00E2715C">
        <w:t>отсутствие необходимой для проведения сравнения информации по объектам-аналогам;</w:t>
      </w:r>
    </w:p>
    <w:p w14:paraId="5502336D" w14:textId="744B0585" w:rsidR="007B4A11" w:rsidRPr="00E2715C" w:rsidRDefault="007B4A11" w:rsidP="004A7EB9">
      <w:pPr>
        <w:pStyle w:val="a4"/>
        <w:numPr>
          <w:ilvl w:val="0"/>
          <w:numId w:val="2"/>
        </w:numPr>
        <w:spacing w:line="276" w:lineRule="auto"/>
        <w:ind w:left="1701"/>
        <w:jc w:val="both"/>
      </w:pPr>
      <w:r w:rsidRPr="00E2715C">
        <w:t>невозможность достоверного определения корректировки ц</w:t>
      </w:r>
      <w:r w:rsidR="00182D9C" w:rsidRPr="00E2715C">
        <w:t>ены объекта</w:t>
      </w:r>
      <w:r w:rsidRPr="00E2715C">
        <w:t>-аналога на различие с объектом оценки по конкре</w:t>
      </w:r>
      <w:r w:rsidR="00182D9C" w:rsidRPr="00E2715C">
        <w:t xml:space="preserve">тному ценообразующему </w:t>
      </w:r>
      <w:r w:rsidR="00C759EA" w:rsidRPr="00E2715C">
        <w:t>фактору</w:t>
      </w:r>
      <w:r w:rsidR="00182D9C" w:rsidRPr="00E2715C">
        <w:t xml:space="preserve"> в связи со значительным различием и/или нелинейным характером влияния данного ценообразующего </w:t>
      </w:r>
      <w:r w:rsidR="00C759EA" w:rsidRPr="00E2715C">
        <w:t>фактора</w:t>
      </w:r>
      <w:r w:rsidR="00182D9C" w:rsidRPr="00E2715C">
        <w:t>;</w:t>
      </w:r>
    </w:p>
    <w:p w14:paraId="507BBFCD" w14:textId="77777777" w:rsidR="007B4A11" w:rsidRPr="00E2715C" w:rsidRDefault="0027174F" w:rsidP="004A7EB9">
      <w:pPr>
        <w:pStyle w:val="a4"/>
        <w:numPr>
          <w:ilvl w:val="0"/>
          <w:numId w:val="2"/>
        </w:numPr>
        <w:spacing w:line="276" w:lineRule="auto"/>
        <w:ind w:left="1701"/>
        <w:jc w:val="both"/>
      </w:pPr>
      <w:r w:rsidRPr="00E2715C">
        <w:t>большая погрешность результата расчета, полученному по сравнительному подходу к оценке, относительно результатов, полученных по другим подходам</w:t>
      </w:r>
      <w:r w:rsidR="007B4A11" w:rsidRPr="00E2715C">
        <w:t>.</w:t>
      </w:r>
    </w:p>
    <w:p w14:paraId="367A0832" w14:textId="77777777" w:rsidR="004E36A4" w:rsidRPr="00E2715C" w:rsidRDefault="004E36A4" w:rsidP="00917CB8">
      <w:pPr>
        <w:pStyle w:val="a4"/>
        <w:numPr>
          <w:ilvl w:val="2"/>
          <w:numId w:val="1"/>
        </w:numPr>
        <w:tabs>
          <w:tab w:val="left" w:pos="1560"/>
        </w:tabs>
        <w:spacing w:before="120" w:line="276" w:lineRule="auto"/>
        <w:ind w:left="0" w:firstLine="709"/>
        <w:jc w:val="both"/>
        <w:rPr>
          <w:color w:val="000000"/>
          <w:shd w:val="clear" w:color="auto" w:fill="FFFFFF"/>
        </w:rPr>
      </w:pPr>
      <w:r w:rsidRPr="00E2715C">
        <w:rPr>
          <w:color w:val="000000"/>
          <w:shd w:val="clear" w:color="auto" w:fill="FFFFFF"/>
        </w:rPr>
        <w:t>Сравнительный подход включае</w:t>
      </w:r>
      <w:r w:rsidR="00A710B5" w:rsidRPr="00E2715C">
        <w:rPr>
          <w:color w:val="000000"/>
          <w:shd w:val="clear" w:color="auto" w:fill="FFFFFF"/>
        </w:rPr>
        <w:t>т</w:t>
      </w:r>
      <w:r w:rsidRPr="00E2715C">
        <w:rPr>
          <w:color w:val="000000"/>
          <w:shd w:val="clear" w:color="auto" w:fill="FFFFFF"/>
        </w:rPr>
        <w:t xml:space="preserve"> </w:t>
      </w:r>
      <w:r w:rsidR="00A710B5" w:rsidRPr="00E2715C">
        <w:rPr>
          <w:color w:val="000000"/>
          <w:shd w:val="clear" w:color="auto" w:fill="FFFFFF"/>
        </w:rPr>
        <w:t>следующие основные методы</w:t>
      </w:r>
      <w:r w:rsidR="00D17D73" w:rsidRPr="00E2715C">
        <w:rPr>
          <w:color w:val="000000"/>
          <w:shd w:val="clear" w:color="auto" w:fill="FFFFFF"/>
        </w:rPr>
        <w:t xml:space="preserve">: </w:t>
      </w:r>
      <w:r w:rsidRPr="00E2715C">
        <w:rPr>
          <w:color w:val="000000"/>
          <w:shd w:val="clear" w:color="auto" w:fill="FFFFFF"/>
        </w:rPr>
        <w:t>метод сопоставимых сделок и метод рыночных мультипликаторов.</w:t>
      </w:r>
    </w:p>
    <w:p w14:paraId="02992F26" w14:textId="2F5246FD" w:rsidR="005A4CDD" w:rsidRPr="00E2715C" w:rsidRDefault="005A4CDD" w:rsidP="007861B8">
      <w:pPr>
        <w:spacing w:after="0" w:line="276" w:lineRule="auto"/>
        <w:ind w:firstLine="709"/>
        <w:jc w:val="both"/>
        <w:rPr>
          <w:rFonts w:ascii="Times New Roman" w:hAnsi="Times New Roman" w:cs="Times New Roman"/>
          <w:color w:val="000000"/>
          <w:sz w:val="24"/>
          <w:szCs w:val="24"/>
          <w:shd w:val="clear" w:color="auto" w:fill="FFFFFF"/>
        </w:rPr>
      </w:pPr>
      <w:r w:rsidRPr="00E2715C">
        <w:rPr>
          <w:rFonts w:ascii="Times New Roman" w:hAnsi="Times New Roman" w:cs="Times New Roman"/>
          <w:color w:val="000000"/>
          <w:sz w:val="24"/>
          <w:szCs w:val="24"/>
          <w:shd w:val="clear" w:color="auto" w:fill="FFFFFF"/>
        </w:rPr>
        <w:t xml:space="preserve">Метод сопоставимых сделок – </w:t>
      </w:r>
      <w:r w:rsidR="00170436" w:rsidRPr="00E2715C">
        <w:rPr>
          <w:rFonts w:ascii="Times New Roman" w:hAnsi="Times New Roman" w:cs="Times New Roman"/>
          <w:color w:val="000000"/>
          <w:sz w:val="24"/>
          <w:szCs w:val="24"/>
          <w:shd w:val="clear" w:color="auto" w:fill="FFFFFF"/>
        </w:rPr>
        <w:t xml:space="preserve">стоимость объекта определяется через внесение корректировок в цены объектов-аналогов на различия между ними и объектом оценки в значениях их ценообразующих </w:t>
      </w:r>
      <w:r w:rsidR="00C759EA" w:rsidRPr="00E2715C">
        <w:rPr>
          <w:rFonts w:ascii="Times New Roman" w:hAnsi="Times New Roman" w:cs="Times New Roman"/>
          <w:color w:val="000000"/>
          <w:sz w:val="24"/>
          <w:szCs w:val="24"/>
          <w:shd w:val="clear" w:color="auto" w:fill="FFFFFF"/>
        </w:rPr>
        <w:t>факторов</w:t>
      </w:r>
      <w:r w:rsidR="00170436" w:rsidRPr="00E2715C">
        <w:rPr>
          <w:rFonts w:ascii="Times New Roman" w:hAnsi="Times New Roman" w:cs="Times New Roman"/>
          <w:color w:val="000000"/>
          <w:sz w:val="24"/>
          <w:szCs w:val="24"/>
          <w:shd w:val="clear" w:color="auto" w:fill="FFFFFF"/>
        </w:rPr>
        <w:t>.</w:t>
      </w:r>
    </w:p>
    <w:p w14:paraId="49B27522" w14:textId="79E901A8" w:rsidR="005A4CDD" w:rsidRPr="00E2715C" w:rsidRDefault="005A4CDD" w:rsidP="007861B8">
      <w:pPr>
        <w:spacing w:after="0" w:line="276" w:lineRule="auto"/>
        <w:ind w:firstLine="709"/>
        <w:jc w:val="both"/>
        <w:rPr>
          <w:rFonts w:ascii="Times New Roman" w:hAnsi="Times New Roman" w:cs="Times New Roman"/>
          <w:color w:val="000000"/>
          <w:sz w:val="24"/>
          <w:szCs w:val="24"/>
          <w:shd w:val="clear" w:color="auto" w:fill="FFFFFF"/>
        </w:rPr>
      </w:pPr>
      <w:r w:rsidRPr="00E2715C">
        <w:rPr>
          <w:rFonts w:ascii="Times New Roman" w:hAnsi="Times New Roman" w:cs="Times New Roman"/>
          <w:color w:val="000000"/>
          <w:sz w:val="24"/>
          <w:szCs w:val="24"/>
          <w:shd w:val="clear" w:color="auto" w:fill="FFFFFF"/>
        </w:rPr>
        <w:t xml:space="preserve">Метод рыночных мультипликаторов – </w:t>
      </w:r>
      <w:r w:rsidR="00170436" w:rsidRPr="00E2715C">
        <w:rPr>
          <w:rFonts w:ascii="Times New Roman" w:hAnsi="Times New Roman" w:cs="Times New Roman"/>
          <w:color w:val="000000"/>
          <w:sz w:val="24"/>
          <w:szCs w:val="24"/>
          <w:shd w:val="clear" w:color="auto" w:fill="FFFFFF"/>
        </w:rPr>
        <w:t xml:space="preserve">стоимость объекта определяется произведением значения его ценообразующего </w:t>
      </w:r>
      <w:r w:rsidR="00C759EA" w:rsidRPr="00E2715C">
        <w:rPr>
          <w:rFonts w:ascii="Times New Roman" w:hAnsi="Times New Roman" w:cs="Times New Roman"/>
          <w:color w:val="000000"/>
          <w:sz w:val="24"/>
          <w:szCs w:val="24"/>
          <w:shd w:val="clear" w:color="auto" w:fill="FFFFFF"/>
        </w:rPr>
        <w:t>фактора</w:t>
      </w:r>
      <w:r w:rsidR="00170436" w:rsidRPr="00E2715C">
        <w:rPr>
          <w:rFonts w:ascii="Times New Roman" w:hAnsi="Times New Roman" w:cs="Times New Roman"/>
          <w:color w:val="000000"/>
          <w:sz w:val="24"/>
          <w:szCs w:val="24"/>
          <w:shd w:val="clear" w:color="auto" w:fill="FFFFFF"/>
        </w:rPr>
        <w:t xml:space="preserve"> на величину мультипликатора.</w:t>
      </w:r>
    </w:p>
    <w:p w14:paraId="5E447943" w14:textId="77777777" w:rsidR="00A710B5" w:rsidRPr="00E2715C" w:rsidRDefault="00D17D73" w:rsidP="00917CB8">
      <w:pPr>
        <w:pStyle w:val="a4"/>
        <w:numPr>
          <w:ilvl w:val="2"/>
          <w:numId w:val="1"/>
        </w:numPr>
        <w:tabs>
          <w:tab w:val="left" w:pos="1560"/>
        </w:tabs>
        <w:spacing w:before="120" w:line="276" w:lineRule="auto"/>
        <w:ind w:left="0" w:firstLine="709"/>
        <w:jc w:val="both"/>
        <w:rPr>
          <w:color w:val="000000"/>
          <w:shd w:val="clear" w:color="auto" w:fill="FFFFFF"/>
        </w:rPr>
      </w:pPr>
      <w:r w:rsidRPr="00E2715C">
        <w:rPr>
          <w:color w:val="000000"/>
          <w:shd w:val="clear" w:color="auto" w:fill="FFFFFF"/>
        </w:rPr>
        <w:t>Критерии выбора объектов-аналогов:</w:t>
      </w:r>
    </w:p>
    <w:p w14:paraId="03ECDD01" w14:textId="653B216A" w:rsidR="00D17D73" w:rsidRPr="00E2715C" w:rsidRDefault="00D17D73" w:rsidP="004A7EB9">
      <w:pPr>
        <w:pStyle w:val="a4"/>
        <w:numPr>
          <w:ilvl w:val="0"/>
          <w:numId w:val="2"/>
        </w:numPr>
        <w:spacing w:line="276" w:lineRule="auto"/>
        <w:ind w:left="1701"/>
        <w:jc w:val="both"/>
      </w:pPr>
      <w:r w:rsidRPr="00E2715C">
        <w:t xml:space="preserve">обеспечение максимальной точности – в расчетах используются те объекты-аналоги, различия которых с объектом оценки в значениях ценообразующих </w:t>
      </w:r>
      <w:r w:rsidR="00C759EA" w:rsidRPr="00E2715C">
        <w:t>факторов</w:t>
      </w:r>
      <w:r w:rsidRPr="00E2715C">
        <w:t xml:space="preserve"> могут быть учтены с максимальной точностью;</w:t>
      </w:r>
    </w:p>
    <w:p w14:paraId="30E724CA" w14:textId="05038D2B" w:rsidR="00D17D73" w:rsidRPr="00E2715C" w:rsidRDefault="00D17D73" w:rsidP="004A7EB9">
      <w:pPr>
        <w:pStyle w:val="a4"/>
        <w:numPr>
          <w:ilvl w:val="0"/>
          <w:numId w:val="2"/>
        </w:numPr>
        <w:spacing w:line="276" w:lineRule="auto"/>
        <w:ind w:left="1701"/>
        <w:jc w:val="both"/>
      </w:pPr>
      <w:r w:rsidRPr="00E2715C">
        <w:t xml:space="preserve">информация по объектам-аналогам описывает значения всех основных ценообразующих </w:t>
      </w:r>
      <w:r w:rsidR="00C759EA" w:rsidRPr="00E2715C">
        <w:t>факторов</w:t>
      </w:r>
      <w:r w:rsidRPr="00E2715C">
        <w:t>.</w:t>
      </w:r>
    </w:p>
    <w:p w14:paraId="2E7B206B" w14:textId="3FE83EF8" w:rsidR="00D17D73" w:rsidRPr="00E2715C" w:rsidRDefault="00D17D73" w:rsidP="004A7EB9">
      <w:pPr>
        <w:pStyle w:val="a4"/>
        <w:numPr>
          <w:ilvl w:val="0"/>
          <w:numId w:val="2"/>
        </w:numPr>
        <w:spacing w:line="276" w:lineRule="auto"/>
        <w:ind w:left="1701"/>
        <w:jc w:val="both"/>
      </w:pPr>
      <w:r w:rsidRPr="00E2715C">
        <w:t xml:space="preserve">значения основных ценообразующих </w:t>
      </w:r>
      <w:r w:rsidR="00C759EA" w:rsidRPr="00E2715C">
        <w:t>факторов</w:t>
      </w:r>
      <w:r w:rsidRPr="00E2715C">
        <w:t xml:space="preserve"> максимально близки к значениям объекта оценки;</w:t>
      </w:r>
    </w:p>
    <w:p w14:paraId="449763D7" w14:textId="77777777" w:rsidR="00D17D73" w:rsidRPr="00E2715C" w:rsidRDefault="00D17D73" w:rsidP="004A7EB9">
      <w:pPr>
        <w:pStyle w:val="a4"/>
        <w:numPr>
          <w:ilvl w:val="0"/>
          <w:numId w:val="2"/>
        </w:numPr>
        <w:spacing w:line="276" w:lineRule="auto"/>
        <w:ind w:left="1701"/>
        <w:jc w:val="both"/>
      </w:pPr>
      <w:r w:rsidRPr="00E2715C">
        <w:t>выборка объектов-аналогов репрезентативна рыночной конъюнктуре;</w:t>
      </w:r>
    </w:p>
    <w:p w14:paraId="7EDE0711" w14:textId="6DD61B3C" w:rsidR="00D17D73" w:rsidRPr="00E2715C" w:rsidRDefault="00D17D73" w:rsidP="004A7EB9">
      <w:pPr>
        <w:pStyle w:val="a4"/>
        <w:numPr>
          <w:ilvl w:val="0"/>
          <w:numId w:val="2"/>
        </w:numPr>
        <w:spacing w:line="276" w:lineRule="auto"/>
        <w:ind w:left="1701"/>
        <w:jc w:val="both"/>
      </w:pPr>
      <w:r w:rsidRPr="00E2715C">
        <w:t>различи</w:t>
      </w:r>
      <w:r w:rsidR="005A4CDD" w:rsidRPr="00E2715C">
        <w:t>я</w:t>
      </w:r>
      <w:r w:rsidRPr="00E2715C">
        <w:t xml:space="preserve"> в цене </w:t>
      </w:r>
      <w:r w:rsidR="005A4CDD" w:rsidRPr="00E2715C">
        <w:t xml:space="preserve">объектов-аналогов </w:t>
      </w:r>
      <w:r w:rsidRPr="00E2715C">
        <w:t xml:space="preserve">могут быть объяснены известными значениями ценообразующих </w:t>
      </w:r>
      <w:r w:rsidR="00C759EA" w:rsidRPr="00E2715C">
        <w:t>факторов</w:t>
      </w:r>
      <w:r w:rsidR="005A4CDD" w:rsidRPr="00E2715C">
        <w:t>;</w:t>
      </w:r>
    </w:p>
    <w:p w14:paraId="26C220D2" w14:textId="1B31F2D5" w:rsidR="00D17D73" w:rsidRPr="00E2715C" w:rsidRDefault="005A4CDD" w:rsidP="004A7EB9">
      <w:pPr>
        <w:pStyle w:val="a4"/>
        <w:numPr>
          <w:ilvl w:val="0"/>
          <w:numId w:val="2"/>
        </w:numPr>
        <w:spacing w:line="276" w:lineRule="auto"/>
        <w:ind w:left="1701"/>
        <w:jc w:val="both"/>
      </w:pPr>
      <w:r w:rsidRPr="00E2715C">
        <w:t>различия объектов-аналогов и объекта оценки в</w:t>
      </w:r>
      <w:r w:rsidR="00D17D73" w:rsidRPr="00E2715C">
        <w:t xml:space="preserve"> </w:t>
      </w:r>
      <w:r w:rsidRPr="00E2715C">
        <w:t xml:space="preserve">значениях </w:t>
      </w:r>
      <w:r w:rsidR="00D17D73" w:rsidRPr="00E2715C">
        <w:t xml:space="preserve">ценообразующих </w:t>
      </w:r>
      <w:r w:rsidR="00C759EA" w:rsidRPr="00E2715C">
        <w:t>факторов</w:t>
      </w:r>
      <w:r w:rsidR="00D17D73" w:rsidRPr="00E2715C">
        <w:t xml:space="preserve"> могут быть учтены.</w:t>
      </w:r>
    </w:p>
    <w:p w14:paraId="0071E5B2" w14:textId="77777777" w:rsidR="008547C7" w:rsidRPr="00E2715C" w:rsidRDefault="008547C7" w:rsidP="007861B8">
      <w:pPr>
        <w:pStyle w:val="a4"/>
        <w:spacing w:line="276" w:lineRule="auto"/>
        <w:ind w:left="1224"/>
        <w:jc w:val="both"/>
        <w:rPr>
          <w:color w:val="000000"/>
          <w:shd w:val="clear" w:color="auto" w:fill="FFFFFF"/>
        </w:rPr>
      </w:pPr>
    </w:p>
    <w:p w14:paraId="2C858321" w14:textId="77777777" w:rsidR="0026623C" w:rsidRPr="00E2715C" w:rsidRDefault="0026623C" w:rsidP="004E5874">
      <w:pPr>
        <w:pStyle w:val="a4"/>
        <w:numPr>
          <w:ilvl w:val="1"/>
          <w:numId w:val="1"/>
        </w:numPr>
        <w:spacing w:before="120" w:after="120" w:line="276" w:lineRule="auto"/>
        <w:ind w:left="0" w:firstLine="0"/>
        <w:jc w:val="center"/>
        <w:outlineLvl w:val="1"/>
        <w:rPr>
          <w:b/>
          <w:color w:val="000000"/>
          <w:shd w:val="clear" w:color="auto" w:fill="FFFFFF"/>
        </w:rPr>
      </w:pPr>
      <w:bookmarkStart w:id="25" w:name="_Toc17912041"/>
      <w:r w:rsidRPr="00E2715C">
        <w:rPr>
          <w:b/>
          <w:color w:val="000000"/>
          <w:shd w:val="clear" w:color="auto" w:fill="FFFFFF"/>
        </w:rPr>
        <w:t>Доходный подход</w:t>
      </w:r>
      <w:bookmarkEnd w:id="25"/>
    </w:p>
    <w:p w14:paraId="19045BF0" w14:textId="77777777" w:rsidR="007C7989" w:rsidRPr="00E2715C" w:rsidRDefault="007C7989" w:rsidP="00917CB8">
      <w:pPr>
        <w:pStyle w:val="a4"/>
        <w:numPr>
          <w:ilvl w:val="2"/>
          <w:numId w:val="1"/>
        </w:numPr>
        <w:tabs>
          <w:tab w:val="left" w:pos="1560"/>
        </w:tabs>
        <w:spacing w:before="120" w:line="276" w:lineRule="auto"/>
        <w:ind w:left="0" w:firstLine="709"/>
        <w:jc w:val="both"/>
        <w:rPr>
          <w:color w:val="000000"/>
          <w:shd w:val="clear" w:color="auto" w:fill="FFFFFF"/>
        </w:rPr>
      </w:pPr>
      <w:r w:rsidRPr="00E2715C">
        <w:rPr>
          <w:color w:val="000000"/>
          <w:shd w:val="clear" w:color="auto" w:fill="FFFFFF"/>
        </w:rPr>
        <w:t>Доходный подход применяется для оценки ИС,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w:t>
      </w:r>
    </w:p>
    <w:p w14:paraId="607460FA" w14:textId="75CB4A24" w:rsidR="00536E0C" w:rsidRPr="00E2715C" w:rsidRDefault="007C7989" w:rsidP="00917CB8">
      <w:pPr>
        <w:pStyle w:val="a4"/>
        <w:numPr>
          <w:ilvl w:val="2"/>
          <w:numId w:val="1"/>
        </w:numPr>
        <w:tabs>
          <w:tab w:val="left" w:pos="1560"/>
        </w:tabs>
        <w:spacing w:before="120" w:line="276" w:lineRule="auto"/>
        <w:ind w:left="0" w:firstLine="709"/>
        <w:jc w:val="both"/>
        <w:rPr>
          <w:color w:val="000000"/>
          <w:shd w:val="clear" w:color="auto" w:fill="FFFFFF"/>
        </w:rPr>
      </w:pPr>
      <w:r w:rsidRPr="00E2715C">
        <w:rPr>
          <w:color w:val="000000"/>
          <w:shd w:val="clear" w:color="auto" w:fill="FFFFFF"/>
        </w:rPr>
        <w:lastRenderedPageBreak/>
        <w:t>Как правило, доходный подход к оценке является основным для оценки стоимости ИС.</w:t>
      </w:r>
      <w:r w:rsidR="00536E0C" w:rsidRPr="00E2715C">
        <w:rPr>
          <w:color w:val="000000"/>
          <w:shd w:val="clear" w:color="auto" w:fill="FFFFFF"/>
        </w:rPr>
        <w:t xml:space="preserve"> Основными причинами отказа от применения доходного подхода к оценке конкретного объекта оценки могут являться:</w:t>
      </w:r>
    </w:p>
    <w:p w14:paraId="596FD41E" w14:textId="274C0B31" w:rsidR="00536E0C" w:rsidRPr="00E2715C" w:rsidRDefault="00536E0C" w:rsidP="00536E0C">
      <w:pPr>
        <w:pStyle w:val="a4"/>
        <w:numPr>
          <w:ilvl w:val="0"/>
          <w:numId w:val="2"/>
        </w:numPr>
        <w:spacing w:line="276" w:lineRule="auto"/>
        <w:ind w:left="1701"/>
        <w:jc w:val="both"/>
        <w:rPr>
          <w:color w:val="000000"/>
          <w:shd w:val="clear" w:color="auto" w:fill="FFFFFF"/>
        </w:rPr>
      </w:pPr>
      <w:r w:rsidRPr="00E2715C">
        <w:rPr>
          <w:color w:val="000000"/>
          <w:shd w:val="clear" w:color="auto" w:fill="FFFFFF"/>
        </w:rPr>
        <w:t>невозможность спрогнозировать денежные потоки от объекта оценки (величина, периодичность, вероятность поступления) с достаточной степенью достоверности;</w:t>
      </w:r>
    </w:p>
    <w:p w14:paraId="30EC05DF" w14:textId="71DC93F3" w:rsidR="00536E0C" w:rsidRPr="00E2715C" w:rsidRDefault="00536E0C" w:rsidP="00536E0C">
      <w:pPr>
        <w:pStyle w:val="a4"/>
        <w:numPr>
          <w:ilvl w:val="0"/>
          <w:numId w:val="2"/>
        </w:numPr>
        <w:spacing w:line="276" w:lineRule="auto"/>
        <w:ind w:left="1701"/>
        <w:jc w:val="both"/>
      </w:pPr>
      <w:r w:rsidRPr="00E2715C">
        <w:t>б</w:t>
      </w:r>
      <w:r w:rsidRPr="00E2715C">
        <w:rPr>
          <w:i/>
          <w:iCs/>
        </w:rPr>
        <w:t>о</w:t>
      </w:r>
      <w:r w:rsidRPr="00E2715C">
        <w:t>льшая погрешность расчет</w:t>
      </w:r>
      <w:r w:rsidR="00F31080" w:rsidRPr="00E2715C">
        <w:t xml:space="preserve">ов </w:t>
      </w:r>
      <w:r w:rsidRPr="00E2715C">
        <w:t>доходн</w:t>
      </w:r>
      <w:r w:rsidR="00F31080" w:rsidRPr="00E2715C">
        <w:t>ым</w:t>
      </w:r>
      <w:r w:rsidRPr="00E2715C">
        <w:t xml:space="preserve"> подход</w:t>
      </w:r>
      <w:r w:rsidR="00F31080" w:rsidRPr="00E2715C">
        <w:t>ом</w:t>
      </w:r>
      <w:r w:rsidRPr="00E2715C">
        <w:t xml:space="preserve"> к оценке, </w:t>
      </w:r>
      <w:r w:rsidR="00F31080" w:rsidRPr="00E2715C">
        <w:t xml:space="preserve">по сравнению с </w:t>
      </w:r>
      <w:r w:rsidR="00351E5E" w:rsidRPr="00E2715C">
        <w:t>результатами</w:t>
      </w:r>
      <w:r w:rsidR="00F31080" w:rsidRPr="00E2715C">
        <w:t xml:space="preserve"> расчетов </w:t>
      </w:r>
      <w:r w:rsidR="00351E5E" w:rsidRPr="00E2715C">
        <w:t xml:space="preserve">по </w:t>
      </w:r>
      <w:r w:rsidR="00F31080" w:rsidRPr="00E2715C">
        <w:t>другим подходам, а также значительное отличие</w:t>
      </w:r>
      <w:r w:rsidRPr="00E2715C">
        <w:t xml:space="preserve"> результатов,</w:t>
      </w:r>
      <w:r w:rsidR="00F31080" w:rsidRPr="00E2715C">
        <w:t xml:space="preserve"> полученных доходным подходом, от результатов,</w:t>
      </w:r>
      <w:r w:rsidRPr="00E2715C">
        <w:t xml:space="preserve"> полученных другим</w:t>
      </w:r>
      <w:r w:rsidR="00F31080" w:rsidRPr="00E2715C">
        <w:t>и</w:t>
      </w:r>
      <w:r w:rsidRPr="00E2715C">
        <w:t xml:space="preserve"> подходам</w:t>
      </w:r>
      <w:r w:rsidR="00F31080" w:rsidRPr="00E2715C">
        <w:t>и</w:t>
      </w:r>
      <w:r w:rsidRPr="00E2715C">
        <w:t>.</w:t>
      </w:r>
    </w:p>
    <w:p w14:paraId="77D3D788" w14:textId="77777777" w:rsidR="007C7989" w:rsidRPr="00E2715C" w:rsidRDefault="007861B8" w:rsidP="00917CB8">
      <w:pPr>
        <w:pStyle w:val="a4"/>
        <w:numPr>
          <w:ilvl w:val="2"/>
          <w:numId w:val="1"/>
        </w:numPr>
        <w:tabs>
          <w:tab w:val="left" w:pos="1560"/>
        </w:tabs>
        <w:spacing w:before="120" w:line="276" w:lineRule="auto"/>
        <w:ind w:left="0" w:firstLine="709"/>
        <w:jc w:val="both"/>
        <w:rPr>
          <w:color w:val="000000"/>
          <w:shd w:val="clear" w:color="auto" w:fill="FFFFFF"/>
        </w:rPr>
      </w:pPr>
      <w:r w:rsidRPr="00E2715C">
        <w:rPr>
          <w:color w:val="000000"/>
          <w:shd w:val="clear" w:color="auto" w:fill="FFFFFF"/>
        </w:rPr>
        <w:t xml:space="preserve">В оценочной практике обычно </w:t>
      </w:r>
      <w:r w:rsidRPr="00E2715C">
        <w:t>применяются различные вариации следующих основных методов</w:t>
      </w:r>
      <w:r w:rsidR="007C7989" w:rsidRPr="00E2715C">
        <w:rPr>
          <w:color w:val="000000"/>
          <w:shd w:val="clear" w:color="auto" w:fill="FFFFFF"/>
        </w:rPr>
        <w:t>:</w:t>
      </w:r>
    </w:p>
    <w:p w14:paraId="15007558" w14:textId="77777777" w:rsidR="007C7989" w:rsidRPr="00E2715C" w:rsidRDefault="007C7989" w:rsidP="004A7EB9">
      <w:pPr>
        <w:pStyle w:val="a4"/>
        <w:numPr>
          <w:ilvl w:val="0"/>
          <w:numId w:val="2"/>
        </w:numPr>
        <w:spacing w:line="276" w:lineRule="auto"/>
        <w:ind w:left="1701"/>
        <w:jc w:val="both"/>
      </w:pPr>
      <w:r w:rsidRPr="00E2715C">
        <w:t>метод избыточных прибылей</w:t>
      </w:r>
      <w:r w:rsidR="00D251C9" w:rsidRPr="00E2715C">
        <w:rPr>
          <w:rStyle w:val="ac"/>
        </w:rPr>
        <w:footnoteReference w:id="9"/>
      </w:r>
      <w:r w:rsidRPr="00E2715C">
        <w:t>;</w:t>
      </w:r>
    </w:p>
    <w:p w14:paraId="4DA26B0A" w14:textId="77777777" w:rsidR="00D251C9" w:rsidRPr="00E2715C" w:rsidRDefault="00D251C9" w:rsidP="004A7EB9">
      <w:pPr>
        <w:pStyle w:val="a4"/>
        <w:numPr>
          <w:ilvl w:val="0"/>
          <w:numId w:val="2"/>
        </w:numPr>
        <w:spacing w:line="276" w:lineRule="auto"/>
        <w:ind w:left="1701"/>
        <w:jc w:val="both"/>
      </w:pPr>
      <w:r w:rsidRPr="00E2715C">
        <w:t>метод освобождения от роялти</w:t>
      </w:r>
      <w:r w:rsidR="000C03A5" w:rsidRPr="00E2715C">
        <w:rPr>
          <w:rStyle w:val="ac"/>
        </w:rPr>
        <w:footnoteReference w:id="10"/>
      </w:r>
      <w:r w:rsidRPr="00E2715C">
        <w:t>;</w:t>
      </w:r>
    </w:p>
    <w:p w14:paraId="6AF12FB4" w14:textId="77777777" w:rsidR="007861B8" w:rsidRPr="00E2715C" w:rsidRDefault="000C03A5" w:rsidP="004A7EB9">
      <w:pPr>
        <w:pStyle w:val="a4"/>
        <w:numPr>
          <w:ilvl w:val="0"/>
          <w:numId w:val="2"/>
        </w:numPr>
        <w:spacing w:line="276" w:lineRule="auto"/>
        <w:ind w:left="1701"/>
        <w:jc w:val="both"/>
      </w:pPr>
      <w:r w:rsidRPr="00E2715C">
        <w:t>метод преимущества в прибылях</w:t>
      </w:r>
      <w:r w:rsidRPr="00E2715C">
        <w:rPr>
          <w:rStyle w:val="ac"/>
        </w:rPr>
        <w:footnoteReference w:id="11"/>
      </w:r>
      <w:r w:rsidR="007861B8" w:rsidRPr="00E2715C">
        <w:t>;</w:t>
      </w:r>
    </w:p>
    <w:p w14:paraId="41BFFAC3" w14:textId="77777777" w:rsidR="007C7989" w:rsidRPr="00E2715C" w:rsidRDefault="009505F4" w:rsidP="004A7EB9">
      <w:pPr>
        <w:pStyle w:val="a4"/>
        <w:numPr>
          <w:ilvl w:val="0"/>
          <w:numId w:val="2"/>
        </w:numPr>
        <w:spacing w:line="276" w:lineRule="auto"/>
        <w:ind w:left="1701"/>
        <w:jc w:val="both"/>
      </w:pPr>
      <w:r w:rsidRPr="00E2715C">
        <w:rPr>
          <w:color w:val="000000"/>
          <w:shd w:val="clear" w:color="auto" w:fill="FFFFFF"/>
        </w:rPr>
        <w:t>метод чистой приведенной стоимости проекта</w:t>
      </w:r>
      <w:r w:rsidR="007861B8" w:rsidRPr="00E2715C">
        <w:t>.</w:t>
      </w:r>
    </w:p>
    <w:p w14:paraId="7D03D3BE" w14:textId="77777777" w:rsidR="007861B8" w:rsidRPr="00E2715C" w:rsidRDefault="007861B8" w:rsidP="00917CB8">
      <w:pPr>
        <w:pStyle w:val="a4"/>
        <w:numPr>
          <w:ilvl w:val="2"/>
          <w:numId w:val="1"/>
        </w:numPr>
        <w:tabs>
          <w:tab w:val="left" w:pos="1560"/>
        </w:tabs>
        <w:spacing w:before="120" w:line="276" w:lineRule="auto"/>
        <w:ind w:left="0" w:firstLine="709"/>
        <w:jc w:val="both"/>
      </w:pPr>
      <w:r w:rsidRPr="00E2715C">
        <w:rPr>
          <w:color w:val="000000"/>
          <w:shd w:val="clear" w:color="auto" w:fill="FFFFFF"/>
        </w:rPr>
        <w:t>Метод</w:t>
      </w:r>
      <w:r w:rsidRPr="00E2715C">
        <w:t xml:space="preserve"> избыточных прибылей</w:t>
      </w:r>
      <w:r w:rsidR="00AD4EDF" w:rsidRPr="00E2715C">
        <w:t>.</w:t>
      </w:r>
    </w:p>
    <w:p w14:paraId="16DF161D" w14:textId="74F58481" w:rsidR="00D251C9" w:rsidRPr="00E2715C" w:rsidRDefault="00D251C9" w:rsidP="00917CB8">
      <w:pPr>
        <w:pStyle w:val="a4"/>
        <w:numPr>
          <w:ilvl w:val="3"/>
          <w:numId w:val="1"/>
        </w:numPr>
        <w:tabs>
          <w:tab w:val="left" w:pos="1560"/>
        </w:tabs>
        <w:autoSpaceDE w:val="0"/>
        <w:autoSpaceDN w:val="0"/>
        <w:adjustRightInd w:val="0"/>
        <w:spacing w:line="276" w:lineRule="auto"/>
        <w:ind w:left="0" w:firstLine="709"/>
        <w:jc w:val="both"/>
        <w:rPr>
          <w:color w:val="000000"/>
          <w:shd w:val="clear" w:color="auto" w:fill="FFFFFF"/>
        </w:rPr>
      </w:pPr>
      <w:r w:rsidRPr="00E2715C">
        <w:rPr>
          <w:color w:val="000000"/>
          <w:shd w:val="clear" w:color="auto" w:fill="FFFFFF"/>
        </w:rPr>
        <w:t xml:space="preserve">Метод основан на </w:t>
      </w:r>
      <w:r w:rsidR="002F7345" w:rsidRPr="00E2715C">
        <w:rPr>
          <w:color w:val="000000"/>
          <w:shd w:val="clear" w:color="auto" w:fill="FFFFFF"/>
        </w:rPr>
        <w:t xml:space="preserve">прогнозировании </w:t>
      </w:r>
      <w:r w:rsidRPr="00E2715C">
        <w:rPr>
          <w:color w:val="000000"/>
          <w:shd w:val="clear" w:color="auto" w:fill="FFFFFF"/>
        </w:rPr>
        <w:t>результатов деятельности с использованием объекта оценки, при этом учитываются затраты на обслуживание сопутствующих активов.</w:t>
      </w:r>
    </w:p>
    <w:p w14:paraId="07601434" w14:textId="4184DA2C" w:rsidR="00D251C9" w:rsidRPr="00E2715C" w:rsidRDefault="00D251C9" w:rsidP="00917CB8">
      <w:pPr>
        <w:pStyle w:val="a4"/>
        <w:numPr>
          <w:ilvl w:val="3"/>
          <w:numId w:val="1"/>
        </w:numPr>
        <w:tabs>
          <w:tab w:val="left" w:pos="1560"/>
        </w:tabs>
        <w:autoSpaceDE w:val="0"/>
        <w:autoSpaceDN w:val="0"/>
        <w:adjustRightInd w:val="0"/>
        <w:spacing w:line="276" w:lineRule="auto"/>
        <w:ind w:left="0" w:firstLine="709"/>
        <w:jc w:val="both"/>
        <w:rPr>
          <w:color w:val="000000"/>
          <w:shd w:val="clear" w:color="auto" w:fill="FFFFFF"/>
        </w:rPr>
      </w:pPr>
      <w:r w:rsidRPr="00E2715C">
        <w:rPr>
          <w:color w:val="000000"/>
          <w:shd w:val="clear" w:color="auto" w:fill="FFFFFF"/>
        </w:rPr>
        <w:t>Укрупненный алгоритм применения метода:</w:t>
      </w:r>
    </w:p>
    <w:p w14:paraId="0E2412E1" w14:textId="346DA3D1" w:rsidR="00B8215E" w:rsidRPr="00E2715C" w:rsidRDefault="00B8215E" w:rsidP="004A7EB9">
      <w:pPr>
        <w:pStyle w:val="a4"/>
        <w:numPr>
          <w:ilvl w:val="0"/>
          <w:numId w:val="2"/>
        </w:numPr>
        <w:spacing w:line="276" w:lineRule="auto"/>
        <w:ind w:left="1701"/>
        <w:jc w:val="both"/>
      </w:pPr>
      <w:r w:rsidRPr="00E2715C">
        <w:t>определение оставшегося срока экономической жизни объекта оценки;</w:t>
      </w:r>
    </w:p>
    <w:p w14:paraId="0BF3D52D" w14:textId="6FFE698C" w:rsidR="00D251C9" w:rsidRPr="00E2715C" w:rsidRDefault="00D251C9" w:rsidP="004A7EB9">
      <w:pPr>
        <w:pStyle w:val="a4"/>
        <w:numPr>
          <w:ilvl w:val="0"/>
          <w:numId w:val="2"/>
        </w:numPr>
        <w:spacing w:line="276" w:lineRule="auto"/>
        <w:ind w:left="1701"/>
        <w:jc w:val="both"/>
      </w:pPr>
      <w:r w:rsidRPr="00E2715C">
        <w:t>определение дохода, в генерации которого участвует объект оценки;</w:t>
      </w:r>
    </w:p>
    <w:p w14:paraId="2445E15D" w14:textId="77777777" w:rsidR="00D251C9" w:rsidRPr="00E2715C" w:rsidRDefault="00D251C9" w:rsidP="004A7EB9">
      <w:pPr>
        <w:pStyle w:val="a4"/>
        <w:numPr>
          <w:ilvl w:val="0"/>
          <w:numId w:val="2"/>
        </w:numPr>
        <w:spacing w:line="276" w:lineRule="auto"/>
        <w:ind w:left="1701"/>
        <w:jc w:val="both"/>
      </w:pPr>
      <w:r w:rsidRPr="00E2715C">
        <w:t>определение затрат, связанные с данным доходом;</w:t>
      </w:r>
    </w:p>
    <w:p w14:paraId="27E3613D" w14:textId="77777777" w:rsidR="00D251C9" w:rsidRPr="00E2715C" w:rsidRDefault="00D251C9" w:rsidP="004A7EB9">
      <w:pPr>
        <w:pStyle w:val="a4"/>
        <w:numPr>
          <w:ilvl w:val="0"/>
          <w:numId w:val="2"/>
        </w:numPr>
        <w:spacing w:line="276" w:lineRule="auto"/>
        <w:ind w:left="1701"/>
        <w:jc w:val="both"/>
      </w:pPr>
      <w:r w:rsidRPr="00E2715C">
        <w:t>идентификация сопутствующих активов;</w:t>
      </w:r>
    </w:p>
    <w:p w14:paraId="59161A54" w14:textId="77777777" w:rsidR="00D251C9" w:rsidRPr="00E2715C" w:rsidRDefault="00D251C9" w:rsidP="004A7EB9">
      <w:pPr>
        <w:pStyle w:val="a4"/>
        <w:numPr>
          <w:ilvl w:val="0"/>
          <w:numId w:val="2"/>
        </w:numPr>
        <w:spacing w:line="276" w:lineRule="auto"/>
        <w:ind w:left="1701"/>
        <w:jc w:val="both"/>
      </w:pPr>
      <w:r w:rsidRPr="00E2715C">
        <w:t>определение затрат, связанных с обслуживанием сопутствующих активов;</w:t>
      </w:r>
    </w:p>
    <w:p w14:paraId="3FFCF90F" w14:textId="77777777" w:rsidR="00D251C9" w:rsidRPr="00E2715C" w:rsidRDefault="00D251C9" w:rsidP="004A7EB9">
      <w:pPr>
        <w:pStyle w:val="a4"/>
        <w:numPr>
          <w:ilvl w:val="0"/>
          <w:numId w:val="2"/>
        </w:numPr>
        <w:spacing w:line="276" w:lineRule="auto"/>
        <w:ind w:left="1701"/>
        <w:jc w:val="both"/>
      </w:pPr>
      <w:r w:rsidRPr="00E2715C">
        <w:t>определение денежного потока, относимого к объекту оценки;</w:t>
      </w:r>
    </w:p>
    <w:p w14:paraId="66EB878B" w14:textId="77777777" w:rsidR="00D251C9" w:rsidRPr="00E2715C" w:rsidRDefault="00D251C9" w:rsidP="004A7EB9">
      <w:pPr>
        <w:pStyle w:val="a4"/>
        <w:numPr>
          <w:ilvl w:val="0"/>
          <w:numId w:val="2"/>
        </w:numPr>
        <w:spacing w:line="276" w:lineRule="auto"/>
        <w:ind w:left="1701"/>
        <w:jc w:val="both"/>
      </w:pPr>
      <w:r w:rsidRPr="00E2715C">
        <w:t>определение ставки дисконтирования;</w:t>
      </w:r>
    </w:p>
    <w:p w14:paraId="74BBCA31" w14:textId="25557D2D" w:rsidR="00D251C9" w:rsidRPr="00E2715C" w:rsidRDefault="00D251C9" w:rsidP="004A7EB9">
      <w:pPr>
        <w:pStyle w:val="a4"/>
        <w:numPr>
          <w:ilvl w:val="0"/>
          <w:numId w:val="2"/>
        </w:numPr>
        <w:spacing w:line="276" w:lineRule="auto"/>
        <w:ind w:left="1701"/>
        <w:jc w:val="both"/>
      </w:pPr>
      <w:r w:rsidRPr="00E2715C">
        <w:t>определение стоимости объекта оценки как стоимости денежных потоков на дату оценки.</w:t>
      </w:r>
    </w:p>
    <w:p w14:paraId="6348ACD0" w14:textId="305C0A98" w:rsidR="00D251C9" w:rsidRPr="00E2715C" w:rsidRDefault="00D251C9" w:rsidP="00917CB8">
      <w:pPr>
        <w:pStyle w:val="a4"/>
        <w:numPr>
          <w:ilvl w:val="3"/>
          <w:numId w:val="1"/>
        </w:numPr>
        <w:tabs>
          <w:tab w:val="left" w:pos="1560"/>
        </w:tabs>
        <w:autoSpaceDE w:val="0"/>
        <w:autoSpaceDN w:val="0"/>
        <w:adjustRightInd w:val="0"/>
        <w:spacing w:line="276" w:lineRule="auto"/>
        <w:ind w:left="0" w:firstLine="709"/>
        <w:jc w:val="both"/>
      </w:pPr>
      <w:r w:rsidRPr="00E2715C">
        <w:rPr>
          <w:color w:val="000000"/>
          <w:shd w:val="clear" w:color="auto" w:fill="FFFFFF"/>
        </w:rPr>
        <w:t xml:space="preserve">Определение затрат, связанных с обслуживанием </w:t>
      </w:r>
      <w:r w:rsidR="002077ED" w:rsidRPr="00E2715C">
        <w:rPr>
          <w:color w:val="000000"/>
          <w:shd w:val="clear" w:color="auto" w:fill="FFFFFF"/>
        </w:rPr>
        <w:t>сопутствующих</w:t>
      </w:r>
      <w:r w:rsidRPr="00E2715C">
        <w:rPr>
          <w:color w:val="000000"/>
          <w:shd w:val="clear" w:color="auto" w:fill="FFFFFF"/>
        </w:rPr>
        <w:t xml:space="preserve"> активов,</w:t>
      </w:r>
      <w:r w:rsidRPr="00E2715C">
        <w:t xml:space="preserve"> выполняется в предположении, что они взяты в аренду или лизинг. Основные методы определения данных затрат:</w:t>
      </w:r>
    </w:p>
    <w:p w14:paraId="761AA0DE" w14:textId="77777777" w:rsidR="00D251C9" w:rsidRPr="00E2715C" w:rsidRDefault="00D251C9" w:rsidP="004A7EB9">
      <w:pPr>
        <w:pStyle w:val="ConsPlusNormal"/>
        <w:numPr>
          <w:ilvl w:val="0"/>
          <w:numId w:val="9"/>
        </w:numPr>
        <w:spacing w:line="276" w:lineRule="auto"/>
        <w:ind w:hanging="357"/>
        <w:jc w:val="both"/>
        <w:rPr>
          <w:rFonts w:ascii="Times New Roman" w:hAnsi="Times New Roman" w:cs="Times New Roman"/>
          <w:sz w:val="24"/>
          <w:szCs w:val="24"/>
        </w:rPr>
      </w:pPr>
      <w:r w:rsidRPr="00E2715C">
        <w:rPr>
          <w:rFonts w:ascii="Times New Roman" w:hAnsi="Times New Roman" w:cs="Times New Roman"/>
          <w:sz w:val="24"/>
          <w:szCs w:val="24"/>
        </w:rPr>
        <w:t>через норму доходности, включающую норму возврата инвестиций и норму доход на инвестиции;</w:t>
      </w:r>
    </w:p>
    <w:p w14:paraId="769A67C5" w14:textId="77777777" w:rsidR="00C16570" w:rsidRPr="00E2715C" w:rsidRDefault="00D251C9" w:rsidP="004A7EB9">
      <w:pPr>
        <w:pStyle w:val="ConsPlusNormal"/>
        <w:numPr>
          <w:ilvl w:val="0"/>
          <w:numId w:val="9"/>
        </w:numPr>
        <w:spacing w:line="276" w:lineRule="auto"/>
        <w:ind w:hanging="357"/>
        <w:jc w:val="both"/>
        <w:rPr>
          <w:rFonts w:ascii="Times New Roman" w:hAnsi="Times New Roman" w:cs="Times New Roman"/>
          <w:sz w:val="24"/>
          <w:szCs w:val="24"/>
        </w:rPr>
      </w:pPr>
      <w:r w:rsidRPr="00E2715C">
        <w:rPr>
          <w:rFonts w:ascii="Times New Roman" w:hAnsi="Times New Roman" w:cs="Times New Roman"/>
          <w:sz w:val="24"/>
          <w:szCs w:val="24"/>
        </w:rPr>
        <w:t>через рыночные показатели арендных (лизинговых) платежей за прочие активы</w:t>
      </w:r>
      <w:r w:rsidR="00C16570" w:rsidRPr="00E2715C">
        <w:rPr>
          <w:rFonts w:ascii="Times New Roman" w:hAnsi="Times New Roman" w:cs="Times New Roman"/>
          <w:sz w:val="24"/>
          <w:szCs w:val="24"/>
        </w:rPr>
        <w:t>.</w:t>
      </w:r>
    </w:p>
    <w:p w14:paraId="1C8BEBFA" w14:textId="77777777" w:rsidR="002077ED" w:rsidRPr="00E2715C" w:rsidRDefault="002077ED" w:rsidP="00917CB8">
      <w:pPr>
        <w:pStyle w:val="a4"/>
        <w:numPr>
          <w:ilvl w:val="2"/>
          <w:numId w:val="1"/>
        </w:numPr>
        <w:tabs>
          <w:tab w:val="left" w:pos="1560"/>
        </w:tabs>
        <w:spacing w:before="120" w:line="276" w:lineRule="auto"/>
        <w:ind w:left="0" w:firstLine="709"/>
        <w:jc w:val="both"/>
        <w:rPr>
          <w:color w:val="000000"/>
          <w:shd w:val="clear" w:color="auto" w:fill="FFFFFF"/>
        </w:rPr>
      </w:pPr>
      <w:r w:rsidRPr="00E2715C">
        <w:rPr>
          <w:color w:val="000000"/>
          <w:shd w:val="clear" w:color="auto" w:fill="FFFFFF"/>
        </w:rPr>
        <w:t>Метод освобождения от роялти.</w:t>
      </w:r>
    </w:p>
    <w:p w14:paraId="3EE88F97" w14:textId="232C0FEE" w:rsidR="002077ED" w:rsidRPr="00E2715C" w:rsidRDefault="002077ED" w:rsidP="00917CB8">
      <w:pPr>
        <w:pStyle w:val="a4"/>
        <w:numPr>
          <w:ilvl w:val="3"/>
          <w:numId w:val="1"/>
        </w:numPr>
        <w:tabs>
          <w:tab w:val="left" w:pos="1560"/>
        </w:tabs>
        <w:autoSpaceDE w:val="0"/>
        <w:autoSpaceDN w:val="0"/>
        <w:adjustRightInd w:val="0"/>
        <w:spacing w:line="276" w:lineRule="auto"/>
        <w:ind w:left="0" w:firstLine="709"/>
        <w:jc w:val="both"/>
      </w:pPr>
      <w:r w:rsidRPr="00E2715C">
        <w:lastRenderedPageBreak/>
        <w:t>Метод основан на прогнозировании потока доходов в случае заключения лицензионного договора на использование объекта оценки.</w:t>
      </w:r>
    </w:p>
    <w:p w14:paraId="7AD96F6A" w14:textId="1C111895" w:rsidR="002077ED" w:rsidRPr="00E2715C" w:rsidRDefault="002077ED" w:rsidP="00917CB8">
      <w:pPr>
        <w:pStyle w:val="a4"/>
        <w:numPr>
          <w:ilvl w:val="3"/>
          <w:numId w:val="1"/>
        </w:numPr>
        <w:tabs>
          <w:tab w:val="left" w:pos="1560"/>
        </w:tabs>
        <w:autoSpaceDE w:val="0"/>
        <w:autoSpaceDN w:val="0"/>
        <w:adjustRightInd w:val="0"/>
        <w:spacing w:line="276" w:lineRule="auto"/>
        <w:ind w:left="0" w:firstLine="709"/>
        <w:jc w:val="both"/>
        <w:rPr>
          <w:color w:val="000000"/>
          <w:shd w:val="clear" w:color="auto" w:fill="FFFFFF"/>
        </w:rPr>
      </w:pPr>
      <w:r w:rsidRPr="00E2715C">
        <w:rPr>
          <w:color w:val="000000"/>
          <w:shd w:val="clear" w:color="auto" w:fill="FFFFFF"/>
        </w:rPr>
        <w:t>Укрупненный алгоритм применения метода:</w:t>
      </w:r>
    </w:p>
    <w:p w14:paraId="0294345E" w14:textId="77777777" w:rsidR="002077ED" w:rsidRPr="00E2715C" w:rsidRDefault="002077ED" w:rsidP="004A7EB9">
      <w:pPr>
        <w:pStyle w:val="ConsPlusNormal"/>
        <w:numPr>
          <w:ilvl w:val="0"/>
          <w:numId w:val="9"/>
        </w:numPr>
        <w:spacing w:line="276" w:lineRule="auto"/>
        <w:ind w:hanging="357"/>
        <w:jc w:val="both"/>
        <w:rPr>
          <w:rFonts w:ascii="Times New Roman" w:hAnsi="Times New Roman" w:cs="Times New Roman"/>
          <w:sz w:val="24"/>
          <w:szCs w:val="24"/>
        </w:rPr>
      </w:pPr>
      <w:r w:rsidRPr="00E2715C">
        <w:rPr>
          <w:rFonts w:ascii="Times New Roman" w:hAnsi="Times New Roman" w:cs="Times New Roman"/>
          <w:sz w:val="24"/>
          <w:szCs w:val="24"/>
        </w:rPr>
        <w:t>определение дохода, в генерации которого участвует объект оценки;</w:t>
      </w:r>
    </w:p>
    <w:p w14:paraId="0AA99B32" w14:textId="77777777" w:rsidR="002077ED" w:rsidRPr="00E2715C" w:rsidRDefault="002077ED" w:rsidP="004A7EB9">
      <w:pPr>
        <w:pStyle w:val="ConsPlusNormal"/>
        <w:numPr>
          <w:ilvl w:val="0"/>
          <w:numId w:val="9"/>
        </w:numPr>
        <w:spacing w:line="276" w:lineRule="auto"/>
        <w:ind w:hanging="357"/>
        <w:jc w:val="both"/>
        <w:rPr>
          <w:rFonts w:ascii="Times New Roman" w:hAnsi="Times New Roman" w:cs="Times New Roman"/>
          <w:sz w:val="24"/>
          <w:szCs w:val="24"/>
        </w:rPr>
      </w:pPr>
      <w:r w:rsidRPr="00E2715C">
        <w:rPr>
          <w:rFonts w:ascii="Times New Roman" w:hAnsi="Times New Roman" w:cs="Times New Roman"/>
          <w:sz w:val="24"/>
          <w:szCs w:val="24"/>
        </w:rPr>
        <w:t>определение ставки роялти за использование объекта оценки;</w:t>
      </w:r>
    </w:p>
    <w:p w14:paraId="27B3849D" w14:textId="77777777" w:rsidR="002077ED" w:rsidRPr="00E2715C" w:rsidRDefault="002077ED" w:rsidP="004A7EB9">
      <w:pPr>
        <w:pStyle w:val="ConsPlusNormal"/>
        <w:numPr>
          <w:ilvl w:val="0"/>
          <w:numId w:val="9"/>
        </w:numPr>
        <w:spacing w:line="276" w:lineRule="auto"/>
        <w:ind w:hanging="357"/>
        <w:jc w:val="both"/>
        <w:rPr>
          <w:rFonts w:ascii="Times New Roman" w:hAnsi="Times New Roman" w:cs="Times New Roman"/>
          <w:sz w:val="24"/>
          <w:szCs w:val="24"/>
        </w:rPr>
      </w:pPr>
      <w:r w:rsidRPr="00E2715C">
        <w:rPr>
          <w:rFonts w:ascii="Times New Roman" w:hAnsi="Times New Roman" w:cs="Times New Roman"/>
          <w:sz w:val="24"/>
          <w:szCs w:val="24"/>
        </w:rPr>
        <w:t>определение денежного потока, относимого к объекту оценки, как потока платежей роялти;</w:t>
      </w:r>
    </w:p>
    <w:p w14:paraId="2CF35564" w14:textId="77777777" w:rsidR="002077ED" w:rsidRPr="00E2715C" w:rsidRDefault="002077ED" w:rsidP="004A7EB9">
      <w:pPr>
        <w:pStyle w:val="ConsPlusNormal"/>
        <w:numPr>
          <w:ilvl w:val="0"/>
          <w:numId w:val="9"/>
        </w:numPr>
        <w:spacing w:line="276" w:lineRule="auto"/>
        <w:ind w:hanging="357"/>
        <w:jc w:val="both"/>
        <w:rPr>
          <w:rFonts w:ascii="Times New Roman" w:hAnsi="Times New Roman" w:cs="Times New Roman"/>
          <w:sz w:val="24"/>
          <w:szCs w:val="24"/>
        </w:rPr>
      </w:pPr>
      <w:r w:rsidRPr="00E2715C">
        <w:rPr>
          <w:rFonts w:ascii="Times New Roman" w:hAnsi="Times New Roman" w:cs="Times New Roman"/>
          <w:sz w:val="24"/>
          <w:szCs w:val="24"/>
        </w:rPr>
        <w:t>определение ставки дисконтирования;</w:t>
      </w:r>
    </w:p>
    <w:p w14:paraId="0E1FAA2C" w14:textId="77777777" w:rsidR="002077ED" w:rsidRPr="00E2715C" w:rsidRDefault="002077ED" w:rsidP="004A7EB9">
      <w:pPr>
        <w:pStyle w:val="ConsPlusNormal"/>
        <w:numPr>
          <w:ilvl w:val="0"/>
          <w:numId w:val="9"/>
        </w:numPr>
        <w:spacing w:line="276" w:lineRule="auto"/>
        <w:ind w:hanging="357"/>
        <w:jc w:val="both"/>
        <w:rPr>
          <w:rFonts w:ascii="Times New Roman" w:hAnsi="Times New Roman" w:cs="Times New Roman"/>
          <w:sz w:val="24"/>
          <w:szCs w:val="24"/>
        </w:rPr>
      </w:pPr>
      <w:r w:rsidRPr="00E2715C">
        <w:rPr>
          <w:rFonts w:ascii="Times New Roman" w:hAnsi="Times New Roman" w:cs="Times New Roman"/>
          <w:sz w:val="24"/>
          <w:szCs w:val="24"/>
        </w:rPr>
        <w:t>определение стоимости объекта оценки как стоимости денежных потоков на дату оценки.</w:t>
      </w:r>
    </w:p>
    <w:p w14:paraId="6FD004BA" w14:textId="5ABD338F" w:rsidR="002077ED" w:rsidRPr="00E2715C" w:rsidRDefault="002077ED" w:rsidP="00917CB8">
      <w:pPr>
        <w:pStyle w:val="a4"/>
        <w:numPr>
          <w:ilvl w:val="3"/>
          <w:numId w:val="1"/>
        </w:numPr>
        <w:tabs>
          <w:tab w:val="left" w:pos="1560"/>
        </w:tabs>
        <w:autoSpaceDE w:val="0"/>
        <w:autoSpaceDN w:val="0"/>
        <w:adjustRightInd w:val="0"/>
        <w:spacing w:line="276" w:lineRule="auto"/>
        <w:ind w:left="0" w:firstLine="709"/>
        <w:jc w:val="both"/>
        <w:rPr>
          <w:color w:val="000000"/>
          <w:shd w:val="clear" w:color="auto" w:fill="FFFFFF"/>
        </w:rPr>
      </w:pPr>
      <w:r w:rsidRPr="00E2715C">
        <w:rPr>
          <w:color w:val="000000"/>
          <w:shd w:val="clear" w:color="auto" w:fill="FFFFFF"/>
        </w:rPr>
        <w:t>Основные методы определения величины ставки роялти:</w:t>
      </w:r>
    </w:p>
    <w:p w14:paraId="1A52589C" w14:textId="77777777" w:rsidR="002077ED" w:rsidRPr="00E2715C" w:rsidRDefault="002077ED" w:rsidP="004A7EB9">
      <w:pPr>
        <w:pStyle w:val="ConsPlusNormal"/>
        <w:numPr>
          <w:ilvl w:val="0"/>
          <w:numId w:val="9"/>
        </w:numPr>
        <w:spacing w:line="276" w:lineRule="auto"/>
        <w:ind w:hanging="357"/>
        <w:jc w:val="both"/>
        <w:rPr>
          <w:rFonts w:ascii="Times New Roman" w:hAnsi="Times New Roman" w:cs="Times New Roman"/>
          <w:sz w:val="24"/>
          <w:szCs w:val="24"/>
        </w:rPr>
      </w:pPr>
      <w:r w:rsidRPr="00E2715C">
        <w:rPr>
          <w:rFonts w:ascii="Times New Roman" w:hAnsi="Times New Roman" w:cs="Times New Roman"/>
          <w:sz w:val="24"/>
          <w:szCs w:val="24"/>
        </w:rPr>
        <w:t>рыночный (сравнительный) метод;</w:t>
      </w:r>
    </w:p>
    <w:p w14:paraId="641E0C4C" w14:textId="77777777" w:rsidR="002077ED" w:rsidRPr="00E2715C" w:rsidRDefault="002077ED" w:rsidP="004A7EB9">
      <w:pPr>
        <w:pStyle w:val="ConsPlusNormal"/>
        <w:numPr>
          <w:ilvl w:val="0"/>
          <w:numId w:val="9"/>
        </w:numPr>
        <w:spacing w:line="276" w:lineRule="auto"/>
        <w:ind w:hanging="357"/>
        <w:jc w:val="both"/>
        <w:rPr>
          <w:rFonts w:ascii="Times New Roman" w:hAnsi="Times New Roman" w:cs="Times New Roman"/>
          <w:sz w:val="24"/>
          <w:szCs w:val="24"/>
        </w:rPr>
      </w:pPr>
      <w:r w:rsidRPr="00E2715C">
        <w:rPr>
          <w:rFonts w:ascii="Times New Roman" w:hAnsi="Times New Roman" w:cs="Times New Roman"/>
          <w:sz w:val="24"/>
          <w:szCs w:val="24"/>
        </w:rPr>
        <w:t>метод отраслевых стандартов;</w:t>
      </w:r>
    </w:p>
    <w:p w14:paraId="6FCA9F37" w14:textId="77777777" w:rsidR="002077ED" w:rsidRPr="00E2715C" w:rsidRDefault="002077ED" w:rsidP="004A7EB9">
      <w:pPr>
        <w:pStyle w:val="ConsPlusNormal"/>
        <w:numPr>
          <w:ilvl w:val="0"/>
          <w:numId w:val="9"/>
        </w:numPr>
        <w:spacing w:line="276" w:lineRule="auto"/>
        <w:ind w:hanging="357"/>
        <w:jc w:val="both"/>
        <w:rPr>
          <w:rFonts w:ascii="Times New Roman" w:hAnsi="Times New Roman" w:cs="Times New Roman"/>
          <w:sz w:val="24"/>
          <w:szCs w:val="24"/>
        </w:rPr>
      </w:pPr>
      <w:r w:rsidRPr="00E2715C">
        <w:rPr>
          <w:rFonts w:ascii="Times New Roman" w:hAnsi="Times New Roman" w:cs="Times New Roman"/>
          <w:sz w:val="24"/>
          <w:szCs w:val="24"/>
        </w:rPr>
        <w:t>рейтинговый метод;</w:t>
      </w:r>
    </w:p>
    <w:p w14:paraId="4B4AF87E" w14:textId="77777777" w:rsidR="002077ED" w:rsidRPr="00E2715C" w:rsidRDefault="002077ED" w:rsidP="004A7EB9">
      <w:pPr>
        <w:pStyle w:val="ConsPlusNormal"/>
        <w:numPr>
          <w:ilvl w:val="0"/>
          <w:numId w:val="9"/>
        </w:numPr>
        <w:spacing w:line="276" w:lineRule="auto"/>
        <w:ind w:hanging="357"/>
        <w:jc w:val="both"/>
        <w:rPr>
          <w:rFonts w:ascii="Times New Roman" w:hAnsi="Times New Roman" w:cs="Times New Roman"/>
          <w:sz w:val="24"/>
          <w:szCs w:val="24"/>
        </w:rPr>
      </w:pPr>
      <w:r w:rsidRPr="00E2715C">
        <w:rPr>
          <w:rFonts w:ascii="Times New Roman" w:hAnsi="Times New Roman" w:cs="Times New Roman"/>
          <w:sz w:val="24"/>
          <w:szCs w:val="24"/>
        </w:rPr>
        <w:t>метод распределения прибыли.</w:t>
      </w:r>
    </w:p>
    <w:p w14:paraId="162BC8D3" w14:textId="2DC34A82" w:rsidR="002077ED" w:rsidRPr="00E2715C" w:rsidRDefault="002077ED" w:rsidP="00917CB8">
      <w:pPr>
        <w:pStyle w:val="a4"/>
        <w:numPr>
          <w:ilvl w:val="3"/>
          <w:numId w:val="1"/>
        </w:numPr>
        <w:tabs>
          <w:tab w:val="left" w:pos="1560"/>
        </w:tabs>
        <w:autoSpaceDE w:val="0"/>
        <w:autoSpaceDN w:val="0"/>
        <w:adjustRightInd w:val="0"/>
        <w:spacing w:line="276" w:lineRule="auto"/>
        <w:ind w:left="0" w:firstLine="709"/>
        <w:jc w:val="both"/>
        <w:rPr>
          <w:color w:val="000000"/>
          <w:shd w:val="clear" w:color="auto" w:fill="FFFFFF"/>
        </w:rPr>
      </w:pPr>
      <w:r w:rsidRPr="00E2715C">
        <w:rPr>
          <w:color w:val="000000"/>
          <w:shd w:val="clear" w:color="auto" w:fill="FFFFFF"/>
        </w:rPr>
        <w:t>Рыночный (сравнительный) метод определения величины ставки роялти основан на анализе рыночных сделок по лицензионным соглашениям по объектам-аналогам и используется при наличии достаточной информации о таких сделках.</w:t>
      </w:r>
    </w:p>
    <w:p w14:paraId="28C41255" w14:textId="50C49ABE" w:rsidR="002077ED" w:rsidRPr="00E2715C" w:rsidRDefault="002077ED" w:rsidP="00917CB8">
      <w:pPr>
        <w:pStyle w:val="a4"/>
        <w:numPr>
          <w:ilvl w:val="3"/>
          <w:numId w:val="1"/>
        </w:numPr>
        <w:tabs>
          <w:tab w:val="left" w:pos="1560"/>
        </w:tabs>
        <w:autoSpaceDE w:val="0"/>
        <w:autoSpaceDN w:val="0"/>
        <w:adjustRightInd w:val="0"/>
        <w:spacing w:line="276" w:lineRule="auto"/>
        <w:ind w:left="0" w:firstLine="709"/>
        <w:jc w:val="both"/>
        <w:rPr>
          <w:color w:val="000000"/>
          <w:shd w:val="clear" w:color="auto" w:fill="FFFFFF"/>
        </w:rPr>
      </w:pPr>
      <w:r w:rsidRPr="00E2715C">
        <w:rPr>
          <w:color w:val="000000"/>
          <w:shd w:val="clear" w:color="auto" w:fill="FFFFFF"/>
        </w:rPr>
        <w:t>Метод отраслевых стандартов для определения величины ставки роялти основан на анализе среднеотраслевых ставок роялти с использованием данных из специализированных периодических изданий, справочников и методической литературы.</w:t>
      </w:r>
    </w:p>
    <w:p w14:paraId="05000BE4" w14:textId="0FD92A2F" w:rsidR="002077ED" w:rsidRPr="00E2715C" w:rsidRDefault="002077ED" w:rsidP="00917CB8">
      <w:pPr>
        <w:pStyle w:val="a4"/>
        <w:numPr>
          <w:ilvl w:val="3"/>
          <w:numId w:val="1"/>
        </w:numPr>
        <w:tabs>
          <w:tab w:val="left" w:pos="1560"/>
        </w:tabs>
        <w:autoSpaceDE w:val="0"/>
        <w:autoSpaceDN w:val="0"/>
        <w:adjustRightInd w:val="0"/>
        <w:spacing w:line="276" w:lineRule="auto"/>
        <w:ind w:left="0" w:firstLine="709"/>
        <w:jc w:val="both"/>
        <w:rPr>
          <w:color w:val="000000"/>
          <w:shd w:val="clear" w:color="auto" w:fill="FFFFFF"/>
        </w:rPr>
      </w:pPr>
      <w:r w:rsidRPr="00E2715C">
        <w:rPr>
          <w:color w:val="000000"/>
          <w:shd w:val="clear" w:color="auto" w:fill="FFFFFF"/>
        </w:rPr>
        <w:t>Рейтинговый метод для определения величины ставки роялти основан на сравнении объекта оценки с другими объектами через систему рейтингов по критериям. Метод применяется, когда отсутствуют прямые аналоги, но есть информация смежным рынкам и может быть использован в дополнение к методу отраслевых стандартов. Критерии характеризуют риски получения доходов от актива (табл. 3).</w:t>
      </w:r>
    </w:p>
    <w:p w14:paraId="6DD4E877" w14:textId="60B05F2A" w:rsidR="002077ED" w:rsidRPr="00E2715C" w:rsidRDefault="002077ED" w:rsidP="002077ED">
      <w:pPr>
        <w:spacing w:before="60" w:after="60" w:line="276" w:lineRule="auto"/>
        <w:jc w:val="both"/>
        <w:rPr>
          <w:rFonts w:ascii="Times New Roman" w:hAnsi="Times New Roman" w:cs="Times New Roman"/>
          <w:b/>
          <w:sz w:val="24"/>
          <w:szCs w:val="24"/>
        </w:rPr>
      </w:pPr>
      <w:r w:rsidRPr="00E2715C">
        <w:rPr>
          <w:rFonts w:ascii="Times New Roman" w:hAnsi="Times New Roman" w:cs="Times New Roman"/>
          <w:b/>
          <w:sz w:val="24"/>
          <w:szCs w:val="24"/>
        </w:rPr>
        <w:t>Табл. 3. Возможные критерии сравнения сделок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7301"/>
      </w:tblGrid>
      <w:tr w:rsidR="002077ED" w:rsidRPr="00E2715C" w14:paraId="42F20C35" w14:textId="77777777" w:rsidTr="009505F4">
        <w:trPr>
          <w:trHeight w:val="420"/>
          <w:tblHeader/>
        </w:trPr>
        <w:tc>
          <w:tcPr>
            <w:tcW w:w="1094" w:type="pct"/>
            <w:shd w:val="clear" w:color="auto" w:fill="D9D9D9" w:themeFill="background1" w:themeFillShade="D9"/>
            <w:vAlign w:val="center"/>
          </w:tcPr>
          <w:p w14:paraId="1BE717BE" w14:textId="77777777" w:rsidR="002077ED" w:rsidRPr="00E2715C" w:rsidRDefault="002077ED" w:rsidP="009505F4">
            <w:pPr>
              <w:spacing w:after="0" w:line="240" w:lineRule="auto"/>
              <w:jc w:val="center"/>
              <w:rPr>
                <w:rFonts w:ascii="Times New Roman" w:eastAsia="Times New Roman" w:hAnsi="Times New Roman" w:cs="Times New Roman"/>
                <w:b/>
                <w:lang w:eastAsia="ru-RU"/>
              </w:rPr>
            </w:pPr>
            <w:r w:rsidRPr="00E2715C">
              <w:rPr>
                <w:rFonts w:ascii="Times New Roman" w:eastAsia="Times New Roman" w:hAnsi="Times New Roman" w:cs="Times New Roman"/>
                <w:b/>
                <w:lang w:eastAsia="ru-RU"/>
              </w:rPr>
              <w:t>Категория</w:t>
            </w:r>
          </w:p>
        </w:tc>
        <w:tc>
          <w:tcPr>
            <w:tcW w:w="3906" w:type="pct"/>
            <w:shd w:val="clear" w:color="auto" w:fill="D9D9D9" w:themeFill="background1" w:themeFillShade="D9"/>
            <w:vAlign w:val="center"/>
          </w:tcPr>
          <w:p w14:paraId="0B8686E7" w14:textId="77777777" w:rsidR="002077ED" w:rsidRPr="00E2715C" w:rsidRDefault="002077ED" w:rsidP="009505F4">
            <w:pPr>
              <w:spacing w:after="0" w:line="240" w:lineRule="auto"/>
              <w:jc w:val="center"/>
              <w:rPr>
                <w:rFonts w:ascii="Times New Roman" w:eastAsia="Times New Roman" w:hAnsi="Times New Roman" w:cs="Times New Roman"/>
                <w:b/>
                <w:lang w:eastAsia="ru-RU"/>
              </w:rPr>
            </w:pPr>
            <w:r w:rsidRPr="00E2715C">
              <w:rPr>
                <w:rFonts w:ascii="Times New Roman" w:eastAsia="Times New Roman" w:hAnsi="Times New Roman" w:cs="Times New Roman"/>
                <w:b/>
                <w:lang w:eastAsia="ru-RU"/>
              </w:rPr>
              <w:t>Возможные критерии</w:t>
            </w:r>
          </w:p>
        </w:tc>
      </w:tr>
      <w:tr w:rsidR="002077ED" w:rsidRPr="00E2715C" w14:paraId="24A6B33F" w14:textId="77777777" w:rsidTr="009505F4">
        <w:trPr>
          <w:trHeight w:val="279"/>
        </w:trPr>
        <w:tc>
          <w:tcPr>
            <w:tcW w:w="1094" w:type="pct"/>
            <w:vMerge w:val="restart"/>
            <w:vAlign w:val="center"/>
          </w:tcPr>
          <w:p w14:paraId="5ACB213F" w14:textId="0E8046B1" w:rsidR="002077ED" w:rsidRPr="00E2715C" w:rsidRDefault="002077ED" w:rsidP="009505F4">
            <w:pPr>
              <w:spacing w:after="0" w:line="240" w:lineRule="auto"/>
              <w:jc w:val="both"/>
              <w:rPr>
                <w:rFonts w:ascii="Times New Roman" w:eastAsia="Times New Roman" w:hAnsi="Times New Roman" w:cs="Times New Roman"/>
                <w:lang w:eastAsia="ru-RU"/>
              </w:rPr>
            </w:pPr>
            <w:r w:rsidRPr="00E2715C">
              <w:rPr>
                <w:rFonts w:ascii="Times New Roman" w:eastAsia="Times New Roman" w:hAnsi="Times New Roman" w:cs="Times New Roman"/>
                <w:lang w:eastAsia="ru-RU"/>
              </w:rPr>
              <w:t xml:space="preserve">Правовая </w:t>
            </w:r>
            <w:r w:rsidR="00600709" w:rsidRPr="00E2715C">
              <w:rPr>
                <w:rFonts w:ascii="Times New Roman" w:eastAsia="Times New Roman" w:hAnsi="Times New Roman" w:cs="Times New Roman"/>
                <w:lang w:eastAsia="ru-RU"/>
              </w:rPr>
              <w:t>охрана</w:t>
            </w:r>
          </w:p>
        </w:tc>
        <w:tc>
          <w:tcPr>
            <w:tcW w:w="3906" w:type="pct"/>
          </w:tcPr>
          <w:p w14:paraId="3DC75F7A" w14:textId="77777777" w:rsidR="002077ED" w:rsidRPr="00E2715C" w:rsidRDefault="002077ED" w:rsidP="009505F4">
            <w:pPr>
              <w:spacing w:after="0" w:line="240" w:lineRule="auto"/>
              <w:jc w:val="both"/>
              <w:rPr>
                <w:rFonts w:ascii="Times New Roman" w:eastAsia="Times New Roman" w:hAnsi="Times New Roman" w:cs="Times New Roman"/>
                <w:lang w:eastAsia="ru-RU"/>
              </w:rPr>
            </w:pPr>
            <w:r w:rsidRPr="00E2715C">
              <w:rPr>
                <w:rFonts w:ascii="Times New Roman" w:eastAsia="Times New Roman" w:hAnsi="Times New Roman" w:cs="Times New Roman"/>
                <w:lang w:eastAsia="ru-RU"/>
              </w:rPr>
              <w:t xml:space="preserve">Объем защитных мер </w:t>
            </w:r>
          </w:p>
        </w:tc>
      </w:tr>
      <w:tr w:rsidR="002077ED" w:rsidRPr="00E2715C" w14:paraId="374C6386" w14:textId="77777777" w:rsidTr="009505F4">
        <w:trPr>
          <w:trHeight w:val="279"/>
        </w:trPr>
        <w:tc>
          <w:tcPr>
            <w:tcW w:w="1094" w:type="pct"/>
            <w:vMerge/>
            <w:vAlign w:val="center"/>
          </w:tcPr>
          <w:p w14:paraId="2A374F41" w14:textId="77777777" w:rsidR="002077ED" w:rsidRPr="00E2715C" w:rsidRDefault="002077ED" w:rsidP="009505F4">
            <w:pPr>
              <w:spacing w:after="0" w:line="240" w:lineRule="auto"/>
              <w:jc w:val="both"/>
              <w:rPr>
                <w:rFonts w:ascii="Times New Roman" w:eastAsia="Times New Roman" w:hAnsi="Times New Roman" w:cs="Times New Roman"/>
                <w:lang w:eastAsia="ru-RU"/>
              </w:rPr>
            </w:pPr>
          </w:p>
        </w:tc>
        <w:tc>
          <w:tcPr>
            <w:tcW w:w="3906" w:type="pct"/>
            <w:noWrap/>
            <w:vAlign w:val="bottom"/>
          </w:tcPr>
          <w:p w14:paraId="26E84283" w14:textId="77777777" w:rsidR="002077ED" w:rsidRPr="00E2715C" w:rsidRDefault="002077ED" w:rsidP="009505F4">
            <w:pPr>
              <w:spacing w:after="0" w:line="240" w:lineRule="auto"/>
              <w:jc w:val="both"/>
              <w:rPr>
                <w:rFonts w:ascii="Times New Roman" w:eastAsia="Times New Roman" w:hAnsi="Times New Roman" w:cs="Times New Roman"/>
                <w:lang w:eastAsia="ru-RU"/>
              </w:rPr>
            </w:pPr>
            <w:r w:rsidRPr="00E2715C">
              <w:rPr>
                <w:rFonts w:ascii="Times New Roman" w:eastAsia="Times New Roman" w:hAnsi="Times New Roman" w:cs="Times New Roman"/>
                <w:lang w:eastAsia="ru-RU"/>
              </w:rPr>
              <w:t xml:space="preserve">Договорные обязательства </w:t>
            </w:r>
          </w:p>
        </w:tc>
      </w:tr>
      <w:tr w:rsidR="002077ED" w:rsidRPr="00E2715C" w14:paraId="03D4964B" w14:textId="77777777" w:rsidTr="009505F4">
        <w:trPr>
          <w:trHeight w:val="279"/>
        </w:trPr>
        <w:tc>
          <w:tcPr>
            <w:tcW w:w="1094" w:type="pct"/>
            <w:vMerge/>
            <w:vAlign w:val="center"/>
          </w:tcPr>
          <w:p w14:paraId="0892CD8C" w14:textId="77777777" w:rsidR="002077ED" w:rsidRPr="00E2715C" w:rsidRDefault="002077ED" w:rsidP="009505F4">
            <w:pPr>
              <w:spacing w:after="0" w:line="240" w:lineRule="auto"/>
              <w:jc w:val="both"/>
              <w:rPr>
                <w:rFonts w:ascii="Times New Roman" w:eastAsia="Times New Roman" w:hAnsi="Times New Roman" w:cs="Times New Roman"/>
                <w:lang w:eastAsia="ru-RU"/>
              </w:rPr>
            </w:pPr>
          </w:p>
        </w:tc>
        <w:tc>
          <w:tcPr>
            <w:tcW w:w="3906" w:type="pct"/>
            <w:noWrap/>
            <w:vAlign w:val="bottom"/>
          </w:tcPr>
          <w:p w14:paraId="02E41A60" w14:textId="77777777" w:rsidR="002077ED" w:rsidRPr="00E2715C" w:rsidRDefault="002077ED" w:rsidP="009505F4">
            <w:pPr>
              <w:spacing w:after="0" w:line="240" w:lineRule="auto"/>
              <w:jc w:val="both"/>
              <w:rPr>
                <w:rFonts w:ascii="Times New Roman" w:eastAsia="Times New Roman" w:hAnsi="Times New Roman" w:cs="Times New Roman"/>
                <w:lang w:eastAsia="ru-RU"/>
              </w:rPr>
            </w:pPr>
            <w:r w:rsidRPr="00E2715C">
              <w:rPr>
                <w:rFonts w:ascii="Times New Roman" w:eastAsia="Times New Roman" w:hAnsi="Times New Roman" w:cs="Times New Roman"/>
                <w:lang w:eastAsia="ru-RU"/>
              </w:rPr>
              <w:t>Сила и объем правовой охраны</w:t>
            </w:r>
          </w:p>
        </w:tc>
      </w:tr>
      <w:tr w:rsidR="002077ED" w:rsidRPr="00E2715C" w14:paraId="76EC9764" w14:textId="77777777" w:rsidTr="009505F4">
        <w:trPr>
          <w:trHeight w:val="279"/>
        </w:trPr>
        <w:tc>
          <w:tcPr>
            <w:tcW w:w="1094" w:type="pct"/>
            <w:vMerge w:val="restart"/>
            <w:vAlign w:val="center"/>
          </w:tcPr>
          <w:p w14:paraId="0D965E51" w14:textId="77777777" w:rsidR="002077ED" w:rsidRPr="00E2715C" w:rsidRDefault="002077ED" w:rsidP="009505F4">
            <w:pPr>
              <w:spacing w:after="0" w:line="240" w:lineRule="auto"/>
              <w:jc w:val="both"/>
              <w:rPr>
                <w:rFonts w:ascii="Times New Roman" w:eastAsia="Times New Roman" w:hAnsi="Times New Roman" w:cs="Times New Roman"/>
                <w:lang w:eastAsia="ru-RU"/>
              </w:rPr>
            </w:pPr>
            <w:r w:rsidRPr="00E2715C">
              <w:rPr>
                <w:rFonts w:ascii="Times New Roman" w:eastAsia="Times New Roman" w:hAnsi="Times New Roman" w:cs="Times New Roman"/>
                <w:lang w:eastAsia="ru-RU"/>
              </w:rPr>
              <w:t>Рынок</w:t>
            </w:r>
          </w:p>
        </w:tc>
        <w:tc>
          <w:tcPr>
            <w:tcW w:w="3906" w:type="pct"/>
          </w:tcPr>
          <w:p w14:paraId="5CAD1432" w14:textId="77777777" w:rsidR="002077ED" w:rsidRPr="00E2715C" w:rsidRDefault="002077ED" w:rsidP="009505F4">
            <w:pPr>
              <w:spacing w:after="0" w:line="240" w:lineRule="auto"/>
              <w:jc w:val="both"/>
              <w:rPr>
                <w:rFonts w:ascii="Times New Roman" w:eastAsia="Times New Roman" w:hAnsi="Times New Roman" w:cs="Times New Roman"/>
                <w:lang w:eastAsia="ru-RU"/>
              </w:rPr>
            </w:pPr>
            <w:r w:rsidRPr="00E2715C">
              <w:rPr>
                <w:rFonts w:ascii="Times New Roman" w:eastAsia="Times New Roman" w:hAnsi="Times New Roman" w:cs="Times New Roman"/>
                <w:lang w:eastAsia="ru-RU"/>
              </w:rPr>
              <w:t xml:space="preserve">Доходность продукта </w:t>
            </w:r>
          </w:p>
        </w:tc>
      </w:tr>
      <w:tr w:rsidR="002077ED" w:rsidRPr="00E2715C" w14:paraId="618D5605" w14:textId="77777777" w:rsidTr="009505F4">
        <w:trPr>
          <w:trHeight w:val="279"/>
        </w:trPr>
        <w:tc>
          <w:tcPr>
            <w:tcW w:w="1094" w:type="pct"/>
            <w:vMerge/>
            <w:vAlign w:val="center"/>
          </w:tcPr>
          <w:p w14:paraId="6D78DBF3" w14:textId="77777777" w:rsidR="002077ED" w:rsidRPr="00E2715C" w:rsidRDefault="002077ED" w:rsidP="009505F4">
            <w:pPr>
              <w:spacing w:after="0" w:line="240" w:lineRule="auto"/>
              <w:jc w:val="both"/>
              <w:rPr>
                <w:rFonts w:ascii="Times New Roman" w:eastAsia="Times New Roman" w:hAnsi="Times New Roman" w:cs="Times New Roman"/>
                <w:lang w:eastAsia="ru-RU"/>
              </w:rPr>
            </w:pPr>
          </w:p>
        </w:tc>
        <w:tc>
          <w:tcPr>
            <w:tcW w:w="3906" w:type="pct"/>
            <w:noWrap/>
            <w:vAlign w:val="bottom"/>
          </w:tcPr>
          <w:p w14:paraId="509AE699" w14:textId="77777777" w:rsidR="002077ED" w:rsidRPr="00E2715C" w:rsidRDefault="002077ED" w:rsidP="009505F4">
            <w:pPr>
              <w:spacing w:after="0" w:line="240" w:lineRule="auto"/>
              <w:jc w:val="both"/>
              <w:rPr>
                <w:rFonts w:ascii="Times New Roman" w:eastAsia="Times New Roman" w:hAnsi="Times New Roman" w:cs="Times New Roman"/>
                <w:lang w:eastAsia="ru-RU"/>
              </w:rPr>
            </w:pPr>
            <w:r w:rsidRPr="00E2715C">
              <w:rPr>
                <w:rFonts w:ascii="Times New Roman" w:eastAsia="Times New Roman" w:hAnsi="Times New Roman" w:cs="Times New Roman"/>
                <w:lang w:eastAsia="ru-RU"/>
              </w:rPr>
              <w:t>Размер рынка</w:t>
            </w:r>
          </w:p>
        </w:tc>
      </w:tr>
      <w:tr w:rsidR="002077ED" w:rsidRPr="00E2715C" w14:paraId="3B12C855" w14:textId="77777777" w:rsidTr="009505F4">
        <w:trPr>
          <w:trHeight w:val="279"/>
        </w:trPr>
        <w:tc>
          <w:tcPr>
            <w:tcW w:w="1094" w:type="pct"/>
            <w:vMerge/>
            <w:vAlign w:val="center"/>
          </w:tcPr>
          <w:p w14:paraId="0629E0E0" w14:textId="77777777" w:rsidR="002077ED" w:rsidRPr="00E2715C" w:rsidRDefault="002077ED" w:rsidP="009505F4">
            <w:pPr>
              <w:spacing w:after="0" w:line="240" w:lineRule="auto"/>
              <w:jc w:val="both"/>
              <w:rPr>
                <w:rFonts w:ascii="Times New Roman" w:eastAsia="Times New Roman" w:hAnsi="Times New Roman" w:cs="Times New Roman"/>
                <w:lang w:eastAsia="ru-RU"/>
              </w:rPr>
            </w:pPr>
          </w:p>
        </w:tc>
        <w:tc>
          <w:tcPr>
            <w:tcW w:w="3906" w:type="pct"/>
            <w:noWrap/>
            <w:vAlign w:val="bottom"/>
          </w:tcPr>
          <w:p w14:paraId="0FA4A9CD" w14:textId="77777777" w:rsidR="002077ED" w:rsidRPr="00E2715C" w:rsidRDefault="002077ED" w:rsidP="009505F4">
            <w:pPr>
              <w:spacing w:after="0" w:line="240" w:lineRule="auto"/>
              <w:jc w:val="both"/>
              <w:rPr>
                <w:rFonts w:ascii="Times New Roman" w:eastAsia="Times New Roman" w:hAnsi="Times New Roman" w:cs="Times New Roman"/>
                <w:lang w:eastAsia="ru-RU"/>
              </w:rPr>
            </w:pPr>
            <w:r w:rsidRPr="00E2715C">
              <w:rPr>
                <w:rFonts w:ascii="Times New Roman" w:eastAsia="Times New Roman" w:hAnsi="Times New Roman" w:cs="Times New Roman"/>
                <w:lang w:eastAsia="ru-RU"/>
              </w:rPr>
              <w:t>Рыночные условия</w:t>
            </w:r>
          </w:p>
        </w:tc>
      </w:tr>
      <w:tr w:rsidR="002077ED" w:rsidRPr="00E2715C" w14:paraId="51CA2107" w14:textId="77777777" w:rsidTr="009505F4">
        <w:trPr>
          <w:trHeight w:val="279"/>
        </w:trPr>
        <w:tc>
          <w:tcPr>
            <w:tcW w:w="1094" w:type="pct"/>
            <w:vMerge w:val="restart"/>
            <w:vAlign w:val="center"/>
          </w:tcPr>
          <w:p w14:paraId="5A9C3AD2" w14:textId="77777777" w:rsidR="002077ED" w:rsidRPr="00E2715C" w:rsidRDefault="002077ED" w:rsidP="009505F4">
            <w:pPr>
              <w:spacing w:after="0" w:line="240" w:lineRule="auto"/>
              <w:jc w:val="both"/>
              <w:rPr>
                <w:rFonts w:ascii="Times New Roman" w:eastAsia="Times New Roman" w:hAnsi="Times New Roman" w:cs="Times New Roman"/>
                <w:lang w:eastAsia="ru-RU"/>
              </w:rPr>
            </w:pPr>
            <w:r w:rsidRPr="00E2715C">
              <w:rPr>
                <w:rFonts w:ascii="Times New Roman" w:eastAsia="Times New Roman" w:hAnsi="Times New Roman" w:cs="Times New Roman"/>
                <w:lang w:eastAsia="ru-RU"/>
              </w:rPr>
              <w:t>Конкуренция</w:t>
            </w:r>
          </w:p>
        </w:tc>
        <w:tc>
          <w:tcPr>
            <w:tcW w:w="3906" w:type="pct"/>
          </w:tcPr>
          <w:p w14:paraId="3689713E" w14:textId="77777777" w:rsidR="002077ED" w:rsidRPr="00E2715C" w:rsidRDefault="002077ED" w:rsidP="009505F4">
            <w:pPr>
              <w:spacing w:after="0" w:line="240" w:lineRule="auto"/>
              <w:jc w:val="both"/>
              <w:rPr>
                <w:rFonts w:ascii="Times New Roman" w:eastAsia="Times New Roman" w:hAnsi="Times New Roman" w:cs="Times New Roman"/>
                <w:lang w:eastAsia="ru-RU"/>
              </w:rPr>
            </w:pPr>
            <w:r w:rsidRPr="00E2715C">
              <w:rPr>
                <w:rFonts w:ascii="Times New Roman" w:eastAsia="Times New Roman" w:hAnsi="Times New Roman" w:cs="Times New Roman"/>
                <w:lang w:eastAsia="ru-RU"/>
              </w:rPr>
              <w:t>Размер защищенной рыночной ниши</w:t>
            </w:r>
          </w:p>
        </w:tc>
      </w:tr>
      <w:tr w:rsidR="002077ED" w:rsidRPr="00E2715C" w14:paraId="225B8E37" w14:textId="77777777" w:rsidTr="009505F4">
        <w:trPr>
          <w:trHeight w:val="279"/>
        </w:trPr>
        <w:tc>
          <w:tcPr>
            <w:tcW w:w="1094" w:type="pct"/>
            <w:vMerge/>
            <w:vAlign w:val="center"/>
          </w:tcPr>
          <w:p w14:paraId="5261EAA6" w14:textId="77777777" w:rsidR="002077ED" w:rsidRPr="00E2715C" w:rsidRDefault="002077ED" w:rsidP="009505F4">
            <w:pPr>
              <w:spacing w:after="0" w:line="240" w:lineRule="auto"/>
              <w:jc w:val="both"/>
              <w:rPr>
                <w:rFonts w:ascii="Times New Roman" w:eastAsia="Times New Roman" w:hAnsi="Times New Roman" w:cs="Times New Roman"/>
                <w:lang w:eastAsia="ru-RU"/>
              </w:rPr>
            </w:pPr>
          </w:p>
        </w:tc>
        <w:tc>
          <w:tcPr>
            <w:tcW w:w="3906" w:type="pct"/>
          </w:tcPr>
          <w:p w14:paraId="1173CBBB" w14:textId="77777777" w:rsidR="002077ED" w:rsidRPr="00E2715C" w:rsidRDefault="002077ED" w:rsidP="009505F4">
            <w:pPr>
              <w:spacing w:after="0" w:line="240" w:lineRule="auto"/>
              <w:jc w:val="both"/>
              <w:rPr>
                <w:rFonts w:ascii="Times New Roman" w:eastAsia="Times New Roman" w:hAnsi="Times New Roman" w:cs="Times New Roman"/>
                <w:lang w:eastAsia="ru-RU"/>
              </w:rPr>
            </w:pPr>
            <w:r w:rsidRPr="00E2715C">
              <w:rPr>
                <w:rFonts w:ascii="Times New Roman" w:eastAsia="Times New Roman" w:hAnsi="Times New Roman" w:cs="Times New Roman"/>
                <w:lang w:eastAsia="ru-RU"/>
              </w:rPr>
              <w:t>Присутствие третьих лиц на рынке</w:t>
            </w:r>
          </w:p>
        </w:tc>
      </w:tr>
      <w:tr w:rsidR="002077ED" w:rsidRPr="00E2715C" w14:paraId="6252C8A7" w14:textId="77777777" w:rsidTr="009505F4">
        <w:trPr>
          <w:trHeight w:val="279"/>
        </w:trPr>
        <w:tc>
          <w:tcPr>
            <w:tcW w:w="1094" w:type="pct"/>
            <w:vMerge w:val="restart"/>
            <w:noWrap/>
            <w:vAlign w:val="center"/>
          </w:tcPr>
          <w:p w14:paraId="2D6BA02F" w14:textId="77777777" w:rsidR="002077ED" w:rsidRPr="00E2715C" w:rsidRDefault="002077ED" w:rsidP="009505F4">
            <w:pPr>
              <w:spacing w:after="0" w:line="240" w:lineRule="auto"/>
              <w:jc w:val="both"/>
              <w:rPr>
                <w:rFonts w:ascii="Times New Roman" w:eastAsia="Times New Roman" w:hAnsi="Times New Roman" w:cs="Times New Roman"/>
                <w:lang w:eastAsia="ru-RU"/>
              </w:rPr>
            </w:pPr>
            <w:r w:rsidRPr="00E2715C">
              <w:rPr>
                <w:rFonts w:ascii="Times New Roman" w:eastAsia="Times New Roman" w:hAnsi="Times New Roman" w:cs="Times New Roman"/>
                <w:lang w:eastAsia="ru-RU"/>
              </w:rPr>
              <w:t>Финансовая выгода</w:t>
            </w:r>
          </w:p>
        </w:tc>
        <w:tc>
          <w:tcPr>
            <w:tcW w:w="3906" w:type="pct"/>
            <w:noWrap/>
            <w:vAlign w:val="bottom"/>
          </w:tcPr>
          <w:p w14:paraId="14ECFA80" w14:textId="77777777" w:rsidR="002077ED" w:rsidRPr="00E2715C" w:rsidRDefault="002077ED" w:rsidP="009505F4">
            <w:pPr>
              <w:spacing w:after="0" w:line="240" w:lineRule="auto"/>
              <w:jc w:val="both"/>
              <w:rPr>
                <w:rFonts w:ascii="Times New Roman" w:eastAsia="Times New Roman" w:hAnsi="Times New Roman" w:cs="Times New Roman"/>
                <w:lang w:eastAsia="ru-RU"/>
              </w:rPr>
            </w:pPr>
            <w:r w:rsidRPr="00E2715C">
              <w:rPr>
                <w:rFonts w:ascii="Times New Roman" w:eastAsia="Times New Roman" w:hAnsi="Times New Roman" w:cs="Times New Roman"/>
                <w:lang w:eastAsia="ru-RU"/>
              </w:rPr>
              <w:t>Маржа производителя</w:t>
            </w:r>
          </w:p>
        </w:tc>
      </w:tr>
      <w:tr w:rsidR="002077ED" w:rsidRPr="00E2715C" w14:paraId="7BBA8771" w14:textId="77777777" w:rsidTr="009505F4">
        <w:trPr>
          <w:trHeight w:val="279"/>
        </w:trPr>
        <w:tc>
          <w:tcPr>
            <w:tcW w:w="1094" w:type="pct"/>
            <w:vMerge/>
            <w:vAlign w:val="center"/>
          </w:tcPr>
          <w:p w14:paraId="1CE8ABCD" w14:textId="77777777" w:rsidR="002077ED" w:rsidRPr="00E2715C" w:rsidRDefault="002077ED" w:rsidP="009505F4">
            <w:pPr>
              <w:spacing w:after="0" w:line="240" w:lineRule="auto"/>
              <w:jc w:val="both"/>
              <w:rPr>
                <w:rFonts w:ascii="Times New Roman" w:eastAsia="Times New Roman" w:hAnsi="Times New Roman" w:cs="Times New Roman"/>
                <w:lang w:eastAsia="ru-RU"/>
              </w:rPr>
            </w:pPr>
          </w:p>
        </w:tc>
        <w:tc>
          <w:tcPr>
            <w:tcW w:w="3906" w:type="pct"/>
            <w:noWrap/>
            <w:vAlign w:val="bottom"/>
          </w:tcPr>
          <w:p w14:paraId="251397FD" w14:textId="77777777" w:rsidR="002077ED" w:rsidRPr="00E2715C" w:rsidRDefault="002077ED" w:rsidP="009505F4">
            <w:pPr>
              <w:spacing w:after="0" w:line="240" w:lineRule="auto"/>
              <w:jc w:val="both"/>
              <w:rPr>
                <w:rFonts w:ascii="Times New Roman" w:eastAsia="Times New Roman" w:hAnsi="Times New Roman" w:cs="Times New Roman"/>
                <w:lang w:eastAsia="ru-RU"/>
              </w:rPr>
            </w:pPr>
            <w:r w:rsidRPr="00E2715C">
              <w:rPr>
                <w:rFonts w:ascii="Times New Roman" w:eastAsia="Times New Roman" w:hAnsi="Times New Roman" w:cs="Times New Roman"/>
                <w:lang w:eastAsia="ru-RU"/>
              </w:rPr>
              <w:t>Возможность создания аналогичной продукции в обход патента</w:t>
            </w:r>
          </w:p>
        </w:tc>
      </w:tr>
      <w:tr w:rsidR="002077ED" w:rsidRPr="00E2715C" w14:paraId="6365C629" w14:textId="77777777" w:rsidTr="009505F4">
        <w:trPr>
          <w:trHeight w:val="279"/>
        </w:trPr>
        <w:tc>
          <w:tcPr>
            <w:tcW w:w="1094" w:type="pct"/>
            <w:vMerge/>
            <w:vAlign w:val="center"/>
          </w:tcPr>
          <w:p w14:paraId="3DEB05A5" w14:textId="77777777" w:rsidR="002077ED" w:rsidRPr="00E2715C" w:rsidRDefault="002077ED" w:rsidP="009505F4">
            <w:pPr>
              <w:spacing w:after="0" w:line="240" w:lineRule="auto"/>
              <w:jc w:val="both"/>
              <w:rPr>
                <w:rFonts w:ascii="Times New Roman" w:eastAsia="Times New Roman" w:hAnsi="Times New Roman" w:cs="Times New Roman"/>
                <w:lang w:eastAsia="ru-RU"/>
              </w:rPr>
            </w:pPr>
          </w:p>
        </w:tc>
        <w:tc>
          <w:tcPr>
            <w:tcW w:w="3906" w:type="pct"/>
            <w:noWrap/>
            <w:vAlign w:val="bottom"/>
          </w:tcPr>
          <w:p w14:paraId="7C444DB3" w14:textId="77777777" w:rsidR="002077ED" w:rsidRPr="00E2715C" w:rsidRDefault="002077ED" w:rsidP="009505F4">
            <w:pPr>
              <w:spacing w:after="0" w:line="240" w:lineRule="auto"/>
              <w:jc w:val="both"/>
              <w:rPr>
                <w:rFonts w:ascii="Times New Roman" w:eastAsia="Times New Roman" w:hAnsi="Times New Roman" w:cs="Times New Roman"/>
                <w:lang w:eastAsia="ru-RU"/>
              </w:rPr>
            </w:pPr>
            <w:r w:rsidRPr="00E2715C">
              <w:rPr>
                <w:rFonts w:ascii="Times New Roman" w:eastAsia="Times New Roman" w:hAnsi="Times New Roman" w:cs="Times New Roman"/>
                <w:lang w:eastAsia="ru-RU"/>
              </w:rPr>
              <w:t>Расходы на гарантийное обслуживание. Перспективы последующих продаж</w:t>
            </w:r>
          </w:p>
        </w:tc>
      </w:tr>
      <w:tr w:rsidR="002077ED" w:rsidRPr="00E2715C" w14:paraId="38C0C41C" w14:textId="77777777" w:rsidTr="009505F4">
        <w:trPr>
          <w:trHeight w:val="279"/>
        </w:trPr>
        <w:tc>
          <w:tcPr>
            <w:tcW w:w="1094" w:type="pct"/>
            <w:vMerge w:val="restart"/>
            <w:noWrap/>
            <w:vAlign w:val="center"/>
          </w:tcPr>
          <w:p w14:paraId="526FEFBB" w14:textId="77777777" w:rsidR="002077ED" w:rsidRPr="00E2715C" w:rsidRDefault="002077ED" w:rsidP="009505F4">
            <w:pPr>
              <w:spacing w:after="0" w:line="240" w:lineRule="auto"/>
              <w:jc w:val="both"/>
              <w:rPr>
                <w:rFonts w:ascii="Times New Roman" w:eastAsia="Times New Roman" w:hAnsi="Times New Roman" w:cs="Times New Roman"/>
                <w:lang w:eastAsia="ru-RU"/>
              </w:rPr>
            </w:pPr>
            <w:r w:rsidRPr="00E2715C">
              <w:rPr>
                <w:rFonts w:ascii="Times New Roman" w:eastAsia="Times New Roman" w:hAnsi="Times New Roman" w:cs="Times New Roman"/>
                <w:lang w:eastAsia="ru-RU"/>
              </w:rPr>
              <w:t>Правовые факторы</w:t>
            </w:r>
          </w:p>
        </w:tc>
        <w:tc>
          <w:tcPr>
            <w:tcW w:w="3906" w:type="pct"/>
            <w:noWrap/>
            <w:vAlign w:val="bottom"/>
          </w:tcPr>
          <w:p w14:paraId="2B4CB4CC" w14:textId="77777777" w:rsidR="002077ED" w:rsidRPr="00E2715C" w:rsidRDefault="002077ED" w:rsidP="009505F4">
            <w:pPr>
              <w:spacing w:after="0" w:line="240" w:lineRule="auto"/>
              <w:jc w:val="both"/>
              <w:rPr>
                <w:rFonts w:ascii="Times New Roman" w:eastAsia="Times New Roman" w:hAnsi="Times New Roman" w:cs="Times New Roman"/>
                <w:lang w:eastAsia="ru-RU"/>
              </w:rPr>
            </w:pPr>
            <w:r w:rsidRPr="00E2715C">
              <w:rPr>
                <w:rFonts w:ascii="Times New Roman" w:eastAsia="Times New Roman" w:hAnsi="Times New Roman" w:cs="Times New Roman"/>
                <w:lang w:eastAsia="ru-RU"/>
              </w:rPr>
              <w:t>Форс-мажор</w:t>
            </w:r>
          </w:p>
        </w:tc>
      </w:tr>
      <w:tr w:rsidR="002077ED" w:rsidRPr="00E2715C" w14:paraId="5496A34F" w14:textId="77777777" w:rsidTr="009505F4">
        <w:trPr>
          <w:trHeight w:val="279"/>
        </w:trPr>
        <w:tc>
          <w:tcPr>
            <w:tcW w:w="1094" w:type="pct"/>
            <w:vMerge/>
            <w:vAlign w:val="center"/>
          </w:tcPr>
          <w:p w14:paraId="56304362" w14:textId="77777777" w:rsidR="002077ED" w:rsidRPr="00E2715C" w:rsidRDefault="002077ED" w:rsidP="009505F4">
            <w:pPr>
              <w:spacing w:after="0" w:line="240" w:lineRule="auto"/>
              <w:jc w:val="both"/>
              <w:rPr>
                <w:rFonts w:ascii="Times New Roman" w:eastAsia="Times New Roman" w:hAnsi="Times New Roman" w:cs="Times New Roman"/>
                <w:lang w:eastAsia="ru-RU"/>
              </w:rPr>
            </w:pPr>
          </w:p>
        </w:tc>
        <w:tc>
          <w:tcPr>
            <w:tcW w:w="3906" w:type="pct"/>
            <w:noWrap/>
            <w:vAlign w:val="bottom"/>
          </w:tcPr>
          <w:p w14:paraId="1495DEF2" w14:textId="77777777" w:rsidR="002077ED" w:rsidRPr="00E2715C" w:rsidRDefault="002077ED" w:rsidP="009505F4">
            <w:pPr>
              <w:spacing w:after="0" w:line="240" w:lineRule="auto"/>
              <w:jc w:val="both"/>
              <w:rPr>
                <w:rFonts w:ascii="Times New Roman" w:eastAsia="Times New Roman" w:hAnsi="Times New Roman" w:cs="Times New Roman"/>
                <w:lang w:eastAsia="ru-RU"/>
              </w:rPr>
            </w:pPr>
            <w:r w:rsidRPr="00E2715C">
              <w:rPr>
                <w:rFonts w:ascii="Times New Roman" w:eastAsia="Times New Roman" w:hAnsi="Times New Roman" w:cs="Times New Roman"/>
                <w:lang w:eastAsia="ru-RU"/>
              </w:rPr>
              <w:t>Срок действия лицензии</w:t>
            </w:r>
          </w:p>
        </w:tc>
      </w:tr>
      <w:tr w:rsidR="002077ED" w:rsidRPr="00E2715C" w14:paraId="160D2E93" w14:textId="77777777" w:rsidTr="009505F4">
        <w:trPr>
          <w:trHeight w:val="279"/>
        </w:trPr>
        <w:tc>
          <w:tcPr>
            <w:tcW w:w="1094" w:type="pct"/>
            <w:vMerge/>
            <w:vAlign w:val="center"/>
          </w:tcPr>
          <w:p w14:paraId="3203ECC9" w14:textId="77777777" w:rsidR="002077ED" w:rsidRPr="00E2715C" w:rsidRDefault="002077ED" w:rsidP="009505F4">
            <w:pPr>
              <w:spacing w:after="0" w:line="240" w:lineRule="auto"/>
              <w:jc w:val="both"/>
              <w:rPr>
                <w:rFonts w:ascii="Times New Roman" w:eastAsia="Times New Roman" w:hAnsi="Times New Roman" w:cs="Times New Roman"/>
                <w:lang w:eastAsia="ru-RU"/>
              </w:rPr>
            </w:pPr>
          </w:p>
        </w:tc>
        <w:tc>
          <w:tcPr>
            <w:tcW w:w="3906" w:type="pct"/>
          </w:tcPr>
          <w:p w14:paraId="5B9FA1C0" w14:textId="77777777" w:rsidR="002077ED" w:rsidRPr="00E2715C" w:rsidRDefault="002077ED" w:rsidP="009505F4">
            <w:pPr>
              <w:spacing w:after="0" w:line="240" w:lineRule="auto"/>
              <w:jc w:val="both"/>
              <w:rPr>
                <w:rFonts w:ascii="Times New Roman" w:eastAsia="Times New Roman" w:hAnsi="Times New Roman" w:cs="Times New Roman"/>
                <w:lang w:eastAsia="ru-RU"/>
              </w:rPr>
            </w:pPr>
            <w:r w:rsidRPr="00E2715C">
              <w:rPr>
                <w:rFonts w:ascii="Times New Roman" w:eastAsia="Times New Roman" w:hAnsi="Times New Roman" w:cs="Times New Roman"/>
                <w:lang w:eastAsia="ru-RU"/>
              </w:rPr>
              <w:t>Нормативные ограничения на размер роялти и прочие условия</w:t>
            </w:r>
          </w:p>
        </w:tc>
      </w:tr>
      <w:tr w:rsidR="002077ED" w:rsidRPr="00E2715C" w14:paraId="3EC4F337" w14:textId="77777777" w:rsidTr="009505F4">
        <w:trPr>
          <w:trHeight w:val="279"/>
        </w:trPr>
        <w:tc>
          <w:tcPr>
            <w:tcW w:w="1094" w:type="pct"/>
            <w:vMerge w:val="restart"/>
            <w:vAlign w:val="center"/>
          </w:tcPr>
          <w:p w14:paraId="12C07F7E" w14:textId="77777777" w:rsidR="002077ED" w:rsidRPr="00E2715C" w:rsidRDefault="002077ED" w:rsidP="009505F4">
            <w:pPr>
              <w:spacing w:after="0" w:line="240" w:lineRule="auto"/>
              <w:jc w:val="both"/>
              <w:rPr>
                <w:rFonts w:ascii="Times New Roman" w:eastAsia="Times New Roman" w:hAnsi="Times New Roman" w:cs="Times New Roman"/>
                <w:lang w:eastAsia="ru-RU"/>
              </w:rPr>
            </w:pPr>
            <w:r w:rsidRPr="00E2715C">
              <w:rPr>
                <w:rFonts w:ascii="Times New Roman" w:eastAsia="Times New Roman" w:hAnsi="Times New Roman" w:cs="Times New Roman"/>
                <w:lang w:eastAsia="ru-RU"/>
              </w:rPr>
              <w:t>Прочее</w:t>
            </w:r>
          </w:p>
        </w:tc>
        <w:tc>
          <w:tcPr>
            <w:tcW w:w="3906" w:type="pct"/>
          </w:tcPr>
          <w:p w14:paraId="7DE7C030" w14:textId="77777777" w:rsidR="002077ED" w:rsidRPr="00E2715C" w:rsidRDefault="002077ED" w:rsidP="009505F4">
            <w:pPr>
              <w:spacing w:after="0" w:line="240" w:lineRule="auto"/>
              <w:jc w:val="both"/>
              <w:rPr>
                <w:rFonts w:ascii="Times New Roman" w:eastAsia="Times New Roman" w:hAnsi="Times New Roman" w:cs="Times New Roman"/>
                <w:lang w:eastAsia="ru-RU"/>
              </w:rPr>
            </w:pPr>
            <w:r w:rsidRPr="00E2715C">
              <w:rPr>
                <w:rFonts w:ascii="Times New Roman" w:eastAsia="Times New Roman" w:hAnsi="Times New Roman" w:cs="Times New Roman"/>
                <w:lang w:eastAsia="ru-RU"/>
              </w:rPr>
              <w:t xml:space="preserve">Стадия разработки </w:t>
            </w:r>
          </w:p>
        </w:tc>
      </w:tr>
      <w:tr w:rsidR="002077ED" w:rsidRPr="00E2715C" w14:paraId="0C3CA811" w14:textId="77777777" w:rsidTr="009505F4">
        <w:trPr>
          <w:trHeight w:val="279"/>
        </w:trPr>
        <w:tc>
          <w:tcPr>
            <w:tcW w:w="1094" w:type="pct"/>
            <w:vMerge/>
            <w:vAlign w:val="center"/>
          </w:tcPr>
          <w:p w14:paraId="24B34F89" w14:textId="77777777" w:rsidR="002077ED" w:rsidRPr="00E2715C" w:rsidRDefault="002077ED" w:rsidP="009505F4">
            <w:pPr>
              <w:spacing w:after="0" w:line="240" w:lineRule="auto"/>
              <w:jc w:val="both"/>
              <w:rPr>
                <w:rFonts w:ascii="Times New Roman" w:eastAsia="Times New Roman" w:hAnsi="Times New Roman" w:cs="Times New Roman"/>
                <w:lang w:eastAsia="ru-RU"/>
              </w:rPr>
            </w:pPr>
          </w:p>
        </w:tc>
        <w:tc>
          <w:tcPr>
            <w:tcW w:w="3906" w:type="pct"/>
          </w:tcPr>
          <w:p w14:paraId="0DFF0A59" w14:textId="77777777" w:rsidR="002077ED" w:rsidRPr="00E2715C" w:rsidRDefault="002077ED" w:rsidP="009505F4">
            <w:pPr>
              <w:spacing w:after="0" w:line="240" w:lineRule="auto"/>
              <w:jc w:val="both"/>
              <w:rPr>
                <w:rFonts w:ascii="Times New Roman" w:eastAsia="Times New Roman" w:hAnsi="Times New Roman" w:cs="Times New Roman"/>
                <w:lang w:eastAsia="ru-RU"/>
              </w:rPr>
            </w:pPr>
            <w:r w:rsidRPr="00E2715C">
              <w:rPr>
                <w:rFonts w:ascii="Times New Roman" w:eastAsia="Times New Roman" w:hAnsi="Times New Roman" w:cs="Times New Roman"/>
                <w:lang w:eastAsia="ru-RU"/>
              </w:rPr>
              <w:t xml:space="preserve">Реализуемость на рынке </w:t>
            </w:r>
          </w:p>
        </w:tc>
      </w:tr>
      <w:tr w:rsidR="002077ED" w:rsidRPr="00E2715C" w14:paraId="244BA482" w14:textId="77777777" w:rsidTr="009505F4">
        <w:trPr>
          <w:trHeight w:val="279"/>
        </w:trPr>
        <w:tc>
          <w:tcPr>
            <w:tcW w:w="1094" w:type="pct"/>
            <w:vMerge/>
            <w:vAlign w:val="center"/>
          </w:tcPr>
          <w:p w14:paraId="0E083C57" w14:textId="77777777" w:rsidR="002077ED" w:rsidRPr="00E2715C" w:rsidRDefault="002077ED" w:rsidP="009505F4">
            <w:pPr>
              <w:spacing w:after="0" w:line="240" w:lineRule="auto"/>
              <w:jc w:val="both"/>
              <w:rPr>
                <w:rFonts w:ascii="Times New Roman" w:eastAsia="Times New Roman" w:hAnsi="Times New Roman" w:cs="Times New Roman"/>
                <w:lang w:eastAsia="ru-RU"/>
              </w:rPr>
            </w:pPr>
          </w:p>
        </w:tc>
        <w:tc>
          <w:tcPr>
            <w:tcW w:w="3906" w:type="pct"/>
            <w:vAlign w:val="bottom"/>
          </w:tcPr>
          <w:p w14:paraId="6CFF96DE" w14:textId="77777777" w:rsidR="002077ED" w:rsidRPr="00E2715C" w:rsidRDefault="002077ED" w:rsidP="009505F4">
            <w:pPr>
              <w:spacing w:after="0" w:line="240" w:lineRule="auto"/>
              <w:jc w:val="both"/>
              <w:rPr>
                <w:rFonts w:ascii="Times New Roman" w:eastAsia="Times New Roman" w:hAnsi="Times New Roman" w:cs="Times New Roman"/>
                <w:lang w:eastAsia="ru-RU"/>
              </w:rPr>
            </w:pPr>
            <w:r w:rsidRPr="00E2715C">
              <w:rPr>
                <w:rFonts w:ascii="Times New Roman" w:eastAsia="Times New Roman" w:hAnsi="Times New Roman" w:cs="Times New Roman"/>
                <w:lang w:eastAsia="ru-RU"/>
              </w:rPr>
              <w:t xml:space="preserve">Значимость </w:t>
            </w:r>
          </w:p>
        </w:tc>
      </w:tr>
      <w:tr w:rsidR="002077ED" w:rsidRPr="00E2715C" w14:paraId="32624B85" w14:textId="77777777" w:rsidTr="009505F4">
        <w:trPr>
          <w:trHeight w:val="279"/>
        </w:trPr>
        <w:tc>
          <w:tcPr>
            <w:tcW w:w="1094" w:type="pct"/>
            <w:vMerge/>
            <w:vAlign w:val="center"/>
          </w:tcPr>
          <w:p w14:paraId="04F2CB66" w14:textId="77777777" w:rsidR="002077ED" w:rsidRPr="00E2715C" w:rsidRDefault="002077ED" w:rsidP="009505F4">
            <w:pPr>
              <w:spacing w:after="0" w:line="240" w:lineRule="auto"/>
              <w:jc w:val="both"/>
              <w:rPr>
                <w:rFonts w:ascii="Times New Roman" w:eastAsia="Times New Roman" w:hAnsi="Times New Roman" w:cs="Times New Roman"/>
                <w:lang w:eastAsia="ru-RU"/>
              </w:rPr>
            </w:pPr>
          </w:p>
        </w:tc>
        <w:tc>
          <w:tcPr>
            <w:tcW w:w="3906" w:type="pct"/>
            <w:vAlign w:val="bottom"/>
          </w:tcPr>
          <w:p w14:paraId="7171B60F" w14:textId="77777777" w:rsidR="002077ED" w:rsidRPr="00E2715C" w:rsidRDefault="002077ED" w:rsidP="009505F4">
            <w:pPr>
              <w:spacing w:after="0" w:line="240" w:lineRule="auto"/>
              <w:jc w:val="both"/>
              <w:rPr>
                <w:rFonts w:ascii="Times New Roman" w:eastAsia="Times New Roman" w:hAnsi="Times New Roman" w:cs="Times New Roman"/>
                <w:lang w:eastAsia="ru-RU"/>
              </w:rPr>
            </w:pPr>
            <w:r w:rsidRPr="00E2715C">
              <w:rPr>
                <w:rFonts w:ascii="Times New Roman" w:eastAsia="Times New Roman" w:hAnsi="Times New Roman" w:cs="Times New Roman"/>
                <w:lang w:eastAsia="ru-RU"/>
              </w:rPr>
              <w:t>Тип лицензии</w:t>
            </w:r>
          </w:p>
        </w:tc>
      </w:tr>
    </w:tbl>
    <w:p w14:paraId="7FF800B5" w14:textId="57286842" w:rsidR="002077ED" w:rsidRPr="00E2715C" w:rsidRDefault="002077ED" w:rsidP="00917CB8">
      <w:pPr>
        <w:pStyle w:val="a4"/>
        <w:numPr>
          <w:ilvl w:val="3"/>
          <w:numId w:val="1"/>
        </w:numPr>
        <w:tabs>
          <w:tab w:val="left" w:pos="1560"/>
        </w:tabs>
        <w:autoSpaceDE w:val="0"/>
        <w:autoSpaceDN w:val="0"/>
        <w:adjustRightInd w:val="0"/>
        <w:spacing w:line="276" w:lineRule="auto"/>
        <w:ind w:left="0" w:firstLine="709"/>
        <w:jc w:val="both"/>
        <w:rPr>
          <w:color w:val="000000"/>
          <w:shd w:val="clear" w:color="auto" w:fill="FFFFFF"/>
        </w:rPr>
      </w:pPr>
      <w:r w:rsidRPr="00E2715C">
        <w:rPr>
          <w:color w:val="000000"/>
          <w:shd w:val="clear" w:color="auto" w:fill="FFFFFF"/>
        </w:rPr>
        <w:t>Метод распределения прибыли</w:t>
      </w:r>
      <w:r w:rsidR="000C03A5" w:rsidRPr="00E2715C">
        <w:rPr>
          <w:color w:val="000000"/>
          <w:shd w:val="clear" w:color="auto" w:fill="FFFFFF"/>
        </w:rPr>
        <w:t xml:space="preserve"> основан на разделении прибыли, которая предположительно будет выплачиваться лицензиатом лицензиару за право пользования объектом оценки в типичных рыночных условиях.</w:t>
      </w:r>
    </w:p>
    <w:p w14:paraId="68402653" w14:textId="5CDD06DB" w:rsidR="002077ED" w:rsidRPr="00E2715C" w:rsidRDefault="002077ED" w:rsidP="00917CB8">
      <w:pPr>
        <w:pStyle w:val="a4"/>
        <w:numPr>
          <w:ilvl w:val="3"/>
          <w:numId w:val="1"/>
        </w:numPr>
        <w:tabs>
          <w:tab w:val="left" w:pos="1560"/>
        </w:tabs>
        <w:autoSpaceDE w:val="0"/>
        <w:autoSpaceDN w:val="0"/>
        <w:adjustRightInd w:val="0"/>
        <w:spacing w:line="276" w:lineRule="auto"/>
        <w:ind w:left="0" w:firstLine="709"/>
        <w:jc w:val="both"/>
      </w:pPr>
      <w:r w:rsidRPr="00E2715C">
        <w:rPr>
          <w:color w:val="000000"/>
          <w:shd w:val="clear" w:color="auto" w:fill="FFFFFF"/>
        </w:rPr>
        <w:t xml:space="preserve">При </w:t>
      </w:r>
      <w:r w:rsidR="000C03A5" w:rsidRPr="00E2715C">
        <w:rPr>
          <w:color w:val="000000"/>
          <w:shd w:val="clear" w:color="auto" w:fill="FFFFFF"/>
        </w:rPr>
        <w:t xml:space="preserve">использовании любого из методов </w:t>
      </w:r>
      <w:r w:rsidRPr="00E2715C">
        <w:rPr>
          <w:color w:val="000000"/>
          <w:shd w:val="clear" w:color="auto" w:fill="FFFFFF"/>
        </w:rPr>
        <w:t>определени</w:t>
      </w:r>
      <w:r w:rsidR="000C03A5" w:rsidRPr="00E2715C">
        <w:rPr>
          <w:color w:val="000000"/>
          <w:shd w:val="clear" w:color="auto" w:fill="FFFFFF"/>
        </w:rPr>
        <w:t>я</w:t>
      </w:r>
      <w:r w:rsidRPr="00E2715C">
        <w:rPr>
          <w:color w:val="000000"/>
          <w:shd w:val="clear" w:color="auto" w:fill="FFFFFF"/>
        </w:rPr>
        <w:t xml:space="preserve"> ставок роялти следует учитывать распределение между лицензиатом и лицензиаром маркетинговых, технических и </w:t>
      </w:r>
      <w:r w:rsidR="002F7345" w:rsidRPr="00E2715C">
        <w:rPr>
          <w:color w:val="000000"/>
          <w:shd w:val="clear" w:color="auto" w:fill="FFFFFF"/>
        </w:rPr>
        <w:t>иных</w:t>
      </w:r>
      <w:r w:rsidR="002F7345" w:rsidRPr="00E2715C">
        <w:t xml:space="preserve"> </w:t>
      </w:r>
      <w:r w:rsidRPr="00E2715C">
        <w:t>расходов, связанных с использованием объекта оценки.</w:t>
      </w:r>
    </w:p>
    <w:p w14:paraId="000B20B0" w14:textId="77777777" w:rsidR="00D251C9" w:rsidRPr="00E2715C" w:rsidRDefault="000C03A5" w:rsidP="00917CB8">
      <w:pPr>
        <w:pStyle w:val="a4"/>
        <w:numPr>
          <w:ilvl w:val="2"/>
          <w:numId w:val="1"/>
        </w:numPr>
        <w:tabs>
          <w:tab w:val="left" w:pos="1560"/>
        </w:tabs>
        <w:spacing w:before="120" w:line="276" w:lineRule="auto"/>
        <w:ind w:left="0" w:firstLine="709"/>
        <w:jc w:val="both"/>
        <w:rPr>
          <w:color w:val="000000"/>
          <w:shd w:val="clear" w:color="auto" w:fill="FFFFFF"/>
        </w:rPr>
      </w:pPr>
      <w:r w:rsidRPr="00E2715C">
        <w:rPr>
          <w:color w:val="000000"/>
          <w:shd w:val="clear" w:color="auto" w:fill="FFFFFF"/>
        </w:rPr>
        <w:t>Метод преимущества в прибылях.</w:t>
      </w:r>
    </w:p>
    <w:p w14:paraId="45F1ADF2" w14:textId="3126253E" w:rsidR="00AD4EDF" w:rsidRPr="00E2715C" w:rsidRDefault="007861B8" w:rsidP="00917CB8">
      <w:pPr>
        <w:pStyle w:val="a4"/>
        <w:numPr>
          <w:ilvl w:val="3"/>
          <w:numId w:val="1"/>
        </w:numPr>
        <w:tabs>
          <w:tab w:val="left" w:pos="1560"/>
        </w:tabs>
        <w:autoSpaceDE w:val="0"/>
        <w:autoSpaceDN w:val="0"/>
        <w:adjustRightInd w:val="0"/>
        <w:spacing w:line="276" w:lineRule="auto"/>
        <w:ind w:left="0" w:firstLine="709"/>
        <w:jc w:val="both"/>
        <w:rPr>
          <w:color w:val="000000"/>
          <w:shd w:val="clear" w:color="auto" w:fill="FFFFFF"/>
        </w:rPr>
      </w:pPr>
      <w:r w:rsidRPr="00E2715C">
        <w:rPr>
          <w:color w:val="000000"/>
          <w:shd w:val="clear" w:color="auto" w:fill="FFFFFF"/>
        </w:rPr>
        <w:t xml:space="preserve">Метод </w:t>
      </w:r>
      <w:r w:rsidR="00AD4EDF" w:rsidRPr="00E2715C">
        <w:rPr>
          <w:color w:val="000000"/>
          <w:shd w:val="clear" w:color="auto" w:fill="FFFFFF"/>
        </w:rPr>
        <w:t>основан на сопоставлении результатов деятельности без использования («до») и с использованием объекта оценки («после»), при этом указанная разница определяется стоимостью объекта оценки.</w:t>
      </w:r>
    </w:p>
    <w:p w14:paraId="63AAE49F" w14:textId="47512B04" w:rsidR="007861B8" w:rsidRPr="00E2715C" w:rsidRDefault="007861B8" w:rsidP="00917CB8">
      <w:pPr>
        <w:pStyle w:val="a4"/>
        <w:numPr>
          <w:ilvl w:val="3"/>
          <w:numId w:val="1"/>
        </w:numPr>
        <w:tabs>
          <w:tab w:val="left" w:pos="1560"/>
        </w:tabs>
        <w:autoSpaceDE w:val="0"/>
        <w:autoSpaceDN w:val="0"/>
        <w:adjustRightInd w:val="0"/>
        <w:spacing w:line="276" w:lineRule="auto"/>
        <w:ind w:left="0" w:firstLine="709"/>
        <w:jc w:val="both"/>
      </w:pPr>
      <w:r w:rsidRPr="00E2715C">
        <w:t>Укрупненный алгоритм применения метода:</w:t>
      </w:r>
    </w:p>
    <w:p w14:paraId="2E1188B8" w14:textId="77777777" w:rsidR="007861B8" w:rsidRPr="00E2715C" w:rsidRDefault="007861B8" w:rsidP="004A7EB9">
      <w:pPr>
        <w:pStyle w:val="ConsPlusNormal"/>
        <w:numPr>
          <w:ilvl w:val="0"/>
          <w:numId w:val="9"/>
        </w:numPr>
        <w:spacing w:line="276" w:lineRule="auto"/>
        <w:ind w:hanging="357"/>
        <w:jc w:val="both"/>
        <w:rPr>
          <w:rFonts w:ascii="Times New Roman" w:hAnsi="Times New Roman" w:cs="Times New Roman"/>
          <w:sz w:val="24"/>
          <w:szCs w:val="24"/>
        </w:rPr>
      </w:pPr>
      <w:r w:rsidRPr="00E2715C">
        <w:rPr>
          <w:rFonts w:ascii="Times New Roman" w:hAnsi="Times New Roman" w:cs="Times New Roman"/>
          <w:sz w:val="24"/>
          <w:szCs w:val="24"/>
        </w:rPr>
        <w:t xml:space="preserve">прогноз объемов </w:t>
      </w:r>
      <w:r w:rsidR="0087496D" w:rsidRPr="00E2715C">
        <w:rPr>
          <w:rFonts w:ascii="Times New Roman" w:hAnsi="Times New Roman" w:cs="Times New Roman"/>
          <w:sz w:val="24"/>
          <w:szCs w:val="24"/>
        </w:rPr>
        <w:t>деятельности с использованием объекта оценки (объема товаров / работ / услуг)</w:t>
      </w:r>
      <w:r w:rsidRPr="00E2715C">
        <w:rPr>
          <w:rFonts w:ascii="Times New Roman" w:hAnsi="Times New Roman" w:cs="Times New Roman"/>
          <w:sz w:val="24"/>
          <w:szCs w:val="24"/>
        </w:rPr>
        <w:t>;</w:t>
      </w:r>
    </w:p>
    <w:p w14:paraId="71B6D654" w14:textId="77777777" w:rsidR="0087496D" w:rsidRPr="00E2715C" w:rsidRDefault="0087496D" w:rsidP="004A7EB9">
      <w:pPr>
        <w:pStyle w:val="ConsPlusNormal"/>
        <w:numPr>
          <w:ilvl w:val="0"/>
          <w:numId w:val="9"/>
        </w:numPr>
        <w:spacing w:line="276" w:lineRule="auto"/>
        <w:ind w:hanging="357"/>
        <w:jc w:val="both"/>
        <w:rPr>
          <w:rFonts w:ascii="Times New Roman" w:hAnsi="Times New Roman" w:cs="Times New Roman"/>
          <w:sz w:val="24"/>
          <w:szCs w:val="24"/>
        </w:rPr>
      </w:pPr>
      <w:r w:rsidRPr="00E2715C">
        <w:rPr>
          <w:rFonts w:ascii="Times New Roman" w:hAnsi="Times New Roman" w:cs="Times New Roman"/>
          <w:sz w:val="24"/>
          <w:szCs w:val="24"/>
        </w:rPr>
        <w:t>прогноз выручки с использованием объекта оценки;</w:t>
      </w:r>
    </w:p>
    <w:p w14:paraId="0E494C67" w14:textId="77777777" w:rsidR="007861B8" w:rsidRPr="00E2715C" w:rsidRDefault="007861B8" w:rsidP="004A7EB9">
      <w:pPr>
        <w:pStyle w:val="ConsPlusNormal"/>
        <w:numPr>
          <w:ilvl w:val="0"/>
          <w:numId w:val="9"/>
        </w:numPr>
        <w:spacing w:line="276" w:lineRule="auto"/>
        <w:ind w:hanging="357"/>
        <w:jc w:val="both"/>
        <w:rPr>
          <w:rFonts w:ascii="Times New Roman" w:hAnsi="Times New Roman" w:cs="Times New Roman"/>
          <w:sz w:val="24"/>
          <w:szCs w:val="24"/>
        </w:rPr>
      </w:pPr>
      <w:r w:rsidRPr="00E2715C">
        <w:rPr>
          <w:rFonts w:ascii="Times New Roman" w:hAnsi="Times New Roman" w:cs="Times New Roman"/>
          <w:sz w:val="24"/>
          <w:szCs w:val="24"/>
        </w:rPr>
        <w:t xml:space="preserve">прогноз себестоимости от </w:t>
      </w:r>
      <w:r w:rsidR="0087496D" w:rsidRPr="00E2715C">
        <w:rPr>
          <w:rFonts w:ascii="Times New Roman" w:hAnsi="Times New Roman" w:cs="Times New Roman"/>
          <w:sz w:val="24"/>
          <w:szCs w:val="24"/>
        </w:rPr>
        <w:t>деятельности с использованием объекта оценки</w:t>
      </w:r>
      <w:r w:rsidRPr="00E2715C">
        <w:rPr>
          <w:rFonts w:ascii="Times New Roman" w:hAnsi="Times New Roman" w:cs="Times New Roman"/>
          <w:sz w:val="24"/>
          <w:szCs w:val="24"/>
        </w:rPr>
        <w:t>;</w:t>
      </w:r>
    </w:p>
    <w:p w14:paraId="2D04D6DF" w14:textId="77777777" w:rsidR="007861B8" w:rsidRPr="00E2715C" w:rsidRDefault="007861B8" w:rsidP="004A7EB9">
      <w:pPr>
        <w:pStyle w:val="ConsPlusNormal"/>
        <w:numPr>
          <w:ilvl w:val="0"/>
          <w:numId w:val="9"/>
        </w:numPr>
        <w:spacing w:line="276" w:lineRule="auto"/>
        <w:ind w:hanging="357"/>
        <w:jc w:val="both"/>
        <w:rPr>
          <w:rFonts w:ascii="Times New Roman" w:hAnsi="Times New Roman" w:cs="Times New Roman"/>
          <w:sz w:val="24"/>
          <w:szCs w:val="24"/>
        </w:rPr>
      </w:pPr>
      <w:r w:rsidRPr="00E2715C">
        <w:rPr>
          <w:rFonts w:ascii="Times New Roman" w:hAnsi="Times New Roman" w:cs="Times New Roman"/>
          <w:sz w:val="24"/>
          <w:szCs w:val="24"/>
        </w:rPr>
        <w:t xml:space="preserve">сопоставительный анализ прибыли при использовании </w:t>
      </w:r>
      <w:r w:rsidR="0087496D" w:rsidRPr="00E2715C">
        <w:rPr>
          <w:rFonts w:ascii="Times New Roman" w:hAnsi="Times New Roman" w:cs="Times New Roman"/>
          <w:sz w:val="24"/>
          <w:szCs w:val="24"/>
        </w:rPr>
        <w:t xml:space="preserve">объекта оценки </w:t>
      </w:r>
      <w:r w:rsidRPr="00E2715C">
        <w:rPr>
          <w:rFonts w:ascii="Times New Roman" w:hAnsi="Times New Roman" w:cs="Times New Roman"/>
          <w:sz w:val="24"/>
          <w:szCs w:val="24"/>
        </w:rPr>
        <w:t>и без него – определение величины избыточной прибыли;</w:t>
      </w:r>
    </w:p>
    <w:p w14:paraId="2DB3FF7B" w14:textId="77777777" w:rsidR="007861B8" w:rsidRPr="00E2715C" w:rsidRDefault="007861B8" w:rsidP="004A7EB9">
      <w:pPr>
        <w:pStyle w:val="ConsPlusNormal"/>
        <w:numPr>
          <w:ilvl w:val="0"/>
          <w:numId w:val="9"/>
        </w:numPr>
        <w:spacing w:line="276" w:lineRule="auto"/>
        <w:ind w:hanging="357"/>
        <w:jc w:val="both"/>
        <w:rPr>
          <w:rFonts w:ascii="Times New Roman" w:hAnsi="Times New Roman" w:cs="Times New Roman"/>
          <w:sz w:val="24"/>
          <w:szCs w:val="24"/>
        </w:rPr>
      </w:pPr>
      <w:r w:rsidRPr="00E2715C">
        <w:rPr>
          <w:rFonts w:ascii="Times New Roman" w:hAnsi="Times New Roman" w:cs="Times New Roman"/>
          <w:sz w:val="24"/>
          <w:szCs w:val="24"/>
        </w:rPr>
        <w:t xml:space="preserve">прогноз денежного потока от избыточной прибыли, получаемой при использовании </w:t>
      </w:r>
      <w:r w:rsidR="0087496D" w:rsidRPr="00E2715C">
        <w:rPr>
          <w:rFonts w:ascii="Times New Roman" w:hAnsi="Times New Roman" w:cs="Times New Roman"/>
          <w:sz w:val="24"/>
          <w:szCs w:val="24"/>
        </w:rPr>
        <w:t>объекта оценки</w:t>
      </w:r>
      <w:r w:rsidRPr="00E2715C">
        <w:rPr>
          <w:rFonts w:ascii="Times New Roman" w:hAnsi="Times New Roman" w:cs="Times New Roman"/>
          <w:sz w:val="24"/>
          <w:szCs w:val="24"/>
        </w:rPr>
        <w:t>;</w:t>
      </w:r>
    </w:p>
    <w:p w14:paraId="6D5CDCAF" w14:textId="77777777" w:rsidR="007861B8" w:rsidRPr="00E2715C" w:rsidRDefault="007861B8" w:rsidP="004A7EB9">
      <w:pPr>
        <w:pStyle w:val="ConsPlusNormal"/>
        <w:numPr>
          <w:ilvl w:val="0"/>
          <w:numId w:val="9"/>
        </w:numPr>
        <w:spacing w:line="276" w:lineRule="auto"/>
        <w:ind w:hanging="357"/>
        <w:jc w:val="both"/>
        <w:rPr>
          <w:rFonts w:ascii="Times New Roman" w:hAnsi="Times New Roman" w:cs="Times New Roman"/>
          <w:sz w:val="24"/>
          <w:szCs w:val="24"/>
        </w:rPr>
      </w:pPr>
      <w:r w:rsidRPr="00E2715C">
        <w:rPr>
          <w:rFonts w:ascii="Times New Roman" w:hAnsi="Times New Roman" w:cs="Times New Roman"/>
          <w:sz w:val="24"/>
          <w:szCs w:val="24"/>
        </w:rPr>
        <w:t>определение ставки дисконтирования;</w:t>
      </w:r>
    </w:p>
    <w:p w14:paraId="1E8B1EF6" w14:textId="77777777" w:rsidR="007861B8" w:rsidRPr="00E2715C" w:rsidRDefault="007861B8" w:rsidP="004A7EB9">
      <w:pPr>
        <w:pStyle w:val="ConsPlusNormal"/>
        <w:numPr>
          <w:ilvl w:val="0"/>
          <w:numId w:val="9"/>
        </w:numPr>
        <w:spacing w:line="276" w:lineRule="auto"/>
        <w:ind w:hanging="357"/>
        <w:jc w:val="both"/>
        <w:rPr>
          <w:rFonts w:ascii="Times New Roman" w:hAnsi="Times New Roman" w:cs="Times New Roman"/>
          <w:sz w:val="24"/>
          <w:szCs w:val="24"/>
        </w:rPr>
      </w:pPr>
      <w:r w:rsidRPr="00E2715C">
        <w:rPr>
          <w:rFonts w:ascii="Times New Roman" w:hAnsi="Times New Roman" w:cs="Times New Roman"/>
          <w:sz w:val="24"/>
          <w:szCs w:val="24"/>
        </w:rPr>
        <w:t xml:space="preserve">определение стоимости </w:t>
      </w:r>
      <w:r w:rsidR="0087496D" w:rsidRPr="00E2715C">
        <w:rPr>
          <w:rFonts w:ascii="Times New Roman" w:hAnsi="Times New Roman" w:cs="Times New Roman"/>
          <w:sz w:val="24"/>
          <w:szCs w:val="24"/>
        </w:rPr>
        <w:t xml:space="preserve">объекта оценки </w:t>
      </w:r>
      <w:r w:rsidRPr="00E2715C">
        <w:rPr>
          <w:rFonts w:ascii="Times New Roman" w:hAnsi="Times New Roman" w:cs="Times New Roman"/>
          <w:sz w:val="24"/>
          <w:szCs w:val="24"/>
        </w:rPr>
        <w:t>как стоимости денежных потоков на дату оценки.</w:t>
      </w:r>
    </w:p>
    <w:p w14:paraId="5A2F80BB" w14:textId="13F81CCC" w:rsidR="007C7989" w:rsidRPr="00E2715C" w:rsidRDefault="007861B8" w:rsidP="00917CB8">
      <w:pPr>
        <w:pStyle w:val="a4"/>
        <w:numPr>
          <w:ilvl w:val="3"/>
          <w:numId w:val="1"/>
        </w:numPr>
        <w:tabs>
          <w:tab w:val="left" w:pos="1560"/>
        </w:tabs>
        <w:autoSpaceDE w:val="0"/>
        <w:autoSpaceDN w:val="0"/>
        <w:adjustRightInd w:val="0"/>
        <w:spacing w:line="276" w:lineRule="auto"/>
        <w:ind w:left="0" w:firstLine="709"/>
        <w:jc w:val="both"/>
        <w:rPr>
          <w:color w:val="000000"/>
          <w:shd w:val="clear" w:color="auto" w:fill="FFFFFF"/>
        </w:rPr>
      </w:pPr>
      <w:r w:rsidRPr="00E2715C">
        <w:rPr>
          <w:color w:val="000000"/>
          <w:shd w:val="clear" w:color="auto" w:fill="FFFFFF"/>
        </w:rPr>
        <w:t>Частным случаем метода является метод экономии затрат – использование объекта оценки не приносит дополнительной прибыли, однако позволяет сэкономить на затратах.</w:t>
      </w:r>
    </w:p>
    <w:p w14:paraId="6B6A7D11" w14:textId="77777777" w:rsidR="003C492E" w:rsidRPr="00E2715C" w:rsidRDefault="003C492E" w:rsidP="00917CB8">
      <w:pPr>
        <w:pStyle w:val="a4"/>
        <w:numPr>
          <w:ilvl w:val="2"/>
          <w:numId w:val="1"/>
        </w:numPr>
        <w:tabs>
          <w:tab w:val="left" w:pos="1560"/>
        </w:tabs>
        <w:spacing w:before="120" w:line="276" w:lineRule="auto"/>
        <w:ind w:left="0" w:firstLine="709"/>
        <w:jc w:val="both"/>
        <w:rPr>
          <w:color w:val="000000"/>
          <w:shd w:val="clear" w:color="auto" w:fill="FFFFFF"/>
        </w:rPr>
      </w:pPr>
      <w:r w:rsidRPr="00E2715C">
        <w:rPr>
          <w:color w:val="000000"/>
          <w:shd w:val="clear" w:color="auto" w:fill="FFFFFF"/>
        </w:rPr>
        <w:t>Метод чистой приведенной стоимости проекта.</w:t>
      </w:r>
    </w:p>
    <w:p w14:paraId="6F4CEE08" w14:textId="7E4F3FB7" w:rsidR="003C492E" w:rsidRPr="00E2715C" w:rsidRDefault="00AD4EDF" w:rsidP="00917CB8">
      <w:pPr>
        <w:pStyle w:val="a4"/>
        <w:numPr>
          <w:ilvl w:val="3"/>
          <w:numId w:val="1"/>
        </w:numPr>
        <w:tabs>
          <w:tab w:val="left" w:pos="1560"/>
        </w:tabs>
        <w:autoSpaceDE w:val="0"/>
        <w:autoSpaceDN w:val="0"/>
        <w:adjustRightInd w:val="0"/>
        <w:spacing w:line="276" w:lineRule="auto"/>
        <w:ind w:left="0" w:firstLine="709"/>
        <w:jc w:val="both"/>
        <w:rPr>
          <w:color w:val="000000"/>
          <w:shd w:val="clear" w:color="auto" w:fill="FFFFFF"/>
        </w:rPr>
      </w:pPr>
      <w:r w:rsidRPr="00E2715C">
        <w:rPr>
          <w:color w:val="000000"/>
          <w:shd w:val="clear" w:color="auto" w:fill="FFFFFF"/>
        </w:rPr>
        <w:t>М</w:t>
      </w:r>
      <w:r w:rsidR="003C492E" w:rsidRPr="00E2715C">
        <w:rPr>
          <w:color w:val="000000"/>
          <w:shd w:val="clear" w:color="auto" w:fill="FFFFFF"/>
        </w:rPr>
        <w:t xml:space="preserve">етод </w:t>
      </w:r>
      <w:r w:rsidRPr="00E2715C">
        <w:rPr>
          <w:color w:val="000000"/>
          <w:shd w:val="clear" w:color="auto" w:fill="FFFFFF"/>
        </w:rPr>
        <w:t>основан на</w:t>
      </w:r>
      <w:r w:rsidR="003C492E" w:rsidRPr="00E2715C">
        <w:rPr>
          <w:color w:val="000000"/>
          <w:shd w:val="clear" w:color="auto" w:fill="FFFFFF"/>
        </w:rPr>
        <w:t xml:space="preserve"> прогнозировани</w:t>
      </w:r>
      <w:r w:rsidRPr="00E2715C">
        <w:rPr>
          <w:color w:val="000000"/>
          <w:shd w:val="clear" w:color="auto" w:fill="FFFFFF"/>
        </w:rPr>
        <w:t>и</w:t>
      </w:r>
      <w:r w:rsidR="003C492E" w:rsidRPr="00E2715C">
        <w:rPr>
          <w:color w:val="000000"/>
          <w:shd w:val="clear" w:color="auto" w:fill="FFFFFF"/>
        </w:rPr>
        <w:t xml:space="preserve"> потока расходов, включающ</w:t>
      </w:r>
      <w:r w:rsidRPr="00E2715C">
        <w:rPr>
          <w:color w:val="000000"/>
          <w:shd w:val="clear" w:color="auto" w:fill="FFFFFF"/>
        </w:rPr>
        <w:t>их</w:t>
      </w:r>
      <w:r w:rsidR="003C492E" w:rsidRPr="00E2715C">
        <w:rPr>
          <w:color w:val="000000"/>
          <w:shd w:val="clear" w:color="auto" w:fill="FFFFFF"/>
        </w:rPr>
        <w:t xml:space="preserve"> инвестиции и операционные расходы, и доходов, связанных с использованием объекта оценки, с последующим дисконтированием потоков в периодах по единой ставке.</w:t>
      </w:r>
    </w:p>
    <w:p w14:paraId="7554A8A8" w14:textId="0E2F5C92" w:rsidR="003C492E" w:rsidRPr="00E2715C" w:rsidRDefault="003C492E" w:rsidP="00917CB8">
      <w:pPr>
        <w:pStyle w:val="a4"/>
        <w:numPr>
          <w:ilvl w:val="3"/>
          <w:numId w:val="1"/>
        </w:numPr>
        <w:tabs>
          <w:tab w:val="left" w:pos="1560"/>
        </w:tabs>
        <w:autoSpaceDE w:val="0"/>
        <w:autoSpaceDN w:val="0"/>
        <w:adjustRightInd w:val="0"/>
        <w:spacing w:line="276" w:lineRule="auto"/>
        <w:ind w:left="0" w:firstLine="709"/>
        <w:jc w:val="both"/>
        <w:rPr>
          <w:color w:val="000000"/>
          <w:shd w:val="clear" w:color="auto" w:fill="FFFFFF"/>
        </w:rPr>
      </w:pPr>
      <w:r w:rsidRPr="00E2715C">
        <w:rPr>
          <w:color w:val="000000"/>
          <w:shd w:val="clear" w:color="auto" w:fill="FFFFFF"/>
        </w:rPr>
        <w:t>Обычно результаты применения метода характеризуются большей погрешностью, чем результаты, полученные по прочим методам доходного подхода к оценке.</w:t>
      </w:r>
    </w:p>
    <w:p w14:paraId="0FF03541" w14:textId="0F4B096F" w:rsidR="00A330F2" w:rsidRPr="00E2715C" w:rsidRDefault="00A330F2" w:rsidP="00917CB8">
      <w:pPr>
        <w:pStyle w:val="a4"/>
        <w:numPr>
          <w:ilvl w:val="2"/>
          <w:numId w:val="1"/>
        </w:numPr>
        <w:tabs>
          <w:tab w:val="left" w:pos="1560"/>
        </w:tabs>
        <w:spacing w:before="120" w:line="276" w:lineRule="auto"/>
        <w:ind w:left="0" w:firstLine="709"/>
        <w:jc w:val="both"/>
      </w:pPr>
      <w:r w:rsidRPr="00E2715C">
        <w:rPr>
          <w:color w:val="000000"/>
          <w:shd w:val="clear" w:color="auto" w:fill="FFFFFF"/>
        </w:rPr>
        <w:t xml:space="preserve">При моделировании денежных потоков следует учитывать </w:t>
      </w:r>
      <w:r w:rsidRPr="00E2715C">
        <w:t>преимущества (особенности) в налогообложении, связанные с объектом оценки</w:t>
      </w:r>
      <w:r w:rsidRPr="00E2715C">
        <w:rPr>
          <w:color w:val="000000"/>
          <w:shd w:val="clear" w:color="auto" w:fill="FFFFFF"/>
        </w:rPr>
        <w:t>.</w:t>
      </w:r>
    </w:p>
    <w:p w14:paraId="4BD729B2" w14:textId="4F857CEB" w:rsidR="00D57809" w:rsidRPr="00E2715C" w:rsidRDefault="009505F4" w:rsidP="00917CB8">
      <w:pPr>
        <w:pStyle w:val="a4"/>
        <w:numPr>
          <w:ilvl w:val="2"/>
          <w:numId w:val="1"/>
        </w:numPr>
        <w:tabs>
          <w:tab w:val="left" w:pos="1560"/>
        </w:tabs>
        <w:spacing w:before="120" w:line="276" w:lineRule="auto"/>
        <w:ind w:left="0" w:firstLine="709"/>
        <w:jc w:val="both"/>
        <w:rPr>
          <w:color w:val="000000"/>
          <w:shd w:val="clear" w:color="auto" w:fill="FFFFFF"/>
        </w:rPr>
      </w:pPr>
      <w:r w:rsidRPr="00E2715C">
        <w:rPr>
          <w:color w:val="000000"/>
          <w:shd w:val="clear" w:color="auto" w:fill="FFFFFF"/>
        </w:rPr>
        <w:t>При определении величины ставки дисконтирования следует учитывать следующее:</w:t>
      </w:r>
    </w:p>
    <w:p w14:paraId="18676476" w14:textId="67BE6584" w:rsidR="009505F4" w:rsidRPr="00E2715C" w:rsidRDefault="00F41C02" w:rsidP="00917CB8">
      <w:pPr>
        <w:pStyle w:val="a4"/>
        <w:numPr>
          <w:ilvl w:val="3"/>
          <w:numId w:val="1"/>
        </w:numPr>
        <w:tabs>
          <w:tab w:val="left" w:pos="1560"/>
        </w:tabs>
        <w:autoSpaceDE w:val="0"/>
        <w:autoSpaceDN w:val="0"/>
        <w:adjustRightInd w:val="0"/>
        <w:spacing w:line="276" w:lineRule="auto"/>
        <w:ind w:left="0" w:firstLine="709"/>
        <w:jc w:val="both"/>
        <w:rPr>
          <w:color w:val="000000"/>
          <w:shd w:val="clear" w:color="auto" w:fill="FFFFFF"/>
        </w:rPr>
      </w:pPr>
      <w:r w:rsidRPr="00E2715C">
        <w:rPr>
          <w:color w:val="000000"/>
          <w:shd w:val="clear" w:color="auto" w:fill="FFFFFF"/>
        </w:rPr>
        <w:t>Н</w:t>
      </w:r>
      <w:r w:rsidR="009505F4" w:rsidRPr="00E2715C">
        <w:rPr>
          <w:color w:val="000000"/>
          <w:shd w:val="clear" w:color="auto" w:fill="FFFFFF"/>
        </w:rPr>
        <w:t xml:space="preserve">а величину ставки дисконтирования существенное влияния оказывают: стадия </w:t>
      </w:r>
      <w:r w:rsidRPr="00E2715C">
        <w:rPr>
          <w:color w:val="000000"/>
          <w:shd w:val="clear" w:color="auto" w:fill="FFFFFF"/>
        </w:rPr>
        <w:t>использования ИС</w:t>
      </w:r>
      <w:r w:rsidR="00941AA0" w:rsidRPr="00E2715C">
        <w:rPr>
          <w:color w:val="000000"/>
          <w:shd w:val="clear" w:color="auto" w:fill="FFFFFF"/>
        </w:rPr>
        <w:t xml:space="preserve"> и</w:t>
      </w:r>
      <w:r w:rsidR="009505F4" w:rsidRPr="00E2715C">
        <w:rPr>
          <w:color w:val="000000"/>
          <w:shd w:val="clear" w:color="auto" w:fill="FFFFFF"/>
        </w:rPr>
        <w:t xml:space="preserve"> схема финансирования</w:t>
      </w:r>
      <w:r w:rsidRPr="00E2715C">
        <w:rPr>
          <w:color w:val="000000"/>
          <w:shd w:val="clear" w:color="auto" w:fill="FFFFFF"/>
        </w:rPr>
        <w:t>.</w:t>
      </w:r>
    </w:p>
    <w:p w14:paraId="15CA5071" w14:textId="7C4C6752" w:rsidR="00F41C02" w:rsidRPr="00E2715C" w:rsidRDefault="00941AA0" w:rsidP="00917CB8">
      <w:pPr>
        <w:pStyle w:val="a4"/>
        <w:numPr>
          <w:ilvl w:val="3"/>
          <w:numId w:val="1"/>
        </w:numPr>
        <w:tabs>
          <w:tab w:val="left" w:pos="1560"/>
        </w:tabs>
        <w:autoSpaceDE w:val="0"/>
        <w:autoSpaceDN w:val="0"/>
        <w:adjustRightInd w:val="0"/>
        <w:spacing w:line="276" w:lineRule="auto"/>
        <w:ind w:left="0" w:firstLine="709"/>
        <w:jc w:val="both"/>
        <w:rPr>
          <w:color w:val="000000"/>
          <w:shd w:val="clear" w:color="auto" w:fill="FFFFFF"/>
        </w:rPr>
      </w:pPr>
      <w:r w:rsidRPr="00E2715C">
        <w:rPr>
          <w:color w:val="000000"/>
          <w:shd w:val="clear" w:color="auto" w:fill="FFFFFF"/>
        </w:rPr>
        <w:t>Н</w:t>
      </w:r>
      <w:r w:rsidR="00F41C02" w:rsidRPr="00E2715C">
        <w:rPr>
          <w:color w:val="000000"/>
          <w:shd w:val="clear" w:color="auto" w:fill="FFFFFF"/>
        </w:rPr>
        <w:t xml:space="preserve">а ранних стадиях использования ИС доля заемных средств </w:t>
      </w:r>
      <w:r w:rsidR="00C44CA0" w:rsidRPr="00E2715C">
        <w:rPr>
          <w:color w:val="000000"/>
          <w:shd w:val="clear" w:color="auto" w:fill="FFFFFF"/>
        </w:rPr>
        <w:t xml:space="preserve">отсутствует или </w:t>
      </w:r>
      <w:r w:rsidR="00F41C02" w:rsidRPr="00E2715C">
        <w:rPr>
          <w:color w:val="000000"/>
          <w:shd w:val="clear" w:color="auto" w:fill="FFFFFF"/>
        </w:rPr>
        <w:t>незначительная</w:t>
      </w:r>
      <w:r w:rsidRPr="00E2715C">
        <w:rPr>
          <w:color w:val="000000"/>
          <w:shd w:val="clear" w:color="auto" w:fill="FFFFFF"/>
        </w:rPr>
        <w:t>, а в</w:t>
      </w:r>
      <w:r w:rsidR="00F41C02" w:rsidRPr="00E2715C">
        <w:rPr>
          <w:color w:val="000000"/>
          <w:shd w:val="clear" w:color="auto" w:fill="FFFFFF"/>
        </w:rPr>
        <w:t>еличина ставки дисконтирования существенно выше.</w:t>
      </w:r>
    </w:p>
    <w:p w14:paraId="66A9B0C7" w14:textId="2F9EFA64" w:rsidR="00266220" w:rsidRPr="00E2715C" w:rsidRDefault="00266220" w:rsidP="00917CB8">
      <w:pPr>
        <w:pStyle w:val="a4"/>
        <w:numPr>
          <w:ilvl w:val="3"/>
          <w:numId w:val="1"/>
        </w:numPr>
        <w:tabs>
          <w:tab w:val="left" w:pos="1560"/>
        </w:tabs>
        <w:autoSpaceDE w:val="0"/>
        <w:autoSpaceDN w:val="0"/>
        <w:adjustRightInd w:val="0"/>
        <w:spacing w:line="276" w:lineRule="auto"/>
        <w:ind w:left="0" w:firstLine="709"/>
        <w:jc w:val="both"/>
      </w:pPr>
      <w:r w:rsidRPr="00E2715C">
        <w:lastRenderedPageBreak/>
        <w:t>В качестве базовой величины при определении ставки дисконтирования для ИС может рассматриваться величина ставки дисконтирования для бизнеса, в составе которого используется соответствующая ИС.</w:t>
      </w:r>
    </w:p>
    <w:p w14:paraId="0D7CAA10" w14:textId="4CB59687" w:rsidR="00941AA0" w:rsidRPr="00E2715C" w:rsidRDefault="005B16C2" w:rsidP="00917CB8">
      <w:pPr>
        <w:pStyle w:val="a4"/>
        <w:numPr>
          <w:ilvl w:val="2"/>
          <w:numId w:val="1"/>
        </w:numPr>
        <w:tabs>
          <w:tab w:val="left" w:pos="1560"/>
        </w:tabs>
        <w:spacing w:before="120" w:line="276" w:lineRule="auto"/>
        <w:ind w:left="0" w:firstLine="709"/>
        <w:jc w:val="both"/>
      </w:pPr>
      <w:r w:rsidRPr="00E2715C">
        <w:t xml:space="preserve">При определении срока полезного использования </w:t>
      </w:r>
      <w:r w:rsidR="002F7345" w:rsidRPr="00E2715C">
        <w:t>следует учитывать как срок действия правовой охраны прав на ИС, так и сведения, полученные при анализе рынка</w:t>
      </w:r>
      <w:r w:rsidR="004A7EB9" w:rsidRPr="00E2715C">
        <w:t>.</w:t>
      </w:r>
    </w:p>
    <w:p w14:paraId="7AECB6F8" w14:textId="663447B2" w:rsidR="004A7EB9" w:rsidRPr="00E2715C" w:rsidRDefault="004A7EB9" w:rsidP="004A7EB9">
      <w:pPr>
        <w:pStyle w:val="a4"/>
        <w:spacing w:before="120" w:line="276" w:lineRule="auto"/>
        <w:ind w:left="792"/>
        <w:jc w:val="both"/>
      </w:pPr>
    </w:p>
    <w:p w14:paraId="7EAF5E63" w14:textId="77777777" w:rsidR="004A7EB9" w:rsidRPr="00E2715C" w:rsidRDefault="004A7EB9" w:rsidP="004A7EB9">
      <w:pPr>
        <w:pStyle w:val="a4"/>
        <w:spacing w:before="120" w:line="276" w:lineRule="auto"/>
        <w:ind w:left="792"/>
        <w:jc w:val="both"/>
      </w:pPr>
    </w:p>
    <w:p w14:paraId="252EA63A" w14:textId="77777777" w:rsidR="00037C21" w:rsidRPr="00E2715C" w:rsidRDefault="00D57809" w:rsidP="004E5874">
      <w:pPr>
        <w:pStyle w:val="a4"/>
        <w:numPr>
          <w:ilvl w:val="0"/>
          <w:numId w:val="1"/>
        </w:numPr>
        <w:spacing w:line="276" w:lineRule="auto"/>
        <w:jc w:val="center"/>
        <w:outlineLvl w:val="0"/>
        <w:rPr>
          <w:b/>
          <w:color w:val="000000"/>
          <w:sz w:val="28"/>
          <w:szCs w:val="28"/>
          <w:shd w:val="clear" w:color="auto" w:fill="FFFFFF"/>
        </w:rPr>
      </w:pPr>
      <w:bookmarkStart w:id="26" w:name="_Toc17912042"/>
      <w:r w:rsidRPr="00E2715C">
        <w:rPr>
          <w:b/>
          <w:color w:val="000000"/>
          <w:sz w:val="28"/>
          <w:szCs w:val="28"/>
          <w:shd w:val="clear" w:color="auto" w:fill="FFFFFF"/>
        </w:rPr>
        <w:t>АНАЛИЗ И СОГЛАСОВАНИЕ РЕЗУЛЬТАТОВ</w:t>
      </w:r>
      <w:bookmarkEnd w:id="26"/>
    </w:p>
    <w:p w14:paraId="09ABC955" w14:textId="77777777" w:rsidR="00B00248" w:rsidRPr="00E2715C" w:rsidRDefault="00B00248" w:rsidP="00917CB8">
      <w:pPr>
        <w:pStyle w:val="a4"/>
        <w:numPr>
          <w:ilvl w:val="1"/>
          <w:numId w:val="1"/>
        </w:numPr>
        <w:spacing w:before="120" w:line="276" w:lineRule="auto"/>
        <w:ind w:left="0" w:firstLine="709"/>
        <w:jc w:val="both"/>
      </w:pPr>
      <w:r w:rsidRPr="00E2715C">
        <w:t>Результаты оценки, полученные по различным подходам / методам, должны корреспондироваться с ценовыми параметрами, выявленными в рамках анализа рынка.</w:t>
      </w:r>
    </w:p>
    <w:p w14:paraId="1E576639" w14:textId="77777777" w:rsidR="00863F75" w:rsidRPr="00E2715C" w:rsidRDefault="00863F75" w:rsidP="00917CB8">
      <w:pPr>
        <w:pStyle w:val="a4"/>
        <w:numPr>
          <w:ilvl w:val="1"/>
          <w:numId w:val="1"/>
        </w:numPr>
        <w:spacing w:before="120" w:line="276" w:lineRule="auto"/>
        <w:ind w:left="0" w:firstLine="709"/>
        <w:jc w:val="both"/>
      </w:pPr>
      <w:r w:rsidRPr="00E2715C">
        <w:t>При итоговом согласовании результатов оценки, полученной по различным подходам / методам оценки, следует учитывать:</w:t>
      </w:r>
    </w:p>
    <w:p w14:paraId="19F94FDB" w14:textId="77777777" w:rsidR="00863F75" w:rsidRPr="00E2715C" w:rsidRDefault="00863F75" w:rsidP="004A7EB9">
      <w:pPr>
        <w:pStyle w:val="a4"/>
        <w:numPr>
          <w:ilvl w:val="0"/>
          <w:numId w:val="7"/>
        </w:numPr>
        <w:spacing w:line="276" w:lineRule="auto"/>
        <w:ind w:left="1434" w:hanging="357"/>
        <w:jc w:val="both"/>
      </w:pPr>
      <w:r w:rsidRPr="00E2715C">
        <w:t>преимущества и недостатки подходов / методов оценки;</w:t>
      </w:r>
    </w:p>
    <w:p w14:paraId="0C79526A" w14:textId="77777777" w:rsidR="00863F75" w:rsidRPr="00E2715C" w:rsidRDefault="00863F75" w:rsidP="004A7EB9">
      <w:pPr>
        <w:pStyle w:val="a4"/>
        <w:numPr>
          <w:ilvl w:val="0"/>
          <w:numId w:val="7"/>
        </w:numPr>
        <w:spacing w:line="276" w:lineRule="auto"/>
        <w:ind w:left="1434" w:hanging="357"/>
        <w:jc w:val="both"/>
      </w:pPr>
      <w:r w:rsidRPr="00E2715C">
        <w:t>специфику объекта оценки;</w:t>
      </w:r>
    </w:p>
    <w:p w14:paraId="255B556C" w14:textId="77777777" w:rsidR="00863F75" w:rsidRPr="00E2715C" w:rsidRDefault="00863F75" w:rsidP="004A7EB9">
      <w:pPr>
        <w:pStyle w:val="a4"/>
        <w:numPr>
          <w:ilvl w:val="0"/>
          <w:numId w:val="7"/>
        </w:numPr>
        <w:spacing w:line="276" w:lineRule="auto"/>
        <w:ind w:left="1434" w:hanging="357"/>
        <w:jc w:val="both"/>
      </w:pPr>
      <w:r w:rsidRPr="00E2715C">
        <w:t>рыночную конъюнктуру;</w:t>
      </w:r>
    </w:p>
    <w:p w14:paraId="3BE8CA74" w14:textId="77777777" w:rsidR="00863F75" w:rsidRPr="00E2715C" w:rsidRDefault="00863F75" w:rsidP="004A7EB9">
      <w:pPr>
        <w:pStyle w:val="a4"/>
        <w:numPr>
          <w:ilvl w:val="0"/>
          <w:numId w:val="7"/>
        </w:numPr>
        <w:spacing w:line="276" w:lineRule="auto"/>
        <w:ind w:left="1434" w:hanging="357"/>
        <w:jc w:val="both"/>
      </w:pPr>
      <w:r w:rsidRPr="00E2715C">
        <w:t>характеристику (качество) информации, использованной для оценки;</w:t>
      </w:r>
    </w:p>
    <w:p w14:paraId="6CABA326" w14:textId="77777777" w:rsidR="00863F75" w:rsidRPr="00E2715C" w:rsidRDefault="00863F75" w:rsidP="004A7EB9">
      <w:pPr>
        <w:pStyle w:val="a4"/>
        <w:numPr>
          <w:ilvl w:val="0"/>
          <w:numId w:val="7"/>
        </w:numPr>
        <w:spacing w:line="276" w:lineRule="auto"/>
        <w:ind w:left="1434" w:hanging="357"/>
        <w:jc w:val="both"/>
      </w:pPr>
      <w:r w:rsidRPr="00E2715C">
        <w:t>результаты анализа причин расхождения результатов, полученных по различным подходам / методам;</w:t>
      </w:r>
    </w:p>
    <w:p w14:paraId="0F9ECEEF" w14:textId="77777777" w:rsidR="00863F75" w:rsidRPr="00E2715C" w:rsidRDefault="00863F75" w:rsidP="004A7EB9">
      <w:pPr>
        <w:pStyle w:val="a4"/>
        <w:numPr>
          <w:ilvl w:val="0"/>
          <w:numId w:val="7"/>
        </w:numPr>
        <w:spacing w:line="276" w:lineRule="auto"/>
        <w:ind w:left="1434" w:hanging="357"/>
        <w:jc w:val="both"/>
      </w:pPr>
      <w:r w:rsidRPr="00E2715C">
        <w:t>чувствительность результатов, полученных по различным подходам / методам;</w:t>
      </w:r>
    </w:p>
    <w:p w14:paraId="5A75707A" w14:textId="77777777" w:rsidR="00863F75" w:rsidRPr="00E2715C" w:rsidRDefault="00863F75" w:rsidP="004A7EB9">
      <w:pPr>
        <w:pStyle w:val="a4"/>
        <w:numPr>
          <w:ilvl w:val="0"/>
          <w:numId w:val="7"/>
        </w:numPr>
        <w:spacing w:line="276" w:lineRule="auto"/>
        <w:ind w:left="1434" w:hanging="357"/>
        <w:jc w:val="both"/>
      </w:pPr>
      <w:r w:rsidRPr="00E2715C">
        <w:t>сопоставимость результатов, полученных по различным подходам / методам в части учета НДС, экономического устаревания и пр. факторов.</w:t>
      </w:r>
    </w:p>
    <w:p w14:paraId="6668E75D" w14:textId="77777777" w:rsidR="00863F75" w:rsidRPr="00E2715C" w:rsidRDefault="00B70CA3" w:rsidP="00917CB8">
      <w:pPr>
        <w:pStyle w:val="a4"/>
        <w:numPr>
          <w:ilvl w:val="1"/>
          <w:numId w:val="1"/>
        </w:numPr>
        <w:spacing w:before="120" w:line="276" w:lineRule="auto"/>
        <w:ind w:left="0" w:firstLine="709"/>
        <w:jc w:val="both"/>
      </w:pPr>
      <w:r w:rsidRPr="00E2715C">
        <w:t xml:space="preserve">В случае если причины расхождения результатов являются устранимыми, </w:t>
      </w:r>
      <w:r w:rsidR="00863F75" w:rsidRPr="00E2715C">
        <w:t>обнаруженные ошибки/недостатки должны быть устранены.</w:t>
      </w:r>
    </w:p>
    <w:p w14:paraId="6180BBF7" w14:textId="77777777" w:rsidR="00B70CA3" w:rsidRPr="00E2715C" w:rsidRDefault="00B70CA3" w:rsidP="00917CB8">
      <w:pPr>
        <w:pStyle w:val="a4"/>
        <w:numPr>
          <w:ilvl w:val="1"/>
          <w:numId w:val="1"/>
        </w:numPr>
        <w:spacing w:before="120" w:line="276" w:lineRule="auto"/>
        <w:ind w:left="0" w:firstLine="709"/>
        <w:jc w:val="both"/>
      </w:pPr>
      <w:r w:rsidRPr="00E2715C">
        <w:t>При прочих равных условиях меньший вес следует присваивать тем подходам / методам, результат которых характеризуется большей чувствительностью и погрешностью.</w:t>
      </w:r>
    </w:p>
    <w:p w14:paraId="22B7E320" w14:textId="43423BC4" w:rsidR="00342B19" w:rsidRPr="00E2715C" w:rsidRDefault="0086697F" w:rsidP="0086697F">
      <w:pPr>
        <w:spacing w:after="0" w:line="276" w:lineRule="auto"/>
        <w:ind w:firstLine="720"/>
        <w:jc w:val="both"/>
        <w:rPr>
          <w:rFonts w:ascii="Times New Roman" w:hAnsi="Times New Roman" w:cs="Times New Roman"/>
          <w:sz w:val="24"/>
          <w:szCs w:val="24"/>
        </w:rPr>
      </w:pPr>
      <w:r w:rsidRPr="00E2715C">
        <w:rPr>
          <w:rFonts w:ascii="Times New Roman" w:hAnsi="Times New Roman" w:cs="Times New Roman"/>
          <w:sz w:val="24"/>
          <w:szCs w:val="24"/>
        </w:rPr>
        <w:t>Ч</w:t>
      </w:r>
      <w:r w:rsidR="00342B19" w:rsidRPr="00E2715C">
        <w:rPr>
          <w:rFonts w:ascii="Times New Roman" w:hAnsi="Times New Roman" w:cs="Times New Roman"/>
          <w:sz w:val="24"/>
          <w:szCs w:val="24"/>
        </w:rPr>
        <w:t>увствительност</w:t>
      </w:r>
      <w:r w:rsidRPr="00E2715C">
        <w:rPr>
          <w:rFonts w:ascii="Times New Roman" w:hAnsi="Times New Roman" w:cs="Times New Roman"/>
          <w:sz w:val="24"/>
          <w:szCs w:val="24"/>
        </w:rPr>
        <w:t xml:space="preserve">ь степень </w:t>
      </w:r>
      <w:r w:rsidR="00342B19" w:rsidRPr="00E2715C">
        <w:rPr>
          <w:rFonts w:ascii="Times New Roman" w:hAnsi="Times New Roman" w:cs="Times New Roman"/>
          <w:sz w:val="24"/>
          <w:szCs w:val="24"/>
        </w:rPr>
        <w:t xml:space="preserve">влияния изменения исходных параметров </w:t>
      </w:r>
      <w:r w:rsidRPr="00E2715C">
        <w:rPr>
          <w:rFonts w:ascii="Times New Roman" w:hAnsi="Times New Roman" w:cs="Times New Roman"/>
          <w:sz w:val="24"/>
          <w:szCs w:val="24"/>
        </w:rPr>
        <w:t xml:space="preserve">расчетной модели </w:t>
      </w:r>
      <w:r w:rsidR="00342B19" w:rsidRPr="00E2715C">
        <w:rPr>
          <w:rFonts w:ascii="Times New Roman" w:hAnsi="Times New Roman" w:cs="Times New Roman"/>
          <w:sz w:val="24"/>
          <w:szCs w:val="24"/>
        </w:rPr>
        <w:t>на е</w:t>
      </w:r>
      <w:r w:rsidRPr="00E2715C">
        <w:rPr>
          <w:rFonts w:ascii="Times New Roman" w:hAnsi="Times New Roman" w:cs="Times New Roman"/>
          <w:sz w:val="24"/>
          <w:szCs w:val="24"/>
        </w:rPr>
        <w:t xml:space="preserve">е конечный результат (ценообразующих </w:t>
      </w:r>
      <w:r w:rsidR="00C759EA" w:rsidRPr="00E2715C">
        <w:rPr>
          <w:rFonts w:ascii="Times New Roman" w:hAnsi="Times New Roman" w:cs="Times New Roman"/>
          <w:sz w:val="24"/>
          <w:szCs w:val="24"/>
        </w:rPr>
        <w:t>факторов</w:t>
      </w:r>
      <w:r w:rsidRPr="00E2715C">
        <w:rPr>
          <w:rFonts w:ascii="Times New Roman" w:hAnsi="Times New Roman" w:cs="Times New Roman"/>
          <w:sz w:val="24"/>
          <w:szCs w:val="24"/>
        </w:rPr>
        <w:t xml:space="preserve"> на величину стоимости объекта оценки)</w:t>
      </w:r>
      <w:r w:rsidR="00342B19" w:rsidRPr="00E2715C">
        <w:rPr>
          <w:rFonts w:ascii="Times New Roman" w:hAnsi="Times New Roman" w:cs="Times New Roman"/>
          <w:sz w:val="24"/>
          <w:szCs w:val="24"/>
        </w:rPr>
        <w:t>.</w:t>
      </w:r>
    </w:p>
    <w:p w14:paraId="039107CA" w14:textId="673600CD" w:rsidR="00B70CA3" w:rsidRPr="00E2715C" w:rsidRDefault="00B70CA3" w:rsidP="00917CB8">
      <w:pPr>
        <w:pStyle w:val="a4"/>
        <w:numPr>
          <w:ilvl w:val="1"/>
          <w:numId w:val="1"/>
        </w:numPr>
        <w:spacing w:before="120" w:line="276" w:lineRule="auto"/>
        <w:ind w:left="0" w:firstLine="709"/>
        <w:jc w:val="both"/>
      </w:pPr>
      <w:r w:rsidRPr="00E2715C">
        <w:t xml:space="preserve">При существенном отличии результатов, полученных по различным подходам </w:t>
      </w:r>
      <w:r w:rsidR="00E7095E" w:rsidRPr="00E2715C">
        <w:t>или</w:t>
      </w:r>
      <w:r w:rsidRPr="00E2715C">
        <w:t xml:space="preserve"> методам</w:t>
      </w:r>
      <w:r w:rsidR="0099239B" w:rsidRPr="00E2715C">
        <w:t>,</w:t>
      </w:r>
      <w:r w:rsidRPr="00E2715C">
        <w:t xml:space="preserve"> следует рассмотреть </w:t>
      </w:r>
      <w:r w:rsidR="00E7095E" w:rsidRPr="00E2715C">
        <w:t>проанализировать причину таких расхождений и ц</w:t>
      </w:r>
      <w:r w:rsidRPr="00E2715C">
        <w:t>елесообразность использования отдельных результатов в согласовании.</w:t>
      </w:r>
    </w:p>
    <w:p w14:paraId="6DE47698" w14:textId="1037B4A5" w:rsidR="002F7345" w:rsidRPr="00E2715C" w:rsidRDefault="002F7345" w:rsidP="00917CB8">
      <w:pPr>
        <w:pStyle w:val="a4"/>
        <w:numPr>
          <w:ilvl w:val="1"/>
          <w:numId w:val="1"/>
        </w:numPr>
        <w:spacing w:before="120" w:line="276" w:lineRule="auto"/>
        <w:ind w:left="0" w:firstLine="709"/>
        <w:jc w:val="both"/>
      </w:pPr>
      <w:r w:rsidRPr="00E2715C">
        <w:t>Рекомендуется приводить в отчете об оценке мнение оценщика о диапазоне (интервале значений), в котором находится рыночная стоимость объекта оценки.</w:t>
      </w:r>
    </w:p>
    <w:p w14:paraId="2BA69D03" w14:textId="77777777" w:rsidR="00D321A3" w:rsidRPr="00E2715C" w:rsidRDefault="00D321A3" w:rsidP="00917CB8">
      <w:pPr>
        <w:pStyle w:val="a4"/>
        <w:numPr>
          <w:ilvl w:val="1"/>
          <w:numId w:val="1"/>
        </w:numPr>
        <w:spacing w:before="120" w:line="276" w:lineRule="auto"/>
        <w:ind w:left="0" w:firstLine="709"/>
        <w:jc w:val="both"/>
      </w:pPr>
      <w:r w:rsidRPr="00E2715C">
        <w:t>Итоговую величину рыночной стоимости объекта оценки рекомендуется представить в округленном виде.</w:t>
      </w:r>
    </w:p>
    <w:p w14:paraId="31E24F09" w14:textId="77777777" w:rsidR="00D321A3" w:rsidRPr="00E2715C" w:rsidRDefault="00D321A3" w:rsidP="00917CB8">
      <w:pPr>
        <w:pStyle w:val="a4"/>
        <w:numPr>
          <w:ilvl w:val="1"/>
          <w:numId w:val="1"/>
        </w:numPr>
        <w:spacing w:before="120" w:line="276" w:lineRule="auto"/>
        <w:ind w:left="0" w:firstLine="709"/>
        <w:jc w:val="both"/>
      </w:pPr>
      <w:r w:rsidRPr="00E2715C">
        <w:t>Итоговую величину стоимости рекомендуется представить без учета НДС (в случае, если сделки с аналогичными объектами попадают под налогообложение НДС).</w:t>
      </w:r>
    </w:p>
    <w:p w14:paraId="707E4743" w14:textId="274266BD" w:rsidR="004A7EB9" w:rsidRPr="00E2715C" w:rsidRDefault="004A7EB9">
      <w:pPr>
        <w:rPr>
          <w:rFonts w:ascii="Times New Roman" w:hAnsi="Times New Roman" w:cs="Times New Roman"/>
          <w:b/>
          <w:color w:val="000000"/>
          <w:sz w:val="24"/>
          <w:szCs w:val="24"/>
          <w:shd w:val="clear" w:color="auto" w:fill="FFFFFF"/>
          <w:lang w:eastAsia="ru-RU"/>
        </w:rPr>
      </w:pPr>
    </w:p>
    <w:p w14:paraId="396C3601" w14:textId="77777777" w:rsidR="00917CB8" w:rsidRPr="00E2715C" w:rsidRDefault="00917CB8">
      <w:pPr>
        <w:rPr>
          <w:rFonts w:ascii="Times New Roman" w:hAnsi="Times New Roman" w:cs="Times New Roman"/>
          <w:b/>
          <w:color w:val="000000"/>
          <w:sz w:val="24"/>
          <w:szCs w:val="24"/>
          <w:shd w:val="clear" w:color="auto" w:fill="FFFFFF"/>
          <w:lang w:eastAsia="ru-RU"/>
        </w:rPr>
      </w:pPr>
    </w:p>
    <w:p w14:paraId="3076B51E" w14:textId="6530C90A" w:rsidR="006903DC" w:rsidRPr="00E2715C" w:rsidRDefault="00D57809" w:rsidP="004E5874">
      <w:pPr>
        <w:pStyle w:val="a4"/>
        <w:numPr>
          <w:ilvl w:val="0"/>
          <w:numId w:val="1"/>
        </w:numPr>
        <w:spacing w:line="276" w:lineRule="auto"/>
        <w:jc w:val="center"/>
        <w:outlineLvl w:val="0"/>
        <w:rPr>
          <w:b/>
          <w:color w:val="000000"/>
          <w:sz w:val="28"/>
          <w:szCs w:val="28"/>
          <w:shd w:val="clear" w:color="auto" w:fill="FFFFFF"/>
        </w:rPr>
      </w:pPr>
      <w:bookmarkStart w:id="27" w:name="_Toc17912043"/>
      <w:r w:rsidRPr="00E2715C">
        <w:rPr>
          <w:b/>
          <w:color w:val="000000"/>
          <w:sz w:val="28"/>
          <w:szCs w:val="28"/>
          <w:shd w:val="clear" w:color="auto" w:fill="FFFFFF"/>
        </w:rPr>
        <w:t>ПРОВЕРКА ОТЧЕТА ОБ ОЦЕНКЕ</w:t>
      </w:r>
      <w:bookmarkEnd w:id="27"/>
    </w:p>
    <w:p w14:paraId="3BEBA0E8" w14:textId="04079E48" w:rsidR="00D4699F" w:rsidRPr="00E2715C" w:rsidRDefault="00D4699F" w:rsidP="00917CB8">
      <w:pPr>
        <w:pStyle w:val="a4"/>
        <w:numPr>
          <w:ilvl w:val="1"/>
          <w:numId w:val="1"/>
        </w:numPr>
        <w:spacing w:before="120" w:line="276" w:lineRule="auto"/>
        <w:ind w:left="0" w:firstLine="709"/>
        <w:jc w:val="both"/>
      </w:pPr>
      <w:r w:rsidRPr="00E2715C">
        <w:t xml:space="preserve">Проверка отчетов об оценке стоимости ИС для целей залога осуществляется на основе общей методологии экспертизы отчетов об оценке </w:t>
      </w:r>
      <w:r w:rsidR="00F0625E" w:rsidRPr="00E2715C">
        <w:t>(п. 6 раздела 1</w:t>
      </w:r>
      <w:r w:rsidR="00917CB8" w:rsidRPr="00E2715C">
        <w:t>1</w:t>
      </w:r>
      <w:r w:rsidR="00F0625E" w:rsidRPr="00E2715C">
        <w:t>.</w:t>
      </w:r>
      <w:r w:rsidR="004B46C6" w:rsidRPr="00E2715C">
        <w:t>3</w:t>
      </w:r>
      <w:r w:rsidR="00F0625E" w:rsidRPr="00E2715C">
        <w:t>.4)</w:t>
      </w:r>
      <w:r w:rsidRPr="00E2715C">
        <w:t>.</w:t>
      </w:r>
    </w:p>
    <w:p w14:paraId="6D23863E" w14:textId="2EB5C579" w:rsidR="00755FE4" w:rsidRPr="00E2715C" w:rsidRDefault="00755FE4" w:rsidP="00917CB8">
      <w:pPr>
        <w:pStyle w:val="a4"/>
        <w:numPr>
          <w:ilvl w:val="1"/>
          <w:numId w:val="1"/>
        </w:numPr>
        <w:spacing w:before="120" w:line="276" w:lineRule="auto"/>
        <w:ind w:left="0" w:firstLine="709"/>
        <w:jc w:val="both"/>
      </w:pPr>
      <w:r w:rsidRPr="00E2715C">
        <w:t>Для выявления нарушений осуществляется сопоставление содержания и оформления отчета об оценке с требованиями законодательства об оценочной деятельности. По существу проводимых действий выполняется проверка:</w:t>
      </w:r>
    </w:p>
    <w:p w14:paraId="06E1EE17" w14:textId="77777777" w:rsidR="00755FE4" w:rsidRPr="00E2715C" w:rsidRDefault="00755FE4" w:rsidP="004A7EB9">
      <w:pPr>
        <w:pStyle w:val="a4"/>
        <w:numPr>
          <w:ilvl w:val="0"/>
          <w:numId w:val="7"/>
        </w:numPr>
        <w:spacing w:line="276" w:lineRule="auto"/>
        <w:ind w:left="1434" w:hanging="357"/>
        <w:jc w:val="both"/>
      </w:pPr>
      <w:r w:rsidRPr="00E2715C">
        <w:t>соответствия представленной в отчете об оценке информации установленным требованиям;</w:t>
      </w:r>
    </w:p>
    <w:p w14:paraId="24779BAF" w14:textId="77777777" w:rsidR="00755FE4" w:rsidRPr="00E2715C" w:rsidRDefault="00755FE4" w:rsidP="004A7EB9">
      <w:pPr>
        <w:pStyle w:val="a4"/>
        <w:numPr>
          <w:ilvl w:val="0"/>
          <w:numId w:val="7"/>
        </w:numPr>
        <w:spacing w:line="276" w:lineRule="auto"/>
        <w:ind w:left="1434" w:hanging="357"/>
        <w:jc w:val="both"/>
      </w:pPr>
      <w:r w:rsidRPr="00E2715C">
        <w:t>учета специфики объекта оценки и рыночной конъюнктуры в рамках использованных подходов и методов оценки;</w:t>
      </w:r>
    </w:p>
    <w:p w14:paraId="1B9C4C50" w14:textId="77777777" w:rsidR="00755FE4" w:rsidRPr="00E2715C" w:rsidRDefault="00755FE4" w:rsidP="004A7EB9">
      <w:pPr>
        <w:pStyle w:val="a4"/>
        <w:numPr>
          <w:ilvl w:val="0"/>
          <w:numId w:val="7"/>
        </w:numPr>
        <w:spacing w:line="276" w:lineRule="auto"/>
        <w:ind w:left="1434" w:hanging="357"/>
        <w:jc w:val="both"/>
      </w:pPr>
      <w:r w:rsidRPr="00E2715C">
        <w:t>корректности параметров расчета и итоговой величины стоимости;</w:t>
      </w:r>
    </w:p>
    <w:p w14:paraId="56285454" w14:textId="77777777" w:rsidR="00755FE4" w:rsidRPr="00E2715C" w:rsidRDefault="00755FE4" w:rsidP="004A7EB9">
      <w:pPr>
        <w:pStyle w:val="a4"/>
        <w:numPr>
          <w:ilvl w:val="0"/>
          <w:numId w:val="7"/>
        </w:numPr>
        <w:spacing w:line="276" w:lineRule="auto"/>
        <w:ind w:left="1434" w:hanging="357"/>
        <w:jc w:val="both"/>
      </w:pPr>
      <w:r w:rsidRPr="00E2715C">
        <w:t>соблюдения формальных требований законодательства об оценочной деятельности.</w:t>
      </w:r>
    </w:p>
    <w:p w14:paraId="64380E5A" w14:textId="0D9CD3BB" w:rsidR="00755FE4" w:rsidRPr="00E2715C" w:rsidRDefault="00755FE4" w:rsidP="00917CB8">
      <w:pPr>
        <w:pStyle w:val="a4"/>
        <w:numPr>
          <w:ilvl w:val="1"/>
          <w:numId w:val="1"/>
        </w:numPr>
        <w:spacing w:before="120" w:line="276" w:lineRule="auto"/>
        <w:ind w:left="0" w:firstLine="709"/>
        <w:jc w:val="both"/>
      </w:pPr>
      <w:r w:rsidRPr="00E2715C">
        <w:t>В зависимости от характера влияния на итоговую величину стоимости объекта оценки нарушения требований законодательства об оценочной деятельности разделяют на:</w:t>
      </w:r>
    </w:p>
    <w:p w14:paraId="558B8BDA" w14:textId="77777777" w:rsidR="00755FE4" w:rsidRPr="00E2715C" w:rsidRDefault="00755FE4" w:rsidP="004A7EB9">
      <w:pPr>
        <w:pStyle w:val="a4"/>
        <w:numPr>
          <w:ilvl w:val="0"/>
          <w:numId w:val="8"/>
        </w:numPr>
        <w:spacing w:line="276" w:lineRule="auto"/>
        <w:contextualSpacing/>
        <w:jc w:val="both"/>
      </w:pPr>
      <w:r w:rsidRPr="00E2715C">
        <w:t xml:space="preserve">формальные нарушения – нарушения, исправление которых </w:t>
      </w:r>
      <w:r w:rsidRPr="00E2715C">
        <w:rPr>
          <w:i/>
        </w:rPr>
        <w:t>не оказывает никакого влияния на итоговую величину стоимости объекта оценки</w:t>
      </w:r>
      <w:r w:rsidRPr="00E2715C">
        <w:t>, однако соответствующие требования прямо указаны в законодательстве об оценочной деятельности;</w:t>
      </w:r>
    </w:p>
    <w:p w14:paraId="65811F62" w14:textId="77777777" w:rsidR="00755FE4" w:rsidRPr="00E2715C" w:rsidRDefault="00755FE4" w:rsidP="004A7EB9">
      <w:pPr>
        <w:pStyle w:val="a4"/>
        <w:numPr>
          <w:ilvl w:val="0"/>
          <w:numId w:val="8"/>
        </w:numPr>
        <w:spacing w:line="276" w:lineRule="auto"/>
        <w:contextualSpacing/>
        <w:jc w:val="both"/>
      </w:pPr>
      <w:r w:rsidRPr="00E2715C">
        <w:t>существенные нарушения – нарушения, исправление которых приведет (может привести) к существенному изменению итоговой величины стоимости объекта оценки. Следует отметить, что из отчета об оценке не всегда однозначно понятно, как повлияет на величину стоимости исправление конкретного нарушения.</w:t>
      </w:r>
    </w:p>
    <w:p w14:paraId="259DCFBD" w14:textId="246A4C2B" w:rsidR="00755FE4" w:rsidRPr="00E2715C" w:rsidRDefault="007B33F5" w:rsidP="00917CB8">
      <w:pPr>
        <w:pStyle w:val="a4"/>
        <w:numPr>
          <w:ilvl w:val="1"/>
          <w:numId w:val="1"/>
        </w:numPr>
        <w:spacing w:before="120" w:line="276" w:lineRule="auto"/>
        <w:ind w:left="0" w:firstLine="709"/>
        <w:jc w:val="both"/>
      </w:pPr>
      <w:r w:rsidRPr="00E2715C">
        <w:t>Обобщенный алгоритм проверки отчетов об оценке рыночной стоимости ИС для целей залога:</w:t>
      </w:r>
    </w:p>
    <w:p w14:paraId="32375709" w14:textId="77777777" w:rsidR="007B33F5" w:rsidRPr="00E2715C" w:rsidRDefault="007B33F5" w:rsidP="004A7EB9">
      <w:pPr>
        <w:pStyle w:val="a4"/>
        <w:numPr>
          <w:ilvl w:val="0"/>
          <w:numId w:val="7"/>
        </w:numPr>
        <w:spacing w:line="276" w:lineRule="auto"/>
        <w:ind w:left="1434" w:hanging="357"/>
        <w:jc w:val="both"/>
      </w:pPr>
      <w:r w:rsidRPr="00E2715C">
        <w:t>проверка корректности (ознакомление с) идентификации объекта оценки и оцениваемых прав;</w:t>
      </w:r>
    </w:p>
    <w:p w14:paraId="1012B1CA" w14:textId="23E82914" w:rsidR="007B33F5" w:rsidRPr="00E2715C" w:rsidRDefault="007B33F5" w:rsidP="004A7EB9">
      <w:pPr>
        <w:pStyle w:val="a4"/>
        <w:numPr>
          <w:ilvl w:val="0"/>
          <w:numId w:val="7"/>
        </w:numPr>
        <w:spacing w:line="276" w:lineRule="auto"/>
        <w:ind w:left="1434" w:hanging="357"/>
        <w:jc w:val="both"/>
      </w:pPr>
      <w:r w:rsidRPr="00E2715C">
        <w:t xml:space="preserve">проверка корректности отражения </w:t>
      </w:r>
      <w:r w:rsidR="00B8215E" w:rsidRPr="00E2715C">
        <w:t xml:space="preserve">(ознакомление с) </w:t>
      </w:r>
      <w:r w:rsidRPr="00E2715C">
        <w:t>значений существенных ценообразующих показателей;</w:t>
      </w:r>
    </w:p>
    <w:p w14:paraId="1C7C9B1E" w14:textId="12E3B322" w:rsidR="00B8215E" w:rsidRPr="00E2715C" w:rsidRDefault="00B8215E" w:rsidP="004A7EB9">
      <w:pPr>
        <w:pStyle w:val="a4"/>
        <w:numPr>
          <w:ilvl w:val="0"/>
          <w:numId w:val="7"/>
        </w:numPr>
        <w:spacing w:line="276" w:lineRule="auto"/>
        <w:ind w:left="1434" w:hanging="357"/>
        <w:jc w:val="both"/>
      </w:pPr>
      <w:r w:rsidRPr="00E2715C">
        <w:t>проверка корректности принятых допущений и ограничений;</w:t>
      </w:r>
    </w:p>
    <w:p w14:paraId="383B4ABB" w14:textId="77777777" w:rsidR="007B33F5" w:rsidRPr="00E2715C" w:rsidRDefault="007B33F5" w:rsidP="004A7EB9">
      <w:pPr>
        <w:pStyle w:val="a4"/>
        <w:numPr>
          <w:ilvl w:val="0"/>
          <w:numId w:val="7"/>
        </w:numPr>
        <w:spacing w:line="276" w:lineRule="auto"/>
        <w:ind w:left="1434" w:hanging="357"/>
        <w:jc w:val="both"/>
      </w:pPr>
      <w:r w:rsidRPr="00E2715C">
        <w:t xml:space="preserve">проверка качества </w:t>
      </w:r>
      <w:r w:rsidR="00282BFD" w:rsidRPr="00E2715C">
        <w:t>использованной в отчете информации;</w:t>
      </w:r>
    </w:p>
    <w:p w14:paraId="55AEB230" w14:textId="77777777" w:rsidR="00282BFD" w:rsidRPr="00E2715C" w:rsidRDefault="00282BFD" w:rsidP="004A7EB9">
      <w:pPr>
        <w:pStyle w:val="a4"/>
        <w:numPr>
          <w:ilvl w:val="0"/>
          <w:numId w:val="7"/>
        </w:numPr>
        <w:spacing w:line="276" w:lineRule="auto"/>
        <w:ind w:left="1434" w:hanging="357"/>
        <w:jc w:val="both"/>
      </w:pPr>
      <w:r w:rsidRPr="00E2715C">
        <w:t>проверка ключевых параметров расчета и итоговой величины стоимости на соответствие данным рынка.</w:t>
      </w:r>
    </w:p>
    <w:p w14:paraId="29F6B581" w14:textId="70FCC5A0" w:rsidR="00282BFD" w:rsidRPr="00E2715C" w:rsidRDefault="00282BFD" w:rsidP="00917CB8">
      <w:pPr>
        <w:pStyle w:val="a4"/>
        <w:numPr>
          <w:ilvl w:val="1"/>
          <w:numId w:val="1"/>
        </w:numPr>
        <w:spacing w:before="120" w:line="276" w:lineRule="auto"/>
        <w:ind w:left="0" w:firstLine="709"/>
        <w:jc w:val="both"/>
      </w:pPr>
      <w:r w:rsidRPr="00E2715C">
        <w:t>Методы проверки информации на предмет соответствия рынку:</w:t>
      </w:r>
    </w:p>
    <w:p w14:paraId="789DD613" w14:textId="30C9E9E1" w:rsidR="00282BFD" w:rsidRPr="00E2715C" w:rsidRDefault="00282BFD" w:rsidP="00917CB8">
      <w:pPr>
        <w:pStyle w:val="a4"/>
        <w:numPr>
          <w:ilvl w:val="2"/>
          <w:numId w:val="1"/>
        </w:numPr>
        <w:tabs>
          <w:tab w:val="left" w:pos="1560"/>
        </w:tabs>
        <w:spacing w:line="276" w:lineRule="auto"/>
        <w:ind w:left="0" w:firstLine="709"/>
        <w:jc w:val="both"/>
      </w:pPr>
      <w:r w:rsidRPr="00E2715C">
        <w:t xml:space="preserve">Прямое сопоставление данных. Условие применения метода – наличие </w:t>
      </w:r>
      <w:r w:rsidR="00C02E86" w:rsidRPr="00E2715C">
        <w:t>достаточного массива рыночных данных</w:t>
      </w:r>
      <w:r w:rsidRPr="00E2715C">
        <w:t>. Проверка осуществляется прямым сопоставлением данных из отчета об оценке с диапазоном данных, зафиксированных на рынке для объектов-аналогов. Положение проверяемых данных относительно рыночных диапазонов может быть следующим:</w:t>
      </w:r>
    </w:p>
    <w:p w14:paraId="5A2A8A4A" w14:textId="77777777" w:rsidR="00282BFD" w:rsidRPr="00E2715C" w:rsidRDefault="00282BFD" w:rsidP="004A7EB9">
      <w:pPr>
        <w:pStyle w:val="a4"/>
        <w:numPr>
          <w:ilvl w:val="0"/>
          <w:numId w:val="7"/>
        </w:numPr>
        <w:spacing w:line="276" w:lineRule="auto"/>
        <w:ind w:left="1434" w:hanging="357"/>
        <w:jc w:val="both"/>
      </w:pPr>
      <w:r w:rsidRPr="00E2715C">
        <w:lastRenderedPageBreak/>
        <w:t>близко к середине рыночного диапазона – ситуация характерна для наиболее типичных объектов, не имеющих каких-либо особенностей (типичный набор значений ценообразующих факторов);</w:t>
      </w:r>
    </w:p>
    <w:p w14:paraId="2D082E99" w14:textId="77777777" w:rsidR="00282BFD" w:rsidRPr="00E2715C" w:rsidRDefault="00282BFD" w:rsidP="004A7EB9">
      <w:pPr>
        <w:pStyle w:val="a4"/>
        <w:numPr>
          <w:ilvl w:val="0"/>
          <w:numId w:val="7"/>
        </w:numPr>
        <w:spacing w:line="276" w:lineRule="auto"/>
        <w:ind w:left="1434" w:hanging="357"/>
        <w:jc w:val="both"/>
      </w:pPr>
      <w:r w:rsidRPr="00E2715C">
        <w:t>близко к границам рыночного диапазона – из отчета об оценке должны быть понятны причины, из-за которых данные отклонились в ту или иную сторону;</w:t>
      </w:r>
    </w:p>
    <w:p w14:paraId="2DF064C5" w14:textId="77777777" w:rsidR="00282BFD" w:rsidRPr="00E2715C" w:rsidRDefault="00282BFD" w:rsidP="004A7EB9">
      <w:pPr>
        <w:pStyle w:val="a4"/>
        <w:numPr>
          <w:ilvl w:val="0"/>
          <w:numId w:val="7"/>
        </w:numPr>
        <w:spacing w:line="276" w:lineRule="auto"/>
        <w:ind w:left="1434" w:hanging="357"/>
        <w:jc w:val="both"/>
      </w:pPr>
      <w:r w:rsidRPr="00E2715C">
        <w:t>за границами рыночного диапазона – может свидетельствовать о наличии соответствующего нарушения требований законодательства об оценочной деятельности. Факт выхода параметра за рыночный диапазон является обязательным, но не достаточным признаком наличия нарушения, поскольку может объясняться значениями совокупности ценообразующих факторов.</w:t>
      </w:r>
    </w:p>
    <w:p w14:paraId="7A56B474" w14:textId="2E8B88FE" w:rsidR="00282BFD" w:rsidRPr="00E2715C" w:rsidRDefault="00282BFD" w:rsidP="00917CB8">
      <w:pPr>
        <w:pStyle w:val="a4"/>
        <w:numPr>
          <w:ilvl w:val="2"/>
          <w:numId w:val="1"/>
        </w:numPr>
        <w:tabs>
          <w:tab w:val="left" w:pos="1560"/>
        </w:tabs>
        <w:spacing w:line="276" w:lineRule="auto"/>
        <w:ind w:left="0" w:firstLine="709"/>
        <w:jc w:val="both"/>
      </w:pPr>
      <w:r w:rsidRPr="00E2715C">
        <w:t xml:space="preserve">Косвенное сопоставление данных. Метод применяется в случае, когда </w:t>
      </w:r>
      <w:r w:rsidR="007C75B2" w:rsidRPr="00E2715C">
        <w:t xml:space="preserve">недостаток рыночных данных </w:t>
      </w:r>
      <w:r w:rsidRPr="00E2715C">
        <w:t>не позволяет применить метод прямого сопоставления.</w:t>
      </w:r>
    </w:p>
    <w:p w14:paraId="6B55ACA4" w14:textId="77777777" w:rsidR="00282BFD" w:rsidRPr="00E2715C" w:rsidRDefault="00282BFD" w:rsidP="000E7980">
      <w:pPr>
        <w:spacing w:after="0" w:line="276" w:lineRule="auto"/>
        <w:ind w:firstLine="709"/>
        <w:jc w:val="both"/>
        <w:rPr>
          <w:rFonts w:ascii="Times New Roman" w:hAnsi="Times New Roman" w:cs="Times New Roman"/>
          <w:sz w:val="24"/>
          <w:szCs w:val="24"/>
        </w:rPr>
      </w:pPr>
      <w:r w:rsidRPr="00E2715C">
        <w:rPr>
          <w:rFonts w:ascii="Times New Roman" w:hAnsi="Times New Roman" w:cs="Times New Roman"/>
          <w:sz w:val="24"/>
          <w:szCs w:val="24"/>
        </w:rPr>
        <w:t>Проверка осуществляется определением границ логически объяснимого диапазона параметров через другие сегменты рынка («не меньше, чем», «не больше, чем»).</w:t>
      </w:r>
    </w:p>
    <w:p w14:paraId="62EC5F8B" w14:textId="083DE53D" w:rsidR="00A3739E" w:rsidRPr="00E2715C" w:rsidRDefault="00680C75" w:rsidP="00917CB8">
      <w:pPr>
        <w:pStyle w:val="a4"/>
        <w:numPr>
          <w:ilvl w:val="1"/>
          <w:numId w:val="1"/>
        </w:numPr>
        <w:spacing w:before="120" w:line="276" w:lineRule="auto"/>
        <w:ind w:left="0" w:firstLine="709"/>
        <w:jc w:val="both"/>
        <w:rPr>
          <w:bCs/>
          <w:color w:val="000000"/>
          <w:shd w:val="clear" w:color="auto" w:fill="FFFFFF"/>
        </w:rPr>
      </w:pPr>
      <w:r w:rsidRPr="00E2715C">
        <w:rPr>
          <w:bCs/>
          <w:color w:val="000000"/>
          <w:shd w:val="clear" w:color="auto" w:fill="FFFFFF"/>
        </w:rPr>
        <w:t xml:space="preserve">Специфические </w:t>
      </w:r>
      <w:r w:rsidR="00A3739E" w:rsidRPr="00E2715C">
        <w:rPr>
          <w:bCs/>
          <w:color w:val="000000"/>
          <w:shd w:val="clear" w:color="auto" w:fill="FFFFFF"/>
        </w:rPr>
        <w:t xml:space="preserve">ошибки в отчетах об оценке </w:t>
      </w:r>
      <w:r w:rsidRPr="00E2715C">
        <w:rPr>
          <w:bCs/>
          <w:color w:val="000000"/>
          <w:shd w:val="clear" w:color="auto" w:fill="FFFFFF"/>
        </w:rPr>
        <w:t>ИС (помимо о</w:t>
      </w:r>
      <w:r w:rsidR="008A0D1E" w:rsidRPr="00E2715C">
        <w:rPr>
          <w:bCs/>
          <w:color w:val="000000"/>
          <w:shd w:val="clear" w:color="auto" w:fill="FFFFFF"/>
        </w:rPr>
        <w:t xml:space="preserve">бщих ошибок, описанных в </w:t>
      </w:r>
      <w:r w:rsidR="008A0D1E" w:rsidRPr="00E2715C">
        <w:t xml:space="preserve">п. </w:t>
      </w:r>
      <w:r w:rsidR="00F31080" w:rsidRPr="00E2715C">
        <w:t>8</w:t>
      </w:r>
      <w:r w:rsidR="008A0D1E" w:rsidRPr="00E2715C">
        <w:t xml:space="preserve"> раздела 1</w:t>
      </w:r>
      <w:r w:rsidR="00917CB8" w:rsidRPr="00E2715C">
        <w:t>1</w:t>
      </w:r>
      <w:r w:rsidR="008A0D1E" w:rsidRPr="00E2715C">
        <w:t>.</w:t>
      </w:r>
      <w:r w:rsidR="004B46C6" w:rsidRPr="00E2715C">
        <w:t>3</w:t>
      </w:r>
      <w:r w:rsidR="008A0D1E" w:rsidRPr="00E2715C">
        <w:t>.</w:t>
      </w:r>
      <w:r w:rsidR="00F31080" w:rsidRPr="00E2715C">
        <w:t>5</w:t>
      </w:r>
      <w:r w:rsidR="008A0D1E" w:rsidRPr="00E2715C">
        <w:t>)</w:t>
      </w:r>
      <w:r w:rsidRPr="00E2715C">
        <w:rPr>
          <w:bCs/>
          <w:color w:val="000000"/>
          <w:shd w:val="clear" w:color="auto" w:fill="FFFFFF"/>
        </w:rPr>
        <w:t>:</w:t>
      </w:r>
    </w:p>
    <w:p w14:paraId="07EE7EDF" w14:textId="3E6C8393" w:rsidR="00A3739E" w:rsidRPr="00E2715C" w:rsidRDefault="00A3739E" w:rsidP="00917CB8">
      <w:pPr>
        <w:pStyle w:val="a4"/>
        <w:numPr>
          <w:ilvl w:val="2"/>
          <w:numId w:val="1"/>
        </w:numPr>
        <w:tabs>
          <w:tab w:val="left" w:pos="1560"/>
        </w:tabs>
        <w:spacing w:line="276" w:lineRule="auto"/>
        <w:ind w:left="0" w:firstLine="709"/>
        <w:jc w:val="both"/>
      </w:pPr>
      <w:r w:rsidRPr="00E2715C">
        <w:t>Некорректная идентификация оцениваемых прав, в т.ч. в части срока их действия и территории.</w:t>
      </w:r>
    </w:p>
    <w:p w14:paraId="78AA5610" w14:textId="3568E9BC" w:rsidR="008A0D1E" w:rsidRPr="00E2715C" w:rsidRDefault="007C75B2" w:rsidP="00917CB8">
      <w:pPr>
        <w:pStyle w:val="a4"/>
        <w:numPr>
          <w:ilvl w:val="2"/>
          <w:numId w:val="1"/>
        </w:numPr>
        <w:tabs>
          <w:tab w:val="left" w:pos="1560"/>
        </w:tabs>
        <w:spacing w:line="276" w:lineRule="auto"/>
        <w:ind w:left="0" w:firstLine="709"/>
        <w:jc w:val="both"/>
      </w:pPr>
      <w:r w:rsidRPr="00E2715C">
        <w:t xml:space="preserve">Экстраполяция параметров ретроспективного / текущего использования ИС на типичного рыночного субъекта в будущем без наличия на то объективных оснований </w:t>
      </w:r>
      <w:r w:rsidR="008A0D1E" w:rsidRPr="00E2715C">
        <w:t>(</w:t>
      </w:r>
      <w:r w:rsidRPr="00E2715C">
        <w:t>при определении рыночной стоимости)</w:t>
      </w:r>
      <w:r w:rsidR="008A0D1E" w:rsidRPr="00E2715C">
        <w:t>.</w:t>
      </w:r>
    </w:p>
    <w:p w14:paraId="75A78B50" w14:textId="6465ED17" w:rsidR="00A137A3" w:rsidRPr="00E2715C" w:rsidRDefault="00A137A3" w:rsidP="00917CB8">
      <w:pPr>
        <w:pStyle w:val="a4"/>
        <w:numPr>
          <w:ilvl w:val="2"/>
          <w:numId w:val="1"/>
        </w:numPr>
        <w:tabs>
          <w:tab w:val="left" w:pos="1560"/>
        </w:tabs>
        <w:spacing w:line="276" w:lineRule="auto"/>
        <w:ind w:left="0" w:firstLine="709"/>
        <w:jc w:val="both"/>
      </w:pPr>
      <w:r w:rsidRPr="00E2715C">
        <w:t>Некорректный выбор способа коммерциализации, не соответствующего режиму правовой охраны ИС.</w:t>
      </w:r>
    </w:p>
    <w:p w14:paraId="34619EB9" w14:textId="6EC224E4" w:rsidR="00A3739E" w:rsidRPr="00E2715C" w:rsidRDefault="00A3739E" w:rsidP="00917CB8">
      <w:pPr>
        <w:pStyle w:val="a4"/>
        <w:numPr>
          <w:ilvl w:val="2"/>
          <w:numId w:val="1"/>
        </w:numPr>
        <w:tabs>
          <w:tab w:val="left" w:pos="1560"/>
        </w:tabs>
        <w:spacing w:line="276" w:lineRule="auto"/>
        <w:ind w:left="0" w:firstLine="709"/>
        <w:jc w:val="both"/>
      </w:pPr>
      <w:r w:rsidRPr="00E2715C">
        <w:t>Некорректное определение доли денежного потока от деятельности с использованием объекта оценки, относящейся к объекту оценки.</w:t>
      </w:r>
    </w:p>
    <w:p w14:paraId="33A2617E" w14:textId="77777777" w:rsidR="00D57809" w:rsidRPr="00E2715C" w:rsidRDefault="00D57809" w:rsidP="000E7980">
      <w:pPr>
        <w:spacing w:line="276" w:lineRule="auto"/>
        <w:rPr>
          <w:rFonts w:ascii="Times New Roman" w:hAnsi="Times New Roman" w:cs="Times New Roman"/>
          <w:b/>
          <w:color w:val="000000"/>
          <w:sz w:val="28"/>
          <w:szCs w:val="28"/>
          <w:shd w:val="clear" w:color="auto" w:fill="FFFFFF"/>
          <w:lang w:eastAsia="ru-RU"/>
        </w:rPr>
      </w:pPr>
      <w:r w:rsidRPr="00E2715C">
        <w:rPr>
          <w:rFonts w:ascii="Times New Roman" w:hAnsi="Times New Roman" w:cs="Times New Roman"/>
          <w:b/>
          <w:color w:val="000000"/>
          <w:sz w:val="28"/>
          <w:szCs w:val="28"/>
          <w:shd w:val="clear" w:color="auto" w:fill="FFFFFF"/>
        </w:rPr>
        <w:br w:type="page"/>
      </w:r>
    </w:p>
    <w:p w14:paraId="7782DB63" w14:textId="77777777" w:rsidR="00F83D6C" w:rsidRPr="00E2715C" w:rsidRDefault="00D57809" w:rsidP="00917CB8">
      <w:pPr>
        <w:pStyle w:val="a4"/>
        <w:numPr>
          <w:ilvl w:val="0"/>
          <w:numId w:val="1"/>
        </w:numPr>
        <w:spacing w:line="276" w:lineRule="auto"/>
        <w:jc w:val="center"/>
        <w:outlineLvl w:val="0"/>
        <w:rPr>
          <w:b/>
          <w:color w:val="000000"/>
          <w:sz w:val="28"/>
          <w:szCs w:val="28"/>
          <w:shd w:val="clear" w:color="auto" w:fill="FFFFFF"/>
        </w:rPr>
      </w:pPr>
      <w:bookmarkStart w:id="28" w:name="_Toc17912044"/>
      <w:r w:rsidRPr="00E2715C">
        <w:rPr>
          <w:b/>
          <w:color w:val="000000"/>
          <w:sz w:val="28"/>
          <w:szCs w:val="28"/>
          <w:shd w:val="clear" w:color="auto" w:fill="FFFFFF"/>
        </w:rPr>
        <w:lastRenderedPageBreak/>
        <w:t>ПРИЛОЖЕНИЯ</w:t>
      </w:r>
      <w:bookmarkEnd w:id="28"/>
    </w:p>
    <w:p w14:paraId="72276324" w14:textId="358243C8" w:rsidR="00F83D6C" w:rsidRPr="00E2715C" w:rsidRDefault="00F83D6C" w:rsidP="00917CB8">
      <w:pPr>
        <w:pStyle w:val="a4"/>
        <w:numPr>
          <w:ilvl w:val="1"/>
          <w:numId w:val="1"/>
        </w:numPr>
        <w:spacing w:before="120" w:line="276" w:lineRule="auto"/>
        <w:ind w:left="0" w:firstLine="0"/>
        <w:jc w:val="center"/>
        <w:outlineLvl w:val="1"/>
        <w:rPr>
          <w:b/>
          <w:color w:val="000000"/>
          <w:shd w:val="clear" w:color="auto" w:fill="FFFFFF"/>
        </w:rPr>
      </w:pPr>
      <w:bookmarkStart w:id="29" w:name="_Toc17912045"/>
      <w:r w:rsidRPr="00E2715C">
        <w:rPr>
          <w:b/>
          <w:color w:val="000000"/>
          <w:shd w:val="clear" w:color="auto" w:fill="FFFFFF"/>
        </w:rPr>
        <w:t>Глоссарий</w:t>
      </w:r>
      <w:bookmarkEnd w:id="29"/>
    </w:p>
    <w:p w14:paraId="616F2406" w14:textId="77777777" w:rsidR="00BD7280" w:rsidRPr="00E2715C" w:rsidRDefault="00BD7280" w:rsidP="00BD7280">
      <w:pPr>
        <w:pStyle w:val="a4"/>
        <w:spacing w:before="120" w:line="276" w:lineRule="auto"/>
        <w:ind w:left="0"/>
        <w:outlineLvl w:val="1"/>
        <w:rPr>
          <w:b/>
          <w:color w:val="000000"/>
          <w:shd w:val="clear" w:color="auto" w:fill="FFFFFF"/>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798"/>
      </w:tblGrid>
      <w:tr w:rsidR="00BD5E2A" w:rsidRPr="00E2715C" w14:paraId="656337E9" w14:textId="77777777" w:rsidTr="00BD7280">
        <w:tc>
          <w:tcPr>
            <w:tcW w:w="2547" w:type="dxa"/>
            <w:tcBorders>
              <w:bottom w:val="single" w:sz="4" w:space="0" w:color="auto"/>
            </w:tcBorders>
          </w:tcPr>
          <w:p w14:paraId="6C1357C8" w14:textId="77777777" w:rsidR="00BD5E2A" w:rsidRPr="00E2715C" w:rsidRDefault="00BD5E2A" w:rsidP="00D251C9">
            <w:pPr>
              <w:pStyle w:val="a4"/>
              <w:spacing w:line="276" w:lineRule="auto"/>
              <w:ind w:left="0"/>
              <w:jc w:val="both"/>
              <w:rPr>
                <w:color w:val="000000"/>
                <w:shd w:val="clear" w:color="auto" w:fill="FFFFFF"/>
              </w:rPr>
            </w:pPr>
            <w:proofErr w:type="spellStart"/>
            <w:r w:rsidRPr="00E2715C">
              <w:rPr>
                <w:color w:val="000000"/>
                <w:shd w:val="clear" w:color="auto" w:fill="FFFFFF"/>
              </w:rPr>
              <w:t>Бизнесообразующая</w:t>
            </w:r>
            <w:proofErr w:type="spellEnd"/>
            <w:r w:rsidRPr="00E2715C">
              <w:rPr>
                <w:color w:val="000000"/>
                <w:shd w:val="clear" w:color="auto" w:fill="FFFFFF"/>
              </w:rPr>
              <w:t xml:space="preserve"> технология</w:t>
            </w:r>
          </w:p>
        </w:tc>
        <w:tc>
          <w:tcPr>
            <w:tcW w:w="6798" w:type="dxa"/>
            <w:tcBorders>
              <w:bottom w:val="single" w:sz="4" w:space="0" w:color="auto"/>
            </w:tcBorders>
          </w:tcPr>
          <w:p w14:paraId="3D1B8FAA" w14:textId="2F368778" w:rsidR="00BD5E2A" w:rsidRPr="00E2715C" w:rsidRDefault="00BD5E2A" w:rsidP="00D251C9">
            <w:pPr>
              <w:pStyle w:val="a4"/>
              <w:spacing w:line="276" w:lineRule="auto"/>
              <w:ind w:left="0"/>
              <w:jc w:val="both"/>
              <w:rPr>
                <w:color w:val="000000"/>
                <w:shd w:val="clear" w:color="auto" w:fill="FFFFFF"/>
              </w:rPr>
            </w:pPr>
            <w:r w:rsidRPr="00E2715C">
              <w:t>Набор нематериальных активов, необходимых и достаточных для типичного участника рынка для организации производства продукции с заданными технико</w:t>
            </w:r>
            <w:r w:rsidR="000A7DD1" w:rsidRPr="00E2715C">
              <w:t>-</w:t>
            </w:r>
            <w:r w:rsidRPr="00E2715C">
              <w:t>экономическими параметрами</w:t>
            </w:r>
          </w:p>
        </w:tc>
      </w:tr>
      <w:tr w:rsidR="00BD5E2A" w:rsidRPr="00E2715C" w14:paraId="35F2BCD9" w14:textId="77777777" w:rsidTr="00BD7280">
        <w:tc>
          <w:tcPr>
            <w:tcW w:w="2547" w:type="dxa"/>
            <w:tcBorders>
              <w:top w:val="single" w:sz="4" w:space="0" w:color="auto"/>
              <w:bottom w:val="single" w:sz="4" w:space="0" w:color="auto"/>
            </w:tcBorders>
          </w:tcPr>
          <w:p w14:paraId="2A64C69A" w14:textId="77777777" w:rsidR="00BD5E2A" w:rsidRPr="00E2715C" w:rsidRDefault="00BD5E2A" w:rsidP="00D251C9">
            <w:pPr>
              <w:pStyle w:val="a4"/>
              <w:spacing w:line="276" w:lineRule="auto"/>
              <w:ind w:left="0"/>
              <w:jc w:val="both"/>
              <w:rPr>
                <w:color w:val="000000"/>
                <w:shd w:val="clear" w:color="auto" w:fill="FFFFFF"/>
              </w:rPr>
            </w:pPr>
            <w:r w:rsidRPr="00E2715C">
              <w:rPr>
                <w:color w:val="000000"/>
                <w:shd w:val="clear" w:color="auto" w:fill="FFFFFF"/>
              </w:rPr>
              <w:t>Единая технология</w:t>
            </w:r>
          </w:p>
        </w:tc>
        <w:tc>
          <w:tcPr>
            <w:tcW w:w="6798" w:type="dxa"/>
            <w:tcBorders>
              <w:top w:val="single" w:sz="4" w:space="0" w:color="auto"/>
              <w:bottom w:val="single" w:sz="4" w:space="0" w:color="auto"/>
            </w:tcBorders>
          </w:tcPr>
          <w:p w14:paraId="7723DD6E" w14:textId="77777777" w:rsidR="00BD5E2A" w:rsidRPr="00E2715C" w:rsidRDefault="00BD5E2A" w:rsidP="00D251C9">
            <w:pPr>
              <w:pStyle w:val="a4"/>
              <w:spacing w:line="276" w:lineRule="auto"/>
              <w:ind w:left="0"/>
              <w:jc w:val="both"/>
            </w:pPr>
            <w:r w:rsidRPr="00E2715C">
              <w:t xml:space="preserve">Выраженный в объективной форме результат </w:t>
            </w:r>
            <w:proofErr w:type="spellStart"/>
            <w:r w:rsidRPr="00E2715C">
              <w:t>научнотехнической</w:t>
            </w:r>
            <w:proofErr w:type="spellEnd"/>
            <w:r w:rsidRPr="00E2715C">
              <w:t xml:space="preserve">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и может служить технологической основой определенной практической деятельности в гражданской или военной сфере. В состав единой технологии могут входить также результаты интеллектуальной деятельности, не подлежащие правовой охране, в том числе технические данные, другая информация</w:t>
            </w:r>
          </w:p>
        </w:tc>
      </w:tr>
      <w:tr w:rsidR="00750E53" w:rsidRPr="00E2715C" w14:paraId="647DA7EF" w14:textId="77777777" w:rsidTr="00BD7280">
        <w:tc>
          <w:tcPr>
            <w:tcW w:w="2547" w:type="dxa"/>
            <w:tcBorders>
              <w:top w:val="single" w:sz="4" w:space="0" w:color="auto"/>
              <w:bottom w:val="single" w:sz="4" w:space="0" w:color="auto"/>
            </w:tcBorders>
          </w:tcPr>
          <w:p w14:paraId="2C39C89A" w14:textId="0559ECEE" w:rsidR="00750E53" w:rsidRPr="00E2715C" w:rsidRDefault="00750E53" w:rsidP="00D251C9">
            <w:pPr>
              <w:pStyle w:val="a4"/>
              <w:spacing w:line="276" w:lineRule="auto"/>
              <w:ind w:left="0"/>
              <w:jc w:val="both"/>
              <w:rPr>
                <w:color w:val="000000"/>
                <w:shd w:val="clear" w:color="auto" w:fill="FFFFFF"/>
              </w:rPr>
            </w:pPr>
            <w:r w:rsidRPr="00E2715C">
              <w:rPr>
                <w:color w:val="000000"/>
                <w:shd w:val="clear" w:color="auto" w:fill="FFFFFF"/>
              </w:rPr>
              <w:t>Результаты использования объекта оценки</w:t>
            </w:r>
          </w:p>
        </w:tc>
        <w:tc>
          <w:tcPr>
            <w:tcW w:w="6798" w:type="dxa"/>
            <w:tcBorders>
              <w:top w:val="single" w:sz="4" w:space="0" w:color="auto"/>
              <w:bottom w:val="single" w:sz="4" w:space="0" w:color="auto"/>
            </w:tcBorders>
          </w:tcPr>
          <w:p w14:paraId="3FD188E6" w14:textId="02E88A63" w:rsidR="00750E53" w:rsidRPr="00E2715C" w:rsidRDefault="00750E53" w:rsidP="00D251C9">
            <w:pPr>
              <w:pStyle w:val="a4"/>
              <w:spacing w:line="276" w:lineRule="auto"/>
              <w:ind w:left="0"/>
              <w:jc w:val="both"/>
            </w:pPr>
            <w:r w:rsidRPr="00E2715C">
              <w:t>Товары / работы / услуги, выпускаемые / выполняемые / оказываемые с использованием объекта оценки</w:t>
            </w:r>
          </w:p>
        </w:tc>
      </w:tr>
      <w:tr w:rsidR="00BD5E2A" w:rsidRPr="00E2715C" w14:paraId="197B1EEB" w14:textId="77777777" w:rsidTr="00BD7280">
        <w:tc>
          <w:tcPr>
            <w:tcW w:w="2547" w:type="dxa"/>
            <w:tcBorders>
              <w:top w:val="single" w:sz="4" w:space="0" w:color="auto"/>
              <w:bottom w:val="single" w:sz="4" w:space="0" w:color="auto"/>
            </w:tcBorders>
          </w:tcPr>
          <w:p w14:paraId="3C439C49" w14:textId="77777777" w:rsidR="00BD5E2A" w:rsidRPr="00E2715C" w:rsidRDefault="00BD5E2A" w:rsidP="00D251C9">
            <w:pPr>
              <w:pStyle w:val="a4"/>
              <w:spacing w:line="276" w:lineRule="auto"/>
              <w:ind w:left="0"/>
              <w:jc w:val="both"/>
              <w:rPr>
                <w:color w:val="000000"/>
                <w:shd w:val="clear" w:color="auto" w:fill="FFFFFF"/>
              </w:rPr>
            </w:pPr>
            <w:r w:rsidRPr="00E2715C">
              <w:rPr>
                <w:color w:val="000000"/>
                <w:shd w:val="clear" w:color="auto" w:fill="FFFFFF"/>
              </w:rPr>
              <w:t>Роялти</w:t>
            </w:r>
          </w:p>
        </w:tc>
        <w:tc>
          <w:tcPr>
            <w:tcW w:w="6798" w:type="dxa"/>
            <w:tcBorders>
              <w:top w:val="single" w:sz="4" w:space="0" w:color="auto"/>
              <w:bottom w:val="single" w:sz="4" w:space="0" w:color="auto"/>
            </w:tcBorders>
          </w:tcPr>
          <w:p w14:paraId="08CF72FE" w14:textId="77777777" w:rsidR="00BD5E2A" w:rsidRPr="00E2715C" w:rsidRDefault="00D251C9" w:rsidP="00D251C9">
            <w:pPr>
              <w:pStyle w:val="a4"/>
              <w:spacing w:line="276" w:lineRule="auto"/>
              <w:ind w:left="0"/>
              <w:jc w:val="both"/>
              <w:rPr>
                <w:color w:val="000000"/>
                <w:shd w:val="clear" w:color="auto" w:fill="FFFFFF"/>
              </w:rPr>
            </w:pPr>
            <w:r w:rsidRPr="00E2715C">
              <w:rPr>
                <w:color w:val="000000"/>
                <w:shd w:val="clear" w:color="auto" w:fill="FFFFFF"/>
              </w:rPr>
              <w:t>В</w:t>
            </w:r>
            <w:r w:rsidR="00BD5E2A" w:rsidRPr="00E2715C">
              <w:rPr>
                <w:color w:val="000000"/>
                <w:shd w:val="clear" w:color="auto" w:fill="FFFFFF"/>
              </w:rPr>
              <w:t xml:space="preserve">ид лицензионного вознаграждения, периодическая компенсация, как правило, денежная, за использование </w:t>
            </w:r>
            <w:hyperlink r:id="rId9" w:tooltip="Патент" w:history="1">
              <w:r w:rsidR="00BD5E2A" w:rsidRPr="00E2715C">
                <w:rPr>
                  <w:color w:val="000000"/>
                  <w:shd w:val="clear" w:color="auto" w:fill="FFFFFF"/>
                </w:rPr>
                <w:t>патентов</w:t>
              </w:r>
            </w:hyperlink>
            <w:r w:rsidR="00BD5E2A" w:rsidRPr="00E2715C">
              <w:rPr>
                <w:color w:val="000000"/>
                <w:shd w:val="clear" w:color="auto" w:fill="FFFFFF"/>
              </w:rPr>
              <w:t xml:space="preserve">, </w:t>
            </w:r>
            <w:hyperlink r:id="rId10" w:tooltip="Авторское право" w:history="1">
              <w:r w:rsidR="00BD5E2A" w:rsidRPr="00E2715C">
                <w:rPr>
                  <w:color w:val="000000"/>
                  <w:shd w:val="clear" w:color="auto" w:fill="FFFFFF"/>
                </w:rPr>
                <w:t>авторских прав</w:t>
              </w:r>
            </w:hyperlink>
            <w:r w:rsidR="00BD5E2A" w:rsidRPr="00E2715C">
              <w:rPr>
                <w:color w:val="000000"/>
                <w:shd w:val="clear" w:color="auto" w:fill="FFFFFF"/>
              </w:rPr>
              <w:t xml:space="preserve">, </w:t>
            </w:r>
            <w:hyperlink r:id="rId11" w:history="1">
              <w:r w:rsidR="00BD5E2A" w:rsidRPr="00E2715C">
                <w:rPr>
                  <w:color w:val="000000"/>
                  <w:shd w:val="clear" w:color="auto" w:fill="FFFFFF"/>
                </w:rPr>
                <w:t>франшиз</w:t>
              </w:r>
            </w:hyperlink>
            <w:r w:rsidR="00BD5E2A" w:rsidRPr="00E2715C">
              <w:rPr>
                <w:color w:val="000000"/>
                <w:shd w:val="clear" w:color="auto" w:fill="FFFFFF"/>
              </w:rPr>
              <w:t>, природных ресурсов и других видов собственности. Периодические процентные отчисления (текущие отчисления) продавцу лицензии, устанавливаемые в виде фиксированных ставок, исходя из фактического экономического результата её использования. Может выплачиваться в виде процента от стоимости проданных товаров и услуг, процента от прибыли или дохода. Также может быть в виде фиксированной выплаты, в таком виде имеет некоторые сходства с арендной платой</w:t>
            </w:r>
          </w:p>
        </w:tc>
      </w:tr>
      <w:tr w:rsidR="00D251C9" w:rsidRPr="00E2715C" w14:paraId="398D1834" w14:textId="77777777" w:rsidTr="00BD7280">
        <w:tc>
          <w:tcPr>
            <w:tcW w:w="2547" w:type="dxa"/>
            <w:tcBorders>
              <w:top w:val="single" w:sz="4" w:space="0" w:color="auto"/>
            </w:tcBorders>
          </w:tcPr>
          <w:p w14:paraId="235DCA08" w14:textId="77777777" w:rsidR="00D251C9" w:rsidRPr="00E2715C" w:rsidRDefault="00D251C9" w:rsidP="00D251C9">
            <w:pPr>
              <w:pStyle w:val="a4"/>
              <w:spacing w:line="276" w:lineRule="auto"/>
              <w:ind w:left="0"/>
              <w:jc w:val="both"/>
              <w:rPr>
                <w:color w:val="000000"/>
                <w:shd w:val="clear" w:color="auto" w:fill="FFFFFF"/>
              </w:rPr>
            </w:pPr>
            <w:r w:rsidRPr="00E2715C">
              <w:rPr>
                <w:color w:val="000000"/>
                <w:shd w:val="clear" w:color="auto" w:fill="FFFFFF"/>
              </w:rPr>
              <w:t>Сопутствующие активы</w:t>
            </w:r>
          </w:p>
        </w:tc>
        <w:tc>
          <w:tcPr>
            <w:tcW w:w="6798" w:type="dxa"/>
            <w:tcBorders>
              <w:top w:val="single" w:sz="4" w:space="0" w:color="auto"/>
            </w:tcBorders>
          </w:tcPr>
          <w:p w14:paraId="601C5245" w14:textId="6A2FFC56" w:rsidR="00D251C9" w:rsidRPr="00E2715C" w:rsidRDefault="00D251C9" w:rsidP="00D251C9">
            <w:pPr>
              <w:pStyle w:val="a4"/>
              <w:spacing w:line="276" w:lineRule="auto"/>
              <w:ind w:left="0"/>
              <w:jc w:val="both"/>
              <w:rPr>
                <w:color w:val="000000"/>
                <w:shd w:val="clear" w:color="auto" w:fill="FFFFFF"/>
              </w:rPr>
            </w:pPr>
            <w:r w:rsidRPr="00E2715C">
              <w:rPr>
                <w:color w:val="000000"/>
                <w:shd w:val="clear" w:color="auto" w:fill="FFFFFF"/>
              </w:rPr>
              <w:t>Активы</w:t>
            </w:r>
            <w:r w:rsidR="00B134E9" w:rsidRPr="00E2715C">
              <w:rPr>
                <w:color w:val="000000"/>
                <w:shd w:val="clear" w:color="auto" w:fill="FFFFFF"/>
              </w:rPr>
              <w:t xml:space="preserve"> (материальные, финансовые, отдельно идентифицированные нематериальные)</w:t>
            </w:r>
            <w:r w:rsidRPr="00E2715C">
              <w:rPr>
                <w:color w:val="000000"/>
                <w:shd w:val="clear" w:color="auto" w:fill="FFFFFF"/>
              </w:rPr>
              <w:t xml:space="preserve">, используемые в сочетании с оцениваемым объектом ИС </w:t>
            </w:r>
            <w:r w:rsidR="00B134E9" w:rsidRPr="00E2715C">
              <w:rPr>
                <w:color w:val="000000"/>
                <w:shd w:val="clear" w:color="auto" w:fill="FFFFFF"/>
              </w:rPr>
              <w:t xml:space="preserve">для выпуска товара / выполнения работ </w:t>
            </w:r>
            <w:r w:rsidR="004A7EB9" w:rsidRPr="00E2715C">
              <w:rPr>
                <w:color w:val="000000"/>
                <w:shd w:val="clear" w:color="auto" w:fill="FFFFFF"/>
              </w:rPr>
              <w:t xml:space="preserve">/ </w:t>
            </w:r>
            <w:r w:rsidR="00B134E9" w:rsidRPr="00E2715C">
              <w:rPr>
                <w:color w:val="000000"/>
                <w:shd w:val="clear" w:color="auto" w:fill="FFFFFF"/>
              </w:rPr>
              <w:t>оказания услуг</w:t>
            </w:r>
          </w:p>
        </w:tc>
      </w:tr>
    </w:tbl>
    <w:p w14:paraId="74E65562" w14:textId="46848CAF" w:rsidR="004B46C6" w:rsidRPr="00E2715C" w:rsidRDefault="004B46C6" w:rsidP="00310BFE">
      <w:pPr>
        <w:spacing w:before="120" w:after="120" w:line="276" w:lineRule="auto"/>
        <w:jc w:val="center"/>
        <w:outlineLvl w:val="1"/>
        <w:rPr>
          <w:rFonts w:ascii="Times New Roman" w:hAnsi="Times New Roman" w:cs="Times New Roman"/>
          <w:b/>
          <w:color w:val="000000"/>
          <w:shd w:val="clear" w:color="auto" w:fill="FFFFFF"/>
        </w:rPr>
      </w:pPr>
    </w:p>
    <w:p w14:paraId="6615EF1D" w14:textId="77777777" w:rsidR="004B46C6" w:rsidRPr="00E2715C" w:rsidRDefault="004B46C6">
      <w:pPr>
        <w:rPr>
          <w:rFonts w:ascii="Times New Roman" w:hAnsi="Times New Roman" w:cs="Times New Roman"/>
          <w:b/>
          <w:color w:val="000000"/>
          <w:shd w:val="clear" w:color="auto" w:fill="FFFFFF"/>
        </w:rPr>
      </w:pPr>
      <w:r w:rsidRPr="00E2715C">
        <w:rPr>
          <w:rFonts w:ascii="Times New Roman" w:hAnsi="Times New Roman" w:cs="Times New Roman"/>
          <w:b/>
          <w:color w:val="000000"/>
          <w:shd w:val="clear" w:color="auto" w:fill="FFFFFF"/>
        </w:rPr>
        <w:br w:type="page"/>
      </w:r>
    </w:p>
    <w:p w14:paraId="6850FAF0" w14:textId="77777777" w:rsidR="004B46C6" w:rsidRPr="00E2715C" w:rsidRDefault="004B46C6" w:rsidP="00917CB8">
      <w:pPr>
        <w:pStyle w:val="a4"/>
        <w:numPr>
          <w:ilvl w:val="1"/>
          <w:numId w:val="1"/>
        </w:numPr>
        <w:spacing w:before="120" w:line="276" w:lineRule="auto"/>
        <w:ind w:left="0" w:firstLine="0"/>
        <w:jc w:val="center"/>
        <w:outlineLvl w:val="1"/>
        <w:rPr>
          <w:b/>
          <w:color w:val="000000"/>
        </w:rPr>
      </w:pPr>
      <w:bookmarkStart w:id="30" w:name="_Toc17912046"/>
      <w:r w:rsidRPr="00E2715C">
        <w:rPr>
          <w:b/>
          <w:color w:val="000000"/>
        </w:rPr>
        <w:lastRenderedPageBreak/>
        <w:t>Интеллектуальная собственность как предмет залога</w:t>
      </w:r>
      <w:bookmarkEnd w:id="30"/>
    </w:p>
    <w:p w14:paraId="05B7A55A" w14:textId="1F461565" w:rsidR="004B46C6" w:rsidRPr="00E2715C" w:rsidRDefault="004B46C6" w:rsidP="00917CB8">
      <w:pPr>
        <w:pStyle w:val="a4"/>
        <w:numPr>
          <w:ilvl w:val="2"/>
          <w:numId w:val="1"/>
        </w:numPr>
        <w:autoSpaceDE w:val="0"/>
        <w:autoSpaceDN w:val="0"/>
        <w:adjustRightInd w:val="0"/>
        <w:spacing w:before="120" w:line="276" w:lineRule="auto"/>
        <w:ind w:left="0" w:firstLine="720"/>
        <w:jc w:val="both"/>
        <w:rPr>
          <w:rStyle w:val="hl"/>
          <w:bCs/>
          <w:shd w:val="clear" w:color="auto" w:fill="FFFFFF"/>
        </w:rPr>
      </w:pPr>
      <w:r w:rsidRPr="00E2715C">
        <w:rPr>
          <w:rStyle w:val="hl"/>
          <w:bCs/>
          <w:shd w:val="clear" w:color="auto" w:fill="FFFFFF"/>
        </w:rPr>
        <w:t>Возможность использования ИС в качестве предмета залога установлена совокупностью следующих требований:</w:t>
      </w:r>
    </w:p>
    <w:p w14:paraId="714F3134" w14:textId="278845A2" w:rsidR="004B46C6" w:rsidRPr="00E2715C" w:rsidRDefault="004B46C6" w:rsidP="004B46C6">
      <w:pPr>
        <w:pStyle w:val="a4"/>
        <w:numPr>
          <w:ilvl w:val="0"/>
          <w:numId w:val="15"/>
        </w:numPr>
        <w:autoSpaceDE w:val="0"/>
        <w:autoSpaceDN w:val="0"/>
        <w:adjustRightInd w:val="0"/>
        <w:spacing w:line="276" w:lineRule="auto"/>
        <w:jc w:val="both"/>
        <w:rPr>
          <w:rFonts w:eastAsia="Times New Roman"/>
        </w:rPr>
      </w:pPr>
      <w:r w:rsidRPr="00E2715C">
        <w:rPr>
          <w:rStyle w:val="hl"/>
          <w:bCs/>
          <w:shd w:val="clear" w:color="auto" w:fill="FFFFFF"/>
        </w:rPr>
        <w:t>п. 1 Статьи 336 ГК РФ – «</w:t>
      </w:r>
      <w:r w:rsidRPr="00E2715C">
        <w:rPr>
          <w:rFonts w:eastAsia="Times New Roman"/>
        </w:rPr>
        <w:t>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bookmarkStart w:id="31" w:name="dst753"/>
      <w:bookmarkEnd w:id="31"/>
      <w:r w:rsidRPr="00E2715C">
        <w:rPr>
          <w:rFonts w:eastAsia="Times New Roman"/>
        </w:rPr>
        <w:t>»;</w:t>
      </w:r>
    </w:p>
    <w:p w14:paraId="061F8AFC" w14:textId="120602E9" w:rsidR="004B46C6" w:rsidRPr="00E2715C" w:rsidRDefault="004B46C6" w:rsidP="004B46C6">
      <w:pPr>
        <w:pStyle w:val="a4"/>
        <w:numPr>
          <w:ilvl w:val="0"/>
          <w:numId w:val="15"/>
        </w:numPr>
        <w:autoSpaceDE w:val="0"/>
        <w:autoSpaceDN w:val="0"/>
        <w:adjustRightInd w:val="0"/>
        <w:spacing w:line="276" w:lineRule="auto"/>
        <w:jc w:val="both"/>
        <w:rPr>
          <w:rStyle w:val="hl"/>
          <w:bCs/>
          <w:shd w:val="clear" w:color="auto" w:fill="FFFFFF"/>
        </w:rPr>
      </w:pPr>
      <w:r w:rsidRPr="00E2715C">
        <w:rPr>
          <w:rStyle w:val="hl"/>
          <w:bCs/>
          <w:shd w:val="clear" w:color="auto" w:fill="FFFFFF"/>
        </w:rPr>
        <w:t>п. 1 Статьи 358.18 ГК РФ – «</w:t>
      </w:r>
      <w:r w:rsidRPr="00E2715C">
        <w:rPr>
          <w:rStyle w:val="hl"/>
          <w:bCs/>
        </w:rPr>
        <w:t>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 w:anchor="dst100010" w:history="1">
        <w:r w:rsidRPr="00E2715C">
          <w:rPr>
            <w:rStyle w:val="hl"/>
            <w:bCs/>
          </w:rPr>
          <w:t>(пункт 1 статьи 1225)</w:t>
        </w:r>
      </w:hyperlink>
      <w:r w:rsidRPr="00E2715C">
        <w:rPr>
          <w:rStyle w:val="hl"/>
          <w:bCs/>
        </w:rPr>
        <w:t xml:space="preserve"> могут быть предметом залога в той мере, в какой правила настоящего Кодекса допускают их отчуждение».</w:t>
      </w:r>
    </w:p>
    <w:p w14:paraId="03239907" w14:textId="77777777" w:rsidR="004B46C6" w:rsidRPr="00E2715C" w:rsidRDefault="004B46C6" w:rsidP="004B46C6">
      <w:pPr>
        <w:autoSpaceDE w:val="0"/>
        <w:autoSpaceDN w:val="0"/>
        <w:adjustRightInd w:val="0"/>
        <w:spacing w:after="0" w:line="276" w:lineRule="auto"/>
        <w:ind w:firstLine="708"/>
        <w:jc w:val="both"/>
        <w:rPr>
          <w:rStyle w:val="hl"/>
          <w:rFonts w:ascii="Times New Roman" w:hAnsi="Times New Roman" w:cs="Times New Roman"/>
          <w:bCs/>
          <w:sz w:val="24"/>
          <w:szCs w:val="24"/>
          <w:shd w:val="clear" w:color="auto" w:fill="FFFFFF"/>
        </w:rPr>
      </w:pPr>
      <w:r w:rsidRPr="00E2715C">
        <w:rPr>
          <w:rStyle w:val="hl"/>
          <w:rFonts w:ascii="Times New Roman" w:hAnsi="Times New Roman" w:cs="Times New Roman"/>
          <w:bCs/>
          <w:sz w:val="24"/>
          <w:szCs w:val="24"/>
          <w:shd w:val="clear" w:color="auto" w:fill="FFFFFF"/>
        </w:rPr>
        <w:t>Согласно, п. 3 ФСО №9 «Для целей настоящего Федерального стандарта оценки под объектом оценки понимаются объекты гражданских прав, в отношении которых законодательством Российской Федерации установлена возможность их участия в гражданском обороте и залог которых не запрещен действующим законодательством Российской Федерации».</w:t>
      </w:r>
    </w:p>
    <w:p w14:paraId="07B24CDB" w14:textId="5CBBE73A" w:rsidR="004B46C6" w:rsidRPr="00E2715C" w:rsidRDefault="004B46C6" w:rsidP="00917CB8">
      <w:pPr>
        <w:pStyle w:val="a4"/>
        <w:numPr>
          <w:ilvl w:val="2"/>
          <w:numId w:val="1"/>
        </w:numPr>
        <w:autoSpaceDE w:val="0"/>
        <w:autoSpaceDN w:val="0"/>
        <w:adjustRightInd w:val="0"/>
        <w:spacing w:before="120" w:line="276" w:lineRule="auto"/>
        <w:ind w:left="0" w:firstLine="720"/>
        <w:jc w:val="both"/>
        <w:rPr>
          <w:shd w:val="clear" w:color="auto" w:fill="FFFFFF"/>
        </w:rPr>
      </w:pPr>
      <w:r w:rsidRPr="00E2715C">
        <w:rPr>
          <w:shd w:val="clear" w:color="auto" w:fill="FFFFFF"/>
        </w:rPr>
        <w:t>Требования к ИС (правам на результаты интеллектуальной деятельности и средства индивидуализации) при залоге:</w:t>
      </w:r>
    </w:p>
    <w:p w14:paraId="5E3B2096" w14:textId="77777777" w:rsidR="004B46C6" w:rsidRPr="00E2715C" w:rsidRDefault="004B46C6" w:rsidP="004B46C6">
      <w:pPr>
        <w:pStyle w:val="a4"/>
        <w:numPr>
          <w:ilvl w:val="0"/>
          <w:numId w:val="7"/>
        </w:numPr>
        <w:spacing w:line="276" w:lineRule="auto"/>
        <w:ind w:left="1434" w:hanging="357"/>
        <w:jc w:val="both"/>
      </w:pPr>
      <w:r w:rsidRPr="00E2715C">
        <w:t xml:space="preserve">имущественные права, </w:t>
      </w:r>
    </w:p>
    <w:p w14:paraId="1D5DFFB7" w14:textId="77777777" w:rsidR="004B46C6" w:rsidRPr="00E2715C" w:rsidRDefault="004B46C6" w:rsidP="004B46C6">
      <w:pPr>
        <w:pStyle w:val="a4"/>
        <w:numPr>
          <w:ilvl w:val="0"/>
          <w:numId w:val="7"/>
        </w:numPr>
        <w:spacing w:line="276" w:lineRule="auto"/>
        <w:ind w:left="1434" w:hanging="357"/>
        <w:jc w:val="both"/>
      </w:pPr>
      <w:r w:rsidRPr="00E2715C">
        <w:t>возможность отчуждения отдельно от правообладателя,</w:t>
      </w:r>
    </w:p>
    <w:p w14:paraId="3A27C2E2" w14:textId="77777777" w:rsidR="004B46C6" w:rsidRPr="00E2715C" w:rsidRDefault="004B46C6" w:rsidP="004B46C6">
      <w:pPr>
        <w:pStyle w:val="a4"/>
        <w:numPr>
          <w:ilvl w:val="0"/>
          <w:numId w:val="7"/>
        </w:numPr>
        <w:spacing w:line="276" w:lineRule="auto"/>
        <w:ind w:left="1434" w:hanging="357"/>
        <w:jc w:val="both"/>
      </w:pPr>
      <w:r w:rsidRPr="00E2715C">
        <w:t>возможность обращения взыскания,</w:t>
      </w:r>
    </w:p>
    <w:p w14:paraId="226C22CF" w14:textId="77777777" w:rsidR="004B46C6" w:rsidRPr="00E2715C" w:rsidRDefault="004B46C6" w:rsidP="004B46C6">
      <w:pPr>
        <w:pStyle w:val="a4"/>
        <w:numPr>
          <w:ilvl w:val="0"/>
          <w:numId w:val="7"/>
        </w:numPr>
        <w:spacing w:line="276" w:lineRule="auto"/>
        <w:ind w:left="1434" w:hanging="357"/>
        <w:jc w:val="both"/>
      </w:pPr>
      <w:r w:rsidRPr="00E2715C">
        <w:t>возможность передачи прав другому лицу.</w:t>
      </w:r>
    </w:p>
    <w:p w14:paraId="31E6222F" w14:textId="77777777" w:rsidR="004B46C6" w:rsidRPr="00E2715C" w:rsidRDefault="004B46C6" w:rsidP="00917CB8">
      <w:pPr>
        <w:pStyle w:val="a4"/>
        <w:numPr>
          <w:ilvl w:val="2"/>
          <w:numId w:val="1"/>
        </w:numPr>
        <w:autoSpaceDE w:val="0"/>
        <w:autoSpaceDN w:val="0"/>
        <w:adjustRightInd w:val="0"/>
        <w:spacing w:before="120" w:line="276" w:lineRule="auto"/>
        <w:ind w:left="0" w:firstLine="720"/>
        <w:jc w:val="both"/>
        <w:rPr>
          <w:shd w:val="clear" w:color="auto" w:fill="FFFFFF"/>
        </w:rPr>
      </w:pPr>
      <w:r w:rsidRPr="00E2715C">
        <w:rPr>
          <w:shd w:val="clear" w:color="auto" w:fill="FFFFFF"/>
        </w:rPr>
        <w:t>Предметом залога не могут выступать личные неимущественные права. Не могут быть предметом залога исключительное право на наименование места происхождения товаров, фирменное наименование, коллективный товарный знак, право следования, право доступа, право авторства на изобретение и другие непередаваемые права.</w:t>
      </w:r>
    </w:p>
    <w:p w14:paraId="64BA3459" w14:textId="77777777" w:rsidR="004B46C6" w:rsidRPr="00E2715C" w:rsidRDefault="004B46C6" w:rsidP="00917CB8">
      <w:pPr>
        <w:pStyle w:val="a4"/>
        <w:numPr>
          <w:ilvl w:val="2"/>
          <w:numId w:val="1"/>
        </w:numPr>
        <w:autoSpaceDE w:val="0"/>
        <w:autoSpaceDN w:val="0"/>
        <w:adjustRightInd w:val="0"/>
        <w:spacing w:before="120" w:line="276" w:lineRule="auto"/>
        <w:ind w:left="0" w:firstLine="720"/>
        <w:jc w:val="both"/>
        <w:rPr>
          <w:shd w:val="clear" w:color="auto" w:fill="FFFFFF"/>
        </w:rPr>
      </w:pPr>
      <w:r w:rsidRPr="00E2715C">
        <w:rPr>
          <w:shd w:val="clear" w:color="auto" w:fill="FFFFFF"/>
        </w:rPr>
        <w:t>Предметом залога могут быть исключительные права на результаты интеллектуальной деятельности и средства индивидуализации, охраняемые гражданским законодательством (часть 4 ГК РФ): произведения литературы, науки и искусства, изобретения, полезные модели, промышленные образцы, селекционные достижения, топологии интегральных микросхем, программы ЭВМ и базы данных, секреты производства (ноу-хау), товарные знаки, коммерческие обозначения, входящие в имущественный комплекс предприятия, и т.д.; а так же другие имущественные права, за исключением прав, уступка которых другому лицу запрещена законом (п. 1 ст. 336 ГК РФ).</w:t>
      </w:r>
    </w:p>
    <w:p w14:paraId="2294A529" w14:textId="77777777" w:rsidR="004B46C6" w:rsidRPr="00E2715C" w:rsidRDefault="004B46C6" w:rsidP="00917CB8">
      <w:pPr>
        <w:pStyle w:val="a4"/>
        <w:numPr>
          <w:ilvl w:val="2"/>
          <w:numId w:val="1"/>
        </w:numPr>
        <w:autoSpaceDE w:val="0"/>
        <w:autoSpaceDN w:val="0"/>
        <w:adjustRightInd w:val="0"/>
        <w:spacing w:before="120" w:line="276" w:lineRule="auto"/>
        <w:ind w:left="0" w:firstLine="720"/>
        <w:jc w:val="both"/>
        <w:rPr>
          <w:shd w:val="clear" w:color="auto" w:fill="FFFFFF"/>
        </w:rPr>
      </w:pPr>
      <w:r w:rsidRPr="00E2715C">
        <w:rPr>
          <w:shd w:val="clear" w:color="auto" w:fill="FFFFFF"/>
        </w:rPr>
        <w:t>Срок действия и охраны права не должен быть менее срока действия основного обязательства. Права на результаты интеллектуальной деятельности и на средства индивидуализации действуют в течение определенного срока. Порядок исчисления сроков и его продление для каждого вида интеллектуальной собственности свой, определен ГК РФ: ст. 1363, ст. 1424, ст. 1457, ст. 1281, ст. 1318, ст. 1327, ст. 1331, ст. 1335 ГК, ст. 1340 ГК, ст. 1491, ст. 1531.</w:t>
      </w:r>
    </w:p>
    <w:p w14:paraId="56771AEA" w14:textId="77777777" w:rsidR="004B46C6" w:rsidRPr="00E2715C" w:rsidRDefault="004B46C6" w:rsidP="00917CB8">
      <w:pPr>
        <w:pStyle w:val="a4"/>
        <w:numPr>
          <w:ilvl w:val="2"/>
          <w:numId w:val="1"/>
        </w:numPr>
        <w:autoSpaceDE w:val="0"/>
        <w:autoSpaceDN w:val="0"/>
        <w:adjustRightInd w:val="0"/>
        <w:spacing w:before="120" w:line="276" w:lineRule="auto"/>
        <w:ind w:left="0" w:firstLine="720"/>
        <w:jc w:val="both"/>
        <w:rPr>
          <w:shd w:val="clear" w:color="auto" w:fill="FFFFFF"/>
        </w:rPr>
      </w:pPr>
      <w:r w:rsidRPr="00E2715C">
        <w:rPr>
          <w:shd w:val="clear" w:color="auto" w:fill="FFFFFF"/>
        </w:rPr>
        <w:lastRenderedPageBreak/>
        <w:t>Объект интеллектуальной собственности может выступать, как самостоятельный предмет залога, так и в комплексе имущества. При этом необходимо понимать, что залоговые операции с подобным предметом залога несут в себе потенциальные высокие риски для залогодержателя:</w:t>
      </w:r>
    </w:p>
    <w:p w14:paraId="32506205" w14:textId="77777777" w:rsidR="004B46C6" w:rsidRPr="00E2715C" w:rsidRDefault="004B46C6" w:rsidP="004B46C6">
      <w:pPr>
        <w:pStyle w:val="a4"/>
        <w:numPr>
          <w:ilvl w:val="0"/>
          <w:numId w:val="7"/>
        </w:numPr>
        <w:spacing w:line="276" w:lineRule="auto"/>
        <w:ind w:left="1434" w:hanging="357"/>
        <w:jc w:val="both"/>
      </w:pPr>
      <w:r w:rsidRPr="00E2715C">
        <w:t>затруднительно произвести анализ полученной Оценщиком итоговой величины стоимости на соответствие рыночному уровню цен;</w:t>
      </w:r>
    </w:p>
    <w:p w14:paraId="50CD1994" w14:textId="77777777" w:rsidR="004B46C6" w:rsidRPr="00E2715C" w:rsidRDefault="004B46C6" w:rsidP="004B46C6">
      <w:pPr>
        <w:pStyle w:val="a4"/>
        <w:numPr>
          <w:ilvl w:val="0"/>
          <w:numId w:val="7"/>
        </w:numPr>
        <w:spacing w:line="276" w:lineRule="auto"/>
        <w:ind w:left="1434" w:hanging="357"/>
        <w:jc w:val="both"/>
      </w:pPr>
      <w:r w:rsidRPr="00E2715C">
        <w:t>сложности с дальнейшей реализацией предмета залога, поскольку рынок объектов интеллектуальной собственности ограничен;</w:t>
      </w:r>
    </w:p>
    <w:p w14:paraId="675B32B5" w14:textId="77777777" w:rsidR="004B46C6" w:rsidRPr="00E2715C" w:rsidRDefault="004B46C6" w:rsidP="004B46C6">
      <w:pPr>
        <w:pStyle w:val="a4"/>
        <w:numPr>
          <w:ilvl w:val="0"/>
          <w:numId w:val="7"/>
        </w:numPr>
        <w:spacing w:line="276" w:lineRule="auto"/>
        <w:ind w:left="1434" w:hanging="357"/>
        <w:jc w:val="both"/>
      </w:pPr>
      <w:r w:rsidRPr="00E2715C">
        <w:t>риск обесценения вследствие существенного и/или непредсказуемого изменения рыночной конъюнктуры либо вследствие иных причин;</w:t>
      </w:r>
    </w:p>
    <w:p w14:paraId="30B531D5" w14:textId="77777777" w:rsidR="004B46C6" w:rsidRPr="00E2715C" w:rsidRDefault="004B46C6" w:rsidP="004B46C6">
      <w:pPr>
        <w:pStyle w:val="a4"/>
        <w:numPr>
          <w:ilvl w:val="0"/>
          <w:numId w:val="7"/>
        </w:numPr>
        <w:spacing w:line="276" w:lineRule="auto"/>
        <w:ind w:left="1434" w:hanging="357"/>
        <w:jc w:val="both"/>
        <w:rPr>
          <w:shd w:val="clear" w:color="auto" w:fill="FFFFFF"/>
        </w:rPr>
      </w:pPr>
      <w:r w:rsidRPr="00E2715C">
        <w:t>прочие</w:t>
      </w:r>
      <w:r w:rsidRPr="00E2715C">
        <w:rPr>
          <w:shd w:val="clear" w:color="auto" w:fill="FFFFFF"/>
        </w:rPr>
        <w:t xml:space="preserve"> риски связанные с незначительным опыта работы с подобным видом залога.</w:t>
      </w:r>
    </w:p>
    <w:p w14:paraId="008F167E" w14:textId="483B8D78" w:rsidR="005100EF" w:rsidRPr="00E2715C" w:rsidRDefault="005100EF">
      <w:pPr>
        <w:rPr>
          <w:rFonts w:ascii="Times New Roman" w:hAnsi="Times New Roman" w:cs="Times New Roman"/>
          <w:b/>
          <w:color w:val="000000"/>
          <w:sz w:val="24"/>
          <w:szCs w:val="24"/>
          <w:shd w:val="clear" w:color="auto" w:fill="FFFFFF"/>
          <w:lang w:eastAsia="ru-RU"/>
        </w:rPr>
      </w:pPr>
      <w:r w:rsidRPr="00E2715C">
        <w:rPr>
          <w:rFonts w:ascii="Times New Roman" w:hAnsi="Times New Roman" w:cs="Times New Roman"/>
          <w:b/>
          <w:color w:val="000000"/>
          <w:shd w:val="clear" w:color="auto" w:fill="FFFFFF"/>
        </w:rPr>
        <w:br w:type="page"/>
      </w:r>
    </w:p>
    <w:p w14:paraId="43669048" w14:textId="6D7A1BF2" w:rsidR="006418DF" w:rsidRPr="00E2715C" w:rsidRDefault="006418DF" w:rsidP="00917CB8">
      <w:pPr>
        <w:pStyle w:val="a4"/>
        <w:numPr>
          <w:ilvl w:val="1"/>
          <w:numId w:val="1"/>
        </w:numPr>
        <w:spacing w:before="120" w:line="276" w:lineRule="auto"/>
        <w:ind w:left="0" w:firstLine="0"/>
        <w:jc w:val="center"/>
        <w:outlineLvl w:val="1"/>
        <w:rPr>
          <w:b/>
          <w:color w:val="000000"/>
          <w:shd w:val="clear" w:color="auto" w:fill="FFFFFF"/>
        </w:rPr>
      </w:pPr>
      <w:bookmarkStart w:id="32" w:name="_Toc17912047"/>
      <w:r w:rsidRPr="00E2715C">
        <w:rPr>
          <w:b/>
          <w:color w:val="000000"/>
          <w:shd w:val="clear" w:color="auto" w:fill="FFFFFF"/>
        </w:rPr>
        <w:lastRenderedPageBreak/>
        <w:t>Источники информации</w:t>
      </w:r>
      <w:bookmarkEnd w:id="32"/>
    </w:p>
    <w:p w14:paraId="030C9BDC" w14:textId="22D704C1" w:rsidR="00D321A3" w:rsidRPr="00E2715C" w:rsidRDefault="00D321A3" w:rsidP="00BD7280">
      <w:pPr>
        <w:pStyle w:val="a4"/>
        <w:spacing w:before="120" w:line="276" w:lineRule="auto"/>
        <w:ind w:left="0"/>
        <w:jc w:val="center"/>
        <w:rPr>
          <w:b/>
          <w:color w:val="000000"/>
          <w:shd w:val="clear" w:color="auto" w:fill="FFFFFF"/>
        </w:rPr>
      </w:pPr>
      <w:r w:rsidRPr="00E2715C">
        <w:rPr>
          <w:b/>
          <w:color w:val="000000"/>
          <w:shd w:val="clear" w:color="auto" w:fill="FFFFFF"/>
        </w:rPr>
        <w:t>1</w:t>
      </w:r>
      <w:r w:rsidR="00917CB8" w:rsidRPr="00E2715C">
        <w:rPr>
          <w:b/>
          <w:color w:val="000000"/>
          <w:shd w:val="clear" w:color="auto" w:fill="FFFFFF"/>
        </w:rPr>
        <w:t>1</w:t>
      </w:r>
      <w:r w:rsidRPr="00E2715C">
        <w:rPr>
          <w:b/>
          <w:color w:val="000000"/>
          <w:shd w:val="clear" w:color="auto" w:fill="FFFFFF"/>
        </w:rPr>
        <w:t>.</w:t>
      </w:r>
      <w:r w:rsidR="004B46C6" w:rsidRPr="00E2715C">
        <w:rPr>
          <w:b/>
          <w:color w:val="000000"/>
          <w:shd w:val="clear" w:color="auto" w:fill="FFFFFF"/>
        </w:rPr>
        <w:t>3</w:t>
      </w:r>
      <w:r w:rsidRPr="00E2715C">
        <w:rPr>
          <w:b/>
          <w:color w:val="000000"/>
          <w:shd w:val="clear" w:color="auto" w:fill="FFFFFF"/>
        </w:rPr>
        <w:t>.1. Источники информации общего характера</w:t>
      </w:r>
    </w:p>
    <w:p w14:paraId="7EFD038F" w14:textId="3067BF91" w:rsidR="00D0483A" w:rsidRPr="00E2715C" w:rsidRDefault="00D0483A" w:rsidP="004A7EB9">
      <w:pPr>
        <w:pStyle w:val="a4"/>
        <w:numPr>
          <w:ilvl w:val="0"/>
          <w:numId w:val="11"/>
        </w:numPr>
        <w:spacing w:before="120" w:line="276" w:lineRule="auto"/>
        <w:ind w:hanging="513"/>
        <w:jc w:val="both"/>
        <w:rPr>
          <w:color w:val="000000"/>
          <w:shd w:val="clear" w:color="auto" w:fill="FFFFFF"/>
        </w:rPr>
      </w:pPr>
      <w:r w:rsidRPr="00E2715C">
        <w:rPr>
          <w:color w:val="000000"/>
          <w:shd w:val="clear" w:color="auto" w:fill="FFFFFF"/>
        </w:rPr>
        <w:t>Федеральная служба по интеллектуальной собственности (Роспатент) – rupto.ru.</w:t>
      </w:r>
    </w:p>
    <w:p w14:paraId="33FF1929" w14:textId="1CCBB760" w:rsidR="00D321A3" w:rsidRPr="00E2715C" w:rsidRDefault="00D321A3" w:rsidP="004A7EB9">
      <w:pPr>
        <w:pStyle w:val="a4"/>
        <w:numPr>
          <w:ilvl w:val="0"/>
          <w:numId w:val="11"/>
        </w:numPr>
        <w:spacing w:before="120" w:line="276" w:lineRule="auto"/>
        <w:ind w:hanging="513"/>
        <w:jc w:val="both"/>
        <w:rPr>
          <w:color w:val="000000"/>
          <w:shd w:val="clear" w:color="auto" w:fill="FFFFFF"/>
        </w:rPr>
      </w:pPr>
      <w:r w:rsidRPr="00E2715C">
        <w:rPr>
          <w:color w:val="000000"/>
          <w:shd w:val="clear" w:color="auto" w:fill="FFFFFF"/>
        </w:rPr>
        <w:t>Министерство экономического развития Российской Федерации –</w:t>
      </w:r>
      <w:r w:rsidR="008070FF" w:rsidRPr="00E2715C">
        <w:rPr>
          <w:color w:val="000000"/>
          <w:shd w:val="clear" w:color="auto" w:fill="FFFFFF"/>
        </w:rPr>
        <w:t xml:space="preserve"> </w:t>
      </w:r>
      <w:r w:rsidRPr="00E2715C">
        <w:rPr>
          <w:color w:val="000000"/>
          <w:shd w:val="clear" w:color="auto" w:fill="FFFFFF"/>
        </w:rPr>
        <w:t>economy.gov.ru</w:t>
      </w:r>
      <w:r w:rsidR="00D55C86" w:rsidRPr="00E2715C">
        <w:rPr>
          <w:color w:val="000000"/>
          <w:shd w:val="clear" w:color="auto" w:fill="FFFFFF"/>
        </w:rPr>
        <w:t>.</w:t>
      </w:r>
    </w:p>
    <w:p w14:paraId="74D86B1D" w14:textId="30B97200" w:rsidR="00D321A3" w:rsidRPr="00E2715C" w:rsidRDefault="00D321A3" w:rsidP="004A7EB9">
      <w:pPr>
        <w:pStyle w:val="a4"/>
        <w:numPr>
          <w:ilvl w:val="0"/>
          <w:numId w:val="11"/>
        </w:numPr>
        <w:spacing w:before="120" w:line="276" w:lineRule="auto"/>
        <w:ind w:hanging="513"/>
        <w:jc w:val="both"/>
        <w:rPr>
          <w:color w:val="000000"/>
          <w:shd w:val="clear" w:color="auto" w:fill="FFFFFF"/>
        </w:rPr>
      </w:pPr>
      <w:r w:rsidRPr="00E2715C">
        <w:rPr>
          <w:color w:val="000000"/>
          <w:shd w:val="clear" w:color="auto" w:fill="FFFFFF"/>
        </w:rPr>
        <w:t>Федеральная служба Государственной статистики – gks.ru.</w:t>
      </w:r>
    </w:p>
    <w:p w14:paraId="5C74F875" w14:textId="3F4BE753" w:rsidR="00D321A3" w:rsidRPr="00E2715C" w:rsidRDefault="00D321A3" w:rsidP="004A7EB9">
      <w:pPr>
        <w:pStyle w:val="a4"/>
        <w:numPr>
          <w:ilvl w:val="0"/>
          <w:numId w:val="11"/>
        </w:numPr>
        <w:spacing w:before="120" w:line="276" w:lineRule="auto"/>
        <w:ind w:hanging="513"/>
        <w:jc w:val="both"/>
        <w:rPr>
          <w:color w:val="000000"/>
          <w:shd w:val="clear" w:color="auto" w:fill="FFFFFF"/>
        </w:rPr>
      </w:pPr>
      <w:r w:rsidRPr="00E2715C">
        <w:rPr>
          <w:color w:val="000000"/>
          <w:shd w:val="clear" w:color="auto" w:fill="FFFFFF"/>
        </w:rPr>
        <w:t>Сайт Центрального банка Российской Федерации – cbr.ru.</w:t>
      </w:r>
    </w:p>
    <w:p w14:paraId="5EB3F3D0" w14:textId="463F7500" w:rsidR="00D321A3" w:rsidRPr="00E2715C" w:rsidRDefault="00D321A3" w:rsidP="004A7EB9">
      <w:pPr>
        <w:pStyle w:val="a4"/>
        <w:numPr>
          <w:ilvl w:val="0"/>
          <w:numId w:val="11"/>
        </w:numPr>
        <w:spacing w:before="120" w:line="276" w:lineRule="auto"/>
        <w:ind w:hanging="513"/>
        <w:jc w:val="both"/>
        <w:rPr>
          <w:color w:val="000000"/>
          <w:shd w:val="clear" w:color="auto" w:fill="FFFFFF"/>
        </w:rPr>
      </w:pPr>
      <w:r w:rsidRPr="00E2715C">
        <w:rPr>
          <w:color w:val="000000"/>
          <w:shd w:val="clear" w:color="auto" w:fill="FFFFFF"/>
        </w:rPr>
        <w:t>Система комплексного раскрытия информации СКРИН – skrin.ru.</w:t>
      </w:r>
    </w:p>
    <w:p w14:paraId="0E6C940C" w14:textId="29379ABD" w:rsidR="00D321A3" w:rsidRPr="00E2715C" w:rsidRDefault="00D321A3" w:rsidP="004A7EB9">
      <w:pPr>
        <w:pStyle w:val="a4"/>
        <w:numPr>
          <w:ilvl w:val="0"/>
          <w:numId w:val="11"/>
        </w:numPr>
        <w:spacing w:before="120" w:line="276" w:lineRule="auto"/>
        <w:ind w:hanging="513"/>
        <w:jc w:val="both"/>
        <w:rPr>
          <w:color w:val="000000"/>
          <w:shd w:val="clear" w:color="auto" w:fill="FFFFFF"/>
        </w:rPr>
      </w:pPr>
      <w:r w:rsidRPr="00E2715C">
        <w:rPr>
          <w:color w:val="000000"/>
          <w:shd w:val="clear" w:color="auto" w:fill="FFFFFF"/>
        </w:rPr>
        <w:t>Центр раскрытия корпоративной информации – e-disclosure.ru.</w:t>
      </w:r>
    </w:p>
    <w:p w14:paraId="76784747" w14:textId="234F352B" w:rsidR="00D321A3" w:rsidRPr="00E2715C" w:rsidRDefault="00D321A3" w:rsidP="004A7EB9">
      <w:pPr>
        <w:pStyle w:val="a4"/>
        <w:numPr>
          <w:ilvl w:val="0"/>
          <w:numId w:val="11"/>
        </w:numPr>
        <w:spacing w:before="120" w:line="276" w:lineRule="auto"/>
        <w:ind w:hanging="513"/>
        <w:jc w:val="both"/>
        <w:rPr>
          <w:color w:val="000000"/>
          <w:shd w:val="clear" w:color="auto" w:fill="FFFFFF"/>
        </w:rPr>
      </w:pPr>
      <w:r w:rsidRPr="00E2715C">
        <w:rPr>
          <w:color w:val="000000"/>
          <w:shd w:val="clear" w:color="auto" w:fill="FFFFFF"/>
        </w:rPr>
        <w:t>Московская Биржа – moex.com, micex.ru.</w:t>
      </w:r>
    </w:p>
    <w:p w14:paraId="7F537476" w14:textId="14A2B567" w:rsidR="00D321A3" w:rsidRPr="00E2715C" w:rsidRDefault="00D321A3" w:rsidP="004A7EB9">
      <w:pPr>
        <w:pStyle w:val="a4"/>
        <w:numPr>
          <w:ilvl w:val="0"/>
          <w:numId w:val="11"/>
        </w:numPr>
        <w:spacing w:before="120" w:line="276" w:lineRule="auto"/>
        <w:ind w:hanging="513"/>
        <w:jc w:val="both"/>
        <w:rPr>
          <w:color w:val="000000"/>
          <w:shd w:val="clear" w:color="auto" w:fill="FFFFFF"/>
        </w:rPr>
      </w:pPr>
      <w:r w:rsidRPr="00E2715C">
        <w:rPr>
          <w:color w:val="000000"/>
          <w:shd w:val="clear" w:color="auto" w:fill="FFFFFF"/>
        </w:rPr>
        <w:t>Федеральный институт промышленной собственности –</w:t>
      </w:r>
      <w:r w:rsidR="00D0483A" w:rsidRPr="00E2715C">
        <w:rPr>
          <w:color w:val="000000"/>
          <w:shd w:val="clear" w:color="auto" w:fill="FFFFFF"/>
        </w:rPr>
        <w:t xml:space="preserve"> </w:t>
      </w:r>
      <w:r w:rsidRPr="00E2715C">
        <w:rPr>
          <w:color w:val="000000"/>
          <w:shd w:val="clear" w:color="auto" w:fill="FFFFFF"/>
        </w:rPr>
        <w:t>fips.ru.</w:t>
      </w:r>
    </w:p>
    <w:p w14:paraId="632EB1CA" w14:textId="3CB7EE56" w:rsidR="00D321A3" w:rsidRPr="00E2715C" w:rsidRDefault="00D321A3" w:rsidP="004A7EB9">
      <w:pPr>
        <w:pStyle w:val="a4"/>
        <w:numPr>
          <w:ilvl w:val="0"/>
          <w:numId w:val="11"/>
        </w:numPr>
        <w:spacing w:before="120" w:line="276" w:lineRule="auto"/>
        <w:ind w:hanging="513"/>
        <w:jc w:val="both"/>
        <w:rPr>
          <w:color w:val="000000"/>
          <w:shd w:val="clear" w:color="auto" w:fill="FFFFFF"/>
        </w:rPr>
      </w:pPr>
      <w:r w:rsidRPr="00E2715C">
        <w:rPr>
          <w:color w:val="000000"/>
          <w:shd w:val="clear" w:color="auto" w:fill="FFFFFF"/>
        </w:rPr>
        <w:t>Группа РТС – rts.ru.</w:t>
      </w:r>
    </w:p>
    <w:p w14:paraId="3EA125AC" w14:textId="26CEB405" w:rsidR="00D321A3" w:rsidRPr="00E2715C" w:rsidRDefault="00D321A3" w:rsidP="004A7EB9">
      <w:pPr>
        <w:pStyle w:val="a4"/>
        <w:numPr>
          <w:ilvl w:val="0"/>
          <w:numId w:val="11"/>
        </w:numPr>
        <w:spacing w:before="120" w:line="276" w:lineRule="auto"/>
        <w:ind w:hanging="513"/>
        <w:jc w:val="both"/>
        <w:rPr>
          <w:color w:val="000000"/>
          <w:shd w:val="clear" w:color="auto" w:fill="FFFFFF"/>
        </w:rPr>
      </w:pPr>
      <w:r w:rsidRPr="00E2715C">
        <w:rPr>
          <w:color w:val="000000"/>
          <w:shd w:val="clear" w:color="auto" w:fill="FFFFFF"/>
        </w:rPr>
        <w:t>Группа «</w:t>
      </w:r>
      <w:proofErr w:type="spellStart"/>
      <w:r w:rsidRPr="00E2715C">
        <w:rPr>
          <w:color w:val="000000"/>
          <w:shd w:val="clear" w:color="auto" w:fill="FFFFFF"/>
        </w:rPr>
        <w:t>Финам</w:t>
      </w:r>
      <w:proofErr w:type="spellEnd"/>
      <w:r w:rsidRPr="00E2715C">
        <w:rPr>
          <w:color w:val="000000"/>
          <w:shd w:val="clear" w:color="auto" w:fill="FFFFFF"/>
        </w:rPr>
        <w:t>» – finam.ru.</w:t>
      </w:r>
    </w:p>
    <w:p w14:paraId="472F17D8" w14:textId="4556AD9B" w:rsidR="00D321A3" w:rsidRPr="00E2715C" w:rsidRDefault="00D321A3" w:rsidP="004A7EB9">
      <w:pPr>
        <w:pStyle w:val="a4"/>
        <w:numPr>
          <w:ilvl w:val="0"/>
          <w:numId w:val="11"/>
        </w:numPr>
        <w:spacing w:before="120" w:line="276" w:lineRule="auto"/>
        <w:ind w:hanging="513"/>
        <w:jc w:val="both"/>
        <w:rPr>
          <w:color w:val="000000"/>
          <w:shd w:val="clear" w:color="auto" w:fill="FFFFFF"/>
        </w:rPr>
      </w:pPr>
      <w:r w:rsidRPr="00E2715C">
        <w:rPr>
          <w:color w:val="000000"/>
          <w:shd w:val="clear" w:color="auto" w:fill="FFFFFF"/>
        </w:rPr>
        <w:t xml:space="preserve">Информационное агентство </w:t>
      </w:r>
      <w:proofErr w:type="spellStart"/>
      <w:r w:rsidRPr="00E2715C">
        <w:rPr>
          <w:color w:val="000000"/>
          <w:shd w:val="clear" w:color="auto" w:fill="FFFFFF"/>
        </w:rPr>
        <w:t>Economagic</w:t>
      </w:r>
      <w:proofErr w:type="spellEnd"/>
      <w:r w:rsidRPr="00E2715C">
        <w:rPr>
          <w:color w:val="000000"/>
          <w:shd w:val="clear" w:color="auto" w:fill="FFFFFF"/>
        </w:rPr>
        <w:t xml:space="preserve"> – economagic.com.</w:t>
      </w:r>
    </w:p>
    <w:p w14:paraId="7F6E6A87" w14:textId="64549B2C" w:rsidR="00D321A3" w:rsidRPr="00E2715C" w:rsidRDefault="00D321A3" w:rsidP="004A7EB9">
      <w:pPr>
        <w:pStyle w:val="a4"/>
        <w:numPr>
          <w:ilvl w:val="0"/>
          <w:numId w:val="11"/>
        </w:numPr>
        <w:spacing w:before="120" w:line="276" w:lineRule="auto"/>
        <w:ind w:hanging="513"/>
        <w:jc w:val="both"/>
        <w:rPr>
          <w:color w:val="000000"/>
          <w:shd w:val="clear" w:color="auto" w:fill="FFFFFF"/>
        </w:rPr>
      </w:pPr>
      <w:r w:rsidRPr="00E2715C">
        <w:rPr>
          <w:color w:val="000000"/>
          <w:shd w:val="clear" w:color="auto" w:fill="FFFFFF"/>
        </w:rPr>
        <w:t xml:space="preserve">Всемирная организация интеллектуальной собственности (ВОИС, фр. </w:t>
      </w:r>
      <w:proofErr w:type="spellStart"/>
      <w:r w:rsidRPr="00E2715C">
        <w:rPr>
          <w:color w:val="000000"/>
          <w:shd w:val="clear" w:color="auto" w:fill="FFFFFF"/>
          <w:lang w:val="en-US"/>
        </w:rPr>
        <w:t>Organisation</w:t>
      </w:r>
      <w:proofErr w:type="spellEnd"/>
      <w:r w:rsidRPr="00E2715C">
        <w:rPr>
          <w:color w:val="000000"/>
          <w:shd w:val="clear" w:color="auto" w:fill="FFFFFF"/>
          <w:lang w:val="en-US"/>
        </w:rPr>
        <w:t xml:space="preserve"> </w:t>
      </w:r>
      <w:proofErr w:type="spellStart"/>
      <w:r w:rsidRPr="00E2715C">
        <w:rPr>
          <w:color w:val="000000"/>
          <w:shd w:val="clear" w:color="auto" w:fill="FFFFFF"/>
          <w:lang w:val="en-US"/>
        </w:rPr>
        <w:t>Mondiale</w:t>
      </w:r>
      <w:proofErr w:type="spellEnd"/>
      <w:r w:rsidRPr="00E2715C">
        <w:rPr>
          <w:color w:val="000000"/>
          <w:shd w:val="clear" w:color="auto" w:fill="FFFFFF"/>
          <w:lang w:val="en-US"/>
        </w:rPr>
        <w:t xml:space="preserve"> de la </w:t>
      </w:r>
      <w:proofErr w:type="spellStart"/>
      <w:r w:rsidRPr="00E2715C">
        <w:rPr>
          <w:color w:val="000000"/>
          <w:shd w:val="clear" w:color="auto" w:fill="FFFFFF"/>
          <w:lang w:val="en-US"/>
        </w:rPr>
        <w:t>Propriété</w:t>
      </w:r>
      <w:proofErr w:type="spellEnd"/>
      <w:r w:rsidRPr="00E2715C">
        <w:rPr>
          <w:color w:val="000000"/>
          <w:shd w:val="clear" w:color="auto" w:fill="FFFFFF"/>
          <w:lang w:val="en-US"/>
        </w:rPr>
        <w:t xml:space="preserve"> </w:t>
      </w:r>
      <w:proofErr w:type="spellStart"/>
      <w:r w:rsidRPr="00E2715C">
        <w:rPr>
          <w:color w:val="000000"/>
          <w:shd w:val="clear" w:color="auto" w:fill="FFFFFF"/>
          <w:lang w:val="en-US"/>
        </w:rPr>
        <w:t>Intelectuelle</w:t>
      </w:r>
      <w:proofErr w:type="spellEnd"/>
      <w:r w:rsidRPr="00E2715C">
        <w:rPr>
          <w:color w:val="000000"/>
          <w:shd w:val="clear" w:color="auto" w:fill="FFFFFF"/>
          <w:lang w:val="en-US"/>
        </w:rPr>
        <w:t xml:space="preserve">, OMPI; </w:t>
      </w:r>
      <w:proofErr w:type="spellStart"/>
      <w:r w:rsidRPr="00E2715C">
        <w:rPr>
          <w:color w:val="000000"/>
          <w:shd w:val="clear" w:color="auto" w:fill="FFFFFF"/>
        </w:rPr>
        <w:t>англ</w:t>
      </w:r>
      <w:proofErr w:type="spellEnd"/>
      <w:r w:rsidRPr="00E2715C">
        <w:rPr>
          <w:color w:val="000000"/>
          <w:shd w:val="clear" w:color="auto" w:fill="FFFFFF"/>
          <w:lang w:val="en-US"/>
        </w:rPr>
        <w:t xml:space="preserve">. </w:t>
      </w:r>
      <w:r w:rsidRPr="00E2715C">
        <w:rPr>
          <w:color w:val="000000"/>
          <w:shd w:val="clear" w:color="auto" w:fill="FFFFFF"/>
        </w:rPr>
        <w:t xml:space="preserve">World </w:t>
      </w:r>
      <w:proofErr w:type="spellStart"/>
      <w:r w:rsidRPr="00E2715C">
        <w:rPr>
          <w:color w:val="000000"/>
          <w:shd w:val="clear" w:color="auto" w:fill="FFFFFF"/>
        </w:rPr>
        <w:t>Intellectual</w:t>
      </w:r>
      <w:proofErr w:type="spellEnd"/>
      <w:r w:rsidRPr="00E2715C">
        <w:rPr>
          <w:color w:val="000000"/>
          <w:shd w:val="clear" w:color="auto" w:fill="FFFFFF"/>
        </w:rPr>
        <w:t xml:space="preserve"> Property Organization, WIPO) – wipo.int.</w:t>
      </w:r>
    </w:p>
    <w:p w14:paraId="1155AEDE" w14:textId="44AFBE81" w:rsidR="00892055" w:rsidRPr="00E2715C" w:rsidRDefault="00892055" w:rsidP="004A7EB9">
      <w:pPr>
        <w:pStyle w:val="a4"/>
        <w:numPr>
          <w:ilvl w:val="0"/>
          <w:numId w:val="11"/>
        </w:numPr>
        <w:spacing w:before="120" w:line="276" w:lineRule="auto"/>
        <w:ind w:hanging="513"/>
        <w:jc w:val="both"/>
        <w:rPr>
          <w:color w:val="000000"/>
          <w:shd w:val="clear" w:color="auto" w:fill="FFFFFF"/>
        </w:rPr>
      </w:pPr>
      <w:r w:rsidRPr="00E2715C">
        <w:rPr>
          <w:color w:val="000000"/>
          <w:shd w:val="clear" w:color="auto" w:fill="FFFFFF"/>
        </w:rPr>
        <w:t>Федеральный институт промышленной собственности – fips.ru.</w:t>
      </w:r>
    </w:p>
    <w:p w14:paraId="252798E6" w14:textId="616600D2" w:rsidR="00D0483A" w:rsidRPr="00E2715C" w:rsidRDefault="00D0483A" w:rsidP="004A7EB9">
      <w:pPr>
        <w:pStyle w:val="a4"/>
        <w:numPr>
          <w:ilvl w:val="0"/>
          <w:numId w:val="11"/>
        </w:numPr>
        <w:spacing w:before="120" w:line="276" w:lineRule="auto"/>
        <w:ind w:hanging="513"/>
        <w:jc w:val="both"/>
        <w:rPr>
          <w:color w:val="000000"/>
          <w:shd w:val="clear" w:color="auto" w:fill="FFFFFF"/>
        </w:rPr>
      </w:pPr>
      <w:r w:rsidRPr="00E2715C">
        <w:rPr>
          <w:color w:val="000000"/>
          <w:shd w:val="clear" w:color="auto" w:fill="FFFFFF"/>
        </w:rPr>
        <w:t xml:space="preserve">Базы данных Роспатента – </w:t>
      </w:r>
      <w:r w:rsidRPr="00E2715C">
        <w:t>https://new.fips.ru/elektronnye-servisy/informatsionno-poiskovaya-sistema/bazy-dannykh.php.</w:t>
      </w:r>
    </w:p>
    <w:p w14:paraId="1CD1E1F2" w14:textId="2C71CF39" w:rsidR="00892055" w:rsidRPr="00E2715C" w:rsidRDefault="00892055" w:rsidP="004A7EB9">
      <w:pPr>
        <w:pStyle w:val="a4"/>
        <w:numPr>
          <w:ilvl w:val="0"/>
          <w:numId w:val="11"/>
        </w:numPr>
        <w:spacing w:before="120" w:line="276" w:lineRule="auto"/>
        <w:ind w:hanging="513"/>
        <w:jc w:val="both"/>
        <w:rPr>
          <w:color w:val="000000"/>
          <w:shd w:val="clear" w:color="auto" w:fill="FFFFFF"/>
          <w:lang w:val="en-US"/>
        </w:rPr>
      </w:pPr>
      <w:r w:rsidRPr="00E2715C">
        <w:rPr>
          <w:color w:val="000000"/>
          <w:shd w:val="clear" w:color="auto" w:fill="FFFFFF"/>
        </w:rPr>
        <w:t>Ведомство</w:t>
      </w:r>
      <w:r w:rsidRPr="00E2715C">
        <w:rPr>
          <w:color w:val="000000"/>
          <w:shd w:val="clear" w:color="auto" w:fill="FFFFFF"/>
          <w:lang w:val="en-US"/>
        </w:rPr>
        <w:t xml:space="preserve"> </w:t>
      </w:r>
      <w:r w:rsidRPr="00E2715C">
        <w:rPr>
          <w:color w:val="000000"/>
          <w:shd w:val="clear" w:color="auto" w:fill="FFFFFF"/>
        </w:rPr>
        <w:t>по</w:t>
      </w:r>
      <w:r w:rsidRPr="00E2715C">
        <w:rPr>
          <w:color w:val="000000"/>
          <w:shd w:val="clear" w:color="auto" w:fill="FFFFFF"/>
          <w:lang w:val="en-US"/>
        </w:rPr>
        <w:t xml:space="preserve"> </w:t>
      </w:r>
      <w:r w:rsidRPr="00E2715C">
        <w:rPr>
          <w:color w:val="000000"/>
          <w:shd w:val="clear" w:color="auto" w:fill="FFFFFF"/>
        </w:rPr>
        <w:t>патентам</w:t>
      </w:r>
      <w:r w:rsidRPr="00E2715C">
        <w:rPr>
          <w:color w:val="000000"/>
          <w:shd w:val="clear" w:color="auto" w:fill="FFFFFF"/>
          <w:lang w:val="en-US"/>
        </w:rPr>
        <w:t xml:space="preserve"> </w:t>
      </w:r>
      <w:r w:rsidRPr="00E2715C">
        <w:rPr>
          <w:color w:val="000000"/>
          <w:shd w:val="clear" w:color="auto" w:fill="FFFFFF"/>
        </w:rPr>
        <w:t>и</w:t>
      </w:r>
      <w:r w:rsidRPr="00E2715C">
        <w:rPr>
          <w:color w:val="000000"/>
          <w:shd w:val="clear" w:color="auto" w:fill="FFFFFF"/>
          <w:lang w:val="en-US"/>
        </w:rPr>
        <w:t xml:space="preserve"> </w:t>
      </w:r>
      <w:r w:rsidRPr="00E2715C">
        <w:rPr>
          <w:color w:val="000000"/>
          <w:shd w:val="clear" w:color="auto" w:fill="FFFFFF"/>
        </w:rPr>
        <w:t>товарным</w:t>
      </w:r>
      <w:r w:rsidRPr="00E2715C">
        <w:rPr>
          <w:color w:val="000000"/>
          <w:shd w:val="clear" w:color="auto" w:fill="FFFFFF"/>
          <w:lang w:val="en-US"/>
        </w:rPr>
        <w:t xml:space="preserve"> </w:t>
      </w:r>
      <w:r w:rsidRPr="00E2715C">
        <w:rPr>
          <w:color w:val="000000"/>
          <w:shd w:val="clear" w:color="auto" w:fill="FFFFFF"/>
        </w:rPr>
        <w:t>знакам</w:t>
      </w:r>
      <w:r w:rsidRPr="00E2715C">
        <w:rPr>
          <w:color w:val="000000"/>
          <w:shd w:val="clear" w:color="auto" w:fill="FFFFFF"/>
          <w:lang w:val="en-US"/>
        </w:rPr>
        <w:t xml:space="preserve"> </w:t>
      </w:r>
      <w:r w:rsidRPr="00E2715C">
        <w:rPr>
          <w:color w:val="000000"/>
          <w:shd w:val="clear" w:color="auto" w:fill="FFFFFF"/>
        </w:rPr>
        <w:t>США</w:t>
      </w:r>
      <w:r w:rsidRPr="00E2715C">
        <w:rPr>
          <w:color w:val="000000"/>
          <w:shd w:val="clear" w:color="auto" w:fill="FFFFFF"/>
          <w:lang w:val="en-US"/>
        </w:rPr>
        <w:t xml:space="preserve"> (The United States Patent and Trademark Office, USPTO) – uspto.gov.</w:t>
      </w:r>
    </w:p>
    <w:p w14:paraId="34A3F086" w14:textId="56AFAB0E" w:rsidR="00D321A3" w:rsidRPr="00E2715C" w:rsidRDefault="00D55C86" w:rsidP="004A7EB9">
      <w:pPr>
        <w:pStyle w:val="a4"/>
        <w:numPr>
          <w:ilvl w:val="0"/>
          <w:numId w:val="11"/>
        </w:numPr>
        <w:spacing w:before="120" w:line="276" w:lineRule="auto"/>
        <w:ind w:hanging="513"/>
        <w:jc w:val="both"/>
        <w:rPr>
          <w:color w:val="000000"/>
          <w:shd w:val="clear" w:color="auto" w:fill="FFFFFF"/>
          <w:lang w:val="en-US"/>
        </w:rPr>
      </w:pPr>
      <w:r w:rsidRPr="00E2715C">
        <w:rPr>
          <w:color w:val="000000"/>
          <w:shd w:val="clear" w:color="auto" w:fill="FFFFFF"/>
        </w:rPr>
        <w:t>Аналитические</w:t>
      </w:r>
      <w:r w:rsidRPr="00E2715C">
        <w:rPr>
          <w:color w:val="000000"/>
          <w:shd w:val="clear" w:color="auto" w:fill="FFFFFF"/>
          <w:lang w:val="en-US"/>
        </w:rPr>
        <w:t xml:space="preserve"> </w:t>
      </w:r>
      <w:r w:rsidRPr="00E2715C">
        <w:rPr>
          <w:color w:val="000000"/>
          <w:shd w:val="clear" w:color="auto" w:fill="FFFFFF"/>
        </w:rPr>
        <w:t>и</w:t>
      </w:r>
      <w:r w:rsidRPr="00E2715C">
        <w:rPr>
          <w:color w:val="000000"/>
          <w:shd w:val="clear" w:color="auto" w:fill="FFFFFF"/>
          <w:lang w:val="en-US"/>
        </w:rPr>
        <w:t xml:space="preserve"> </w:t>
      </w:r>
      <w:r w:rsidRPr="00E2715C">
        <w:rPr>
          <w:color w:val="000000"/>
          <w:shd w:val="clear" w:color="auto" w:fill="FFFFFF"/>
        </w:rPr>
        <w:t>статистические</w:t>
      </w:r>
      <w:r w:rsidRPr="00E2715C">
        <w:rPr>
          <w:color w:val="000000"/>
          <w:shd w:val="clear" w:color="auto" w:fill="FFFFFF"/>
          <w:lang w:val="en-US"/>
        </w:rPr>
        <w:t xml:space="preserve"> </w:t>
      </w:r>
      <w:r w:rsidRPr="00E2715C">
        <w:rPr>
          <w:color w:val="000000"/>
          <w:shd w:val="clear" w:color="auto" w:fill="FFFFFF"/>
        </w:rPr>
        <w:t>данные</w:t>
      </w:r>
      <w:r w:rsidRPr="00E2715C">
        <w:rPr>
          <w:color w:val="000000"/>
          <w:shd w:val="clear" w:color="auto" w:fill="FFFFFF"/>
          <w:lang w:val="en-US"/>
        </w:rPr>
        <w:t xml:space="preserve"> </w:t>
      </w:r>
      <w:r w:rsidRPr="00E2715C">
        <w:rPr>
          <w:color w:val="000000"/>
          <w:shd w:val="clear" w:color="auto" w:fill="FFFFFF"/>
        </w:rPr>
        <w:t>п</w:t>
      </w:r>
      <w:r w:rsidR="00D321A3" w:rsidRPr="00E2715C">
        <w:rPr>
          <w:color w:val="000000"/>
          <w:shd w:val="clear" w:color="auto" w:fill="FFFFFF"/>
        </w:rPr>
        <w:t>рофессор</w:t>
      </w:r>
      <w:r w:rsidRPr="00E2715C">
        <w:rPr>
          <w:color w:val="000000"/>
          <w:shd w:val="clear" w:color="auto" w:fill="FFFFFF"/>
        </w:rPr>
        <w:t>а</w:t>
      </w:r>
      <w:r w:rsidR="00D321A3" w:rsidRPr="00E2715C">
        <w:rPr>
          <w:color w:val="000000"/>
          <w:shd w:val="clear" w:color="auto" w:fill="FFFFFF"/>
          <w:lang w:val="en-US"/>
        </w:rPr>
        <w:t xml:space="preserve"> New York University's Stern School of Business </w:t>
      </w:r>
      <w:r w:rsidR="00D321A3" w:rsidRPr="00E2715C">
        <w:rPr>
          <w:color w:val="000000"/>
          <w:shd w:val="clear" w:color="auto" w:fill="FFFFFF"/>
        </w:rPr>
        <w:t>А</w:t>
      </w:r>
      <w:r w:rsidR="00D321A3" w:rsidRPr="00E2715C">
        <w:rPr>
          <w:color w:val="000000"/>
          <w:shd w:val="clear" w:color="auto" w:fill="FFFFFF"/>
          <w:lang w:val="en-US"/>
        </w:rPr>
        <w:t xml:space="preserve">. </w:t>
      </w:r>
      <w:proofErr w:type="spellStart"/>
      <w:r w:rsidR="00D321A3" w:rsidRPr="00E2715C">
        <w:rPr>
          <w:color w:val="000000"/>
          <w:shd w:val="clear" w:color="auto" w:fill="FFFFFF"/>
        </w:rPr>
        <w:t>Дамодаран</w:t>
      </w:r>
      <w:r w:rsidRPr="00E2715C">
        <w:rPr>
          <w:color w:val="000000"/>
          <w:shd w:val="clear" w:color="auto" w:fill="FFFFFF"/>
        </w:rPr>
        <w:t>а</w:t>
      </w:r>
      <w:proofErr w:type="spellEnd"/>
      <w:r w:rsidR="00D321A3" w:rsidRPr="00E2715C">
        <w:rPr>
          <w:color w:val="000000"/>
          <w:shd w:val="clear" w:color="auto" w:fill="FFFFFF"/>
          <w:lang w:val="en-US"/>
        </w:rPr>
        <w:t xml:space="preserve"> </w:t>
      </w:r>
      <w:r w:rsidR="00BA4C0E" w:rsidRPr="00E2715C">
        <w:rPr>
          <w:color w:val="000000"/>
          <w:shd w:val="clear" w:color="auto" w:fill="FFFFFF"/>
          <w:lang w:val="en-US"/>
        </w:rPr>
        <w:t>– Damodaran.com.</w:t>
      </w:r>
    </w:p>
    <w:p w14:paraId="3064F759" w14:textId="77777777" w:rsidR="00D0483A" w:rsidRPr="00E2715C" w:rsidRDefault="00D0483A" w:rsidP="00D0483A">
      <w:pPr>
        <w:pStyle w:val="a4"/>
        <w:numPr>
          <w:ilvl w:val="0"/>
          <w:numId w:val="11"/>
        </w:numPr>
        <w:spacing w:before="120" w:line="276" w:lineRule="auto"/>
        <w:ind w:hanging="513"/>
        <w:jc w:val="both"/>
        <w:rPr>
          <w:color w:val="000000"/>
          <w:shd w:val="clear" w:color="auto" w:fill="FFFFFF"/>
          <w:lang w:val="en-US"/>
        </w:rPr>
      </w:pPr>
      <w:r w:rsidRPr="00E2715C">
        <w:rPr>
          <w:color w:val="000000"/>
          <w:shd w:val="clear" w:color="auto" w:fill="FFFFFF"/>
          <w:lang w:val="en-US"/>
        </w:rPr>
        <w:t>European Central Bank – http://sdw.ecb.europa.eu/home.do.</w:t>
      </w:r>
    </w:p>
    <w:p w14:paraId="104F106F" w14:textId="11DB0E90" w:rsidR="00D321A3" w:rsidRPr="00E2715C" w:rsidRDefault="00D321A3" w:rsidP="004A7EB9">
      <w:pPr>
        <w:pStyle w:val="a4"/>
        <w:numPr>
          <w:ilvl w:val="0"/>
          <w:numId w:val="11"/>
        </w:numPr>
        <w:spacing w:before="120" w:line="276" w:lineRule="auto"/>
        <w:ind w:hanging="513"/>
        <w:jc w:val="both"/>
        <w:rPr>
          <w:color w:val="000000"/>
          <w:shd w:val="clear" w:color="auto" w:fill="FFFFFF"/>
          <w:lang w:val="en-US"/>
        </w:rPr>
      </w:pPr>
      <w:r w:rsidRPr="00E2715C">
        <w:rPr>
          <w:color w:val="000000"/>
          <w:shd w:val="clear" w:color="auto" w:fill="FFFFFF"/>
          <w:lang w:val="en-US"/>
        </w:rPr>
        <w:t>Duff &amp; Phelps, 2017 Valuation Handbook – U.S. Guide to Cost of Capital</w:t>
      </w:r>
      <w:r w:rsidR="00BA4C0E" w:rsidRPr="00E2715C">
        <w:rPr>
          <w:color w:val="000000"/>
          <w:shd w:val="clear" w:color="auto" w:fill="FFFFFF"/>
          <w:lang w:val="en-US"/>
        </w:rPr>
        <w:t>.</w:t>
      </w:r>
    </w:p>
    <w:p w14:paraId="1C73017B" w14:textId="77777777" w:rsidR="00D321A3" w:rsidRPr="00E2715C" w:rsidRDefault="00D321A3" w:rsidP="002726B9">
      <w:pPr>
        <w:pStyle w:val="a4"/>
        <w:spacing w:before="120" w:line="276" w:lineRule="auto"/>
        <w:ind w:left="0"/>
        <w:jc w:val="center"/>
        <w:rPr>
          <w:color w:val="000000"/>
          <w:shd w:val="clear" w:color="auto" w:fill="FFFFFF"/>
          <w:lang w:val="en-US"/>
        </w:rPr>
      </w:pPr>
    </w:p>
    <w:p w14:paraId="50B9E16A" w14:textId="40B2BF34" w:rsidR="00865778" w:rsidRPr="00E2715C" w:rsidRDefault="00B07C98" w:rsidP="002726B9">
      <w:pPr>
        <w:pStyle w:val="a4"/>
        <w:spacing w:before="120" w:line="276" w:lineRule="auto"/>
        <w:ind w:left="0"/>
        <w:jc w:val="center"/>
        <w:rPr>
          <w:b/>
          <w:color w:val="000000"/>
          <w:shd w:val="clear" w:color="auto" w:fill="FFFFFF"/>
        </w:rPr>
      </w:pPr>
      <w:r w:rsidRPr="00E2715C">
        <w:rPr>
          <w:b/>
          <w:color w:val="000000"/>
          <w:shd w:val="clear" w:color="auto" w:fill="FFFFFF"/>
        </w:rPr>
        <w:t>1</w:t>
      </w:r>
      <w:r w:rsidR="00917CB8" w:rsidRPr="00E2715C">
        <w:rPr>
          <w:b/>
          <w:color w:val="000000"/>
          <w:shd w:val="clear" w:color="auto" w:fill="FFFFFF"/>
        </w:rPr>
        <w:t>1</w:t>
      </w:r>
      <w:r w:rsidRPr="00E2715C">
        <w:rPr>
          <w:b/>
          <w:color w:val="000000"/>
          <w:shd w:val="clear" w:color="auto" w:fill="FFFFFF"/>
        </w:rPr>
        <w:t>.</w:t>
      </w:r>
      <w:r w:rsidR="00D55C86" w:rsidRPr="00E2715C">
        <w:rPr>
          <w:b/>
          <w:color w:val="000000"/>
          <w:shd w:val="clear" w:color="auto" w:fill="FFFFFF"/>
        </w:rPr>
        <w:t>3</w:t>
      </w:r>
      <w:r w:rsidRPr="00E2715C">
        <w:rPr>
          <w:b/>
          <w:color w:val="000000"/>
          <w:shd w:val="clear" w:color="auto" w:fill="FFFFFF"/>
        </w:rPr>
        <w:t>.</w:t>
      </w:r>
      <w:r w:rsidR="00BA4C0E" w:rsidRPr="00E2715C">
        <w:rPr>
          <w:b/>
          <w:color w:val="000000"/>
          <w:shd w:val="clear" w:color="auto" w:fill="FFFFFF"/>
        </w:rPr>
        <w:t>2</w:t>
      </w:r>
      <w:r w:rsidRPr="00E2715C">
        <w:rPr>
          <w:b/>
          <w:color w:val="000000"/>
          <w:shd w:val="clear" w:color="auto" w:fill="FFFFFF"/>
        </w:rPr>
        <w:t xml:space="preserve">. </w:t>
      </w:r>
      <w:r w:rsidR="00865778" w:rsidRPr="00E2715C">
        <w:rPr>
          <w:b/>
          <w:color w:val="000000"/>
          <w:shd w:val="clear" w:color="auto" w:fill="FFFFFF"/>
        </w:rPr>
        <w:t>Источники информации по ставкам роялти</w:t>
      </w:r>
    </w:p>
    <w:p w14:paraId="0DAD854C" w14:textId="0CF62A69" w:rsidR="00865778" w:rsidRPr="00E2715C" w:rsidRDefault="00865778" w:rsidP="004A7EB9">
      <w:pPr>
        <w:pStyle w:val="a4"/>
        <w:numPr>
          <w:ilvl w:val="0"/>
          <w:numId w:val="6"/>
        </w:numPr>
        <w:spacing w:before="120" w:line="276" w:lineRule="auto"/>
        <w:ind w:left="1134" w:hanging="567"/>
        <w:jc w:val="both"/>
        <w:rPr>
          <w:color w:val="000000"/>
          <w:shd w:val="clear" w:color="auto" w:fill="FFFFFF"/>
        </w:rPr>
      </w:pPr>
      <w:proofErr w:type="spellStart"/>
      <w:r w:rsidRPr="00E2715C">
        <w:rPr>
          <w:color w:val="000000"/>
          <w:shd w:val="clear" w:color="auto" w:fill="FFFFFF"/>
        </w:rPr>
        <w:t>RoyaltySource</w:t>
      </w:r>
      <w:proofErr w:type="spellEnd"/>
      <w:r w:rsidRPr="00E2715C">
        <w:rPr>
          <w:color w:val="000000"/>
          <w:shd w:val="clear" w:color="auto" w:fill="FFFFFF"/>
        </w:rPr>
        <w:t xml:space="preserve"> </w:t>
      </w:r>
      <w:r w:rsidR="00BA4C0E" w:rsidRPr="00E2715C">
        <w:rPr>
          <w:color w:val="000000"/>
          <w:shd w:val="clear" w:color="auto" w:fill="FFFFFF"/>
        </w:rPr>
        <w:t>– royaltysource.com.</w:t>
      </w:r>
    </w:p>
    <w:p w14:paraId="54DF775F" w14:textId="62BF76BC" w:rsidR="00865778" w:rsidRPr="00E2715C" w:rsidRDefault="00865778" w:rsidP="004A7EB9">
      <w:pPr>
        <w:pStyle w:val="a4"/>
        <w:numPr>
          <w:ilvl w:val="0"/>
          <w:numId w:val="6"/>
        </w:numPr>
        <w:spacing w:before="120" w:line="276" w:lineRule="auto"/>
        <w:ind w:left="1134" w:hanging="567"/>
        <w:jc w:val="both"/>
        <w:rPr>
          <w:color w:val="000000"/>
          <w:shd w:val="clear" w:color="auto" w:fill="FFFFFF"/>
        </w:rPr>
      </w:pPr>
      <w:proofErr w:type="spellStart"/>
      <w:r w:rsidRPr="00E2715C">
        <w:rPr>
          <w:color w:val="000000"/>
          <w:shd w:val="clear" w:color="auto" w:fill="FFFFFF"/>
        </w:rPr>
        <w:t>RoyaltyRange</w:t>
      </w:r>
      <w:proofErr w:type="spellEnd"/>
      <w:r w:rsidR="00BA4C0E" w:rsidRPr="00E2715C">
        <w:rPr>
          <w:color w:val="000000"/>
          <w:shd w:val="clear" w:color="auto" w:fill="FFFFFF"/>
        </w:rPr>
        <w:t xml:space="preserve"> – </w:t>
      </w:r>
      <w:r w:rsidR="00FB0128" w:rsidRPr="00E2715C">
        <w:rPr>
          <w:color w:val="000000"/>
          <w:shd w:val="clear" w:color="auto" w:fill="FFFFFF"/>
        </w:rPr>
        <w:t>royaltyrange.com</w:t>
      </w:r>
      <w:r w:rsidR="00BA4C0E" w:rsidRPr="00E2715C">
        <w:rPr>
          <w:color w:val="000000"/>
          <w:shd w:val="clear" w:color="auto" w:fill="FFFFFF"/>
        </w:rPr>
        <w:t>.</w:t>
      </w:r>
    </w:p>
    <w:p w14:paraId="5F9BE5D7" w14:textId="62643228" w:rsidR="0052283A" w:rsidRPr="00E2715C" w:rsidRDefault="00865778" w:rsidP="004A7EB9">
      <w:pPr>
        <w:pStyle w:val="a4"/>
        <w:numPr>
          <w:ilvl w:val="0"/>
          <w:numId w:val="6"/>
        </w:numPr>
        <w:spacing w:before="120" w:line="276" w:lineRule="auto"/>
        <w:ind w:left="1134" w:hanging="567"/>
        <w:jc w:val="both"/>
        <w:rPr>
          <w:color w:val="000000"/>
          <w:shd w:val="clear" w:color="auto" w:fill="FFFFFF"/>
        </w:rPr>
      </w:pPr>
      <w:proofErr w:type="spellStart"/>
      <w:r w:rsidRPr="00E2715C">
        <w:rPr>
          <w:color w:val="000000"/>
          <w:shd w:val="clear" w:color="auto" w:fill="FFFFFF"/>
        </w:rPr>
        <w:t>RoyaltyStat</w:t>
      </w:r>
      <w:proofErr w:type="spellEnd"/>
      <w:r w:rsidR="00BA4C0E" w:rsidRPr="00E2715C">
        <w:rPr>
          <w:color w:val="000000"/>
          <w:shd w:val="clear" w:color="auto" w:fill="FFFFFF"/>
        </w:rPr>
        <w:t xml:space="preserve"> – r</w:t>
      </w:r>
      <w:r w:rsidR="00FB0128" w:rsidRPr="00E2715C">
        <w:rPr>
          <w:color w:val="000000"/>
          <w:shd w:val="clear" w:color="auto" w:fill="FFFFFF"/>
        </w:rPr>
        <w:t>oyaltystat.com</w:t>
      </w:r>
      <w:r w:rsidR="00BA4C0E" w:rsidRPr="00E2715C">
        <w:rPr>
          <w:color w:val="000000"/>
          <w:shd w:val="clear" w:color="auto" w:fill="FFFFFF"/>
        </w:rPr>
        <w:t>.</w:t>
      </w:r>
    </w:p>
    <w:p w14:paraId="7ACD5D64" w14:textId="28E41C57" w:rsidR="00F96A51" w:rsidRPr="00E2715C" w:rsidRDefault="0052283A" w:rsidP="004A7EB9">
      <w:pPr>
        <w:pStyle w:val="a4"/>
        <w:numPr>
          <w:ilvl w:val="0"/>
          <w:numId w:val="6"/>
        </w:numPr>
        <w:spacing w:before="120" w:line="276" w:lineRule="auto"/>
        <w:ind w:left="1134" w:hanging="567"/>
        <w:jc w:val="both"/>
        <w:rPr>
          <w:color w:val="000000"/>
          <w:shd w:val="clear" w:color="auto" w:fill="FFFFFF"/>
          <w:lang w:val="en-US"/>
        </w:rPr>
      </w:pPr>
      <w:proofErr w:type="spellStart"/>
      <w:r w:rsidRPr="00E2715C">
        <w:rPr>
          <w:color w:val="000000"/>
          <w:shd w:val="clear" w:color="auto" w:fill="FFFFFF"/>
          <w:lang w:val="en-US"/>
        </w:rPr>
        <w:t>ktMINE</w:t>
      </w:r>
      <w:proofErr w:type="spellEnd"/>
      <w:r w:rsidRPr="00E2715C">
        <w:rPr>
          <w:color w:val="000000"/>
          <w:shd w:val="clear" w:color="auto" w:fill="FFFFFF"/>
          <w:lang w:val="en-US"/>
        </w:rPr>
        <w:t xml:space="preserve"> royalty rates database </w:t>
      </w:r>
      <w:r w:rsidR="00BA4C0E" w:rsidRPr="00E2715C">
        <w:rPr>
          <w:color w:val="000000"/>
          <w:shd w:val="clear" w:color="auto" w:fill="FFFFFF"/>
          <w:lang w:val="en-US"/>
        </w:rPr>
        <w:t>– ktmine.com.</w:t>
      </w:r>
    </w:p>
    <w:p w14:paraId="3384C1EF" w14:textId="080731DF" w:rsidR="0052283A" w:rsidRPr="00E2715C" w:rsidRDefault="0052283A" w:rsidP="004A7EB9">
      <w:pPr>
        <w:pStyle w:val="a4"/>
        <w:numPr>
          <w:ilvl w:val="0"/>
          <w:numId w:val="6"/>
        </w:numPr>
        <w:spacing w:before="120" w:line="276" w:lineRule="auto"/>
        <w:ind w:left="1134" w:hanging="567"/>
        <w:jc w:val="both"/>
        <w:rPr>
          <w:color w:val="000000"/>
          <w:shd w:val="clear" w:color="auto" w:fill="FFFFFF"/>
        </w:rPr>
      </w:pPr>
      <w:proofErr w:type="spellStart"/>
      <w:r w:rsidRPr="00E2715C">
        <w:rPr>
          <w:color w:val="000000"/>
          <w:shd w:val="clear" w:color="auto" w:fill="FFFFFF"/>
        </w:rPr>
        <w:t>Sectilis</w:t>
      </w:r>
      <w:proofErr w:type="spellEnd"/>
      <w:r w:rsidRPr="00E2715C">
        <w:rPr>
          <w:color w:val="000000"/>
          <w:shd w:val="clear" w:color="auto" w:fill="FFFFFF"/>
        </w:rPr>
        <w:t xml:space="preserve"> </w:t>
      </w:r>
      <w:r w:rsidR="00BA4C0E" w:rsidRPr="00E2715C">
        <w:rPr>
          <w:color w:val="000000"/>
          <w:shd w:val="clear" w:color="auto" w:fill="FFFFFF"/>
        </w:rPr>
        <w:t>– sectilis.com.</w:t>
      </w:r>
    </w:p>
    <w:p w14:paraId="4DB8B1A6" w14:textId="7F6E1AD3" w:rsidR="001E51AD" w:rsidRPr="00E2715C" w:rsidRDefault="00F96A51" w:rsidP="004A7EB9">
      <w:pPr>
        <w:pStyle w:val="a4"/>
        <w:numPr>
          <w:ilvl w:val="0"/>
          <w:numId w:val="6"/>
        </w:numPr>
        <w:spacing w:before="120" w:line="276" w:lineRule="auto"/>
        <w:ind w:left="1134" w:hanging="567"/>
        <w:jc w:val="both"/>
        <w:rPr>
          <w:color w:val="000000"/>
          <w:shd w:val="clear" w:color="auto" w:fill="FFFFFF"/>
        </w:rPr>
      </w:pPr>
      <w:proofErr w:type="spellStart"/>
      <w:r w:rsidRPr="00E2715C">
        <w:rPr>
          <w:color w:val="000000"/>
          <w:shd w:val="clear" w:color="auto" w:fill="FFFFFF"/>
        </w:rPr>
        <w:t>HCTadvisor</w:t>
      </w:r>
      <w:proofErr w:type="spellEnd"/>
      <w:r w:rsidRPr="00E2715C">
        <w:rPr>
          <w:color w:val="000000"/>
          <w:shd w:val="clear" w:color="auto" w:fill="FFFFFF"/>
        </w:rPr>
        <w:t xml:space="preserve"> (медицина и биотехнологии) </w:t>
      </w:r>
      <w:r w:rsidR="00BA4C0E" w:rsidRPr="00E2715C">
        <w:rPr>
          <w:color w:val="000000"/>
          <w:shd w:val="clear" w:color="auto" w:fill="FFFFFF"/>
        </w:rPr>
        <w:t>– hctadvisor.com.</w:t>
      </w:r>
    </w:p>
    <w:p w14:paraId="7091C155" w14:textId="4B6A80C2" w:rsidR="001E51AD" w:rsidRPr="00E2715C" w:rsidRDefault="001E51AD" w:rsidP="004A7EB9">
      <w:pPr>
        <w:pStyle w:val="a4"/>
        <w:numPr>
          <w:ilvl w:val="0"/>
          <w:numId w:val="6"/>
        </w:numPr>
        <w:spacing w:before="120" w:line="276" w:lineRule="auto"/>
        <w:ind w:left="1134" w:hanging="567"/>
        <w:jc w:val="both"/>
        <w:rPr>
          <w:lang w:val="en-US"/>
        </w:rPr>
      </w:pPr>
      <w:r w:rsidRPr="00E2715C">
        <w:rPr>
          <w:color w:val="000000"/>
          <w:shd w:val="clear" w:color="auto" w:fill="FFFFFF"/>
          <w:lang w:val="en-US"/>
        </w:rPr>
        <w:t>Gregory</w:t>
      </w:r>
      <w:r w:rsidRPr="00E2715C">
        <w:rPr>
          <w:lang w:val="en-US"/>
        </w:rPr>
        <w:t xml:space="preserve"> J. Battersby, Charles W. Grimes. Licensing Royalty Rates </w:t>
      </w:r>
    </w:p>
    <w:p w14:paraId="2A3011C7" w14:textId="77777777" w:rsidR="0052283A" w:rsidRPr="00E2715C" w:rsidRDefault="0052283A" w:rsidP="002726B9">
      <w:pPr>
        <w:pStyle w:val="a4"/>
        <w:spacing w:line="276" w:lineRule="auto"/>
        <w:ind w:left="0" w:firstLine="709"/>
        <w:jc w:val="both"/>
        <w:rPr>
          <w:color w:val="000000"/>
          <w:shd w:val="clear" w:color="auto" w:fill="FFFFFF"/>
        </w:rPr>
      </w:pPr>
    </w:p>
    <w:p w14:paraId="1126B76B" w14:textId="43B7E0FF" w:rsidR="00FB0128" w:rsidRPr="00E2715C" w:rsidRDefault="00B07C98" w:rsidP="002726B9">
      <w:pPr>
        <w:pStyle w:val="a4"/>
        <w:spacing w:before="120" w:line="276" w:lineRule="auto"/>
        <w:ind w:left="0"/>
        <w:jc w:val="center"/>
        <w:rPr>
          <w:b/>
          <w:color w:val="000000"/>
          <w:shd w:val="clear" w:color="auto" w:fill="FFFFFF"/>
        </w:rPr>
      </w:pPr>
      <w:r w:rsidRPr="00E2715C">
        <w:rPr>
          <w:b/>
          <w:color w:val="000000"/>
          <w:shd w:val="clear" w:color="auto" w:fill="FFFFFF"/>
        </w:rPr>
        <w:t>1</w:t>
      </w:r>
      <w:r w:rsidR="00917CB8" w:rsidRPr="00E2715C">
        <w:rPr>
          <w:b/>
          <w:color w:val="000000"/>
          <w:shd w:val="clear" w:color="auto" w:fill="FFFFFF"/>
        </w:rPr>
        <w:t>1</w:t>
      </w:r>
      <w:r w:rsidRPr="00E2715C">
        <w:rPr>
          <w:b/>
          <w:color w:val="000000"/>
          <w:shd w:val="clear" w:color="auto" w:fill="FFFFFF"/>
        </w:rPr>
        <w:t>.</w:t>
      </w:r>
      <w:r w:rsidR="00D55C86" w:rsidRPr="00E2715C">
        <w:rPr>
          <w:b/>
          <w:color w:val="000000"/>
          <w:shd w:val="clear" w:color="auto" w:fill="FFFFFF"/>
        </w:rPr>
        <w:t>3</w:t>
      </w:r>
      <w:r w:rsidRPr="00E2715C">
        <w:rPr>
          <w:b/>
          <w:color w:val="000000"/>
          <w:shd w:val="clear" w:color="auto" w:fill="FFFFFF"/>
        </w:rPr>
        <w:t>.</w:t>
      </w:r>
      <w:r w:rsidR="00BA4C0E" w:rsidRPr="00E2715C">
        <w:rPr>
          <w:b/>
          <w:color w:val="000000"/>
          <w:shd w:val="clear" w:color="auto" w:fill="FFFFFF"/>
        </w:rPr>
        <w:t>3</w:t>
      </w:r>
      <w:r w:rsidRPr="00E2715C">
        <w:rPr>
          <w:b/>
          <w:color w:val="000000"/>
          <w:shd w:val="clear" w:color="auto" w:fill="FFFFFF"/>
        </w:rPr>
        <w:t xml:space="preserve">. </w:t>
      </w:r>
      <w:r w:rsidR="00FB0128" w:rsidRPr="00E2715C">
        <w:rPr>
          <w:b/>
          <w:color w:val="000000"/>
          <w:shd w:val="clear" w:color="auto" w:fill="FFFFFF"/>
        </w:rPr>
        <w:t>Источники информации для метода отраслевых стандартов</w:t>
      </w:r>
    </w:p>
    <w:p w14:paraId="5C6EA340" w14:textId="77777777" w:rsidR="004A7EB9" w:rsidRPr="00E2715C" w:rsidRDefault="00B07C98" w:rsidP="004A7EB9">
      <w:pPr>
        <w:pStyle w:val="a4"/>
        <w:numPr>
          <w:ilvl w:val="0"/>
          <w:numId w:val="10"/>
        </w:numPr>
        <w:spacing w:before="120" w:line="276" w:lineRule="auto"/>
        <w:ind w:hanging="513"/>
        <w:jc w:val="both"/>
        <w:rPr>
          <w:color w:val="000000"/>
          <w:shd w:val="clear" w:color="auto" w:fill="FFFFFF"/>
          <w:lang w:val="en-US"/>
        </w:rPr>
      </w:pPr>
      <w:r w:rsidRPr="00E2715C">
        <w:rPr>
          <w:color w:val="000000"/>
          <w:shd w:val="clear" w:color="auto" w:fill="FFFFFF"/>
          <w:lang w:val="en-US"/>
        </w:rPr>
        <w:t>BVR/</w:t>
      </w:r>
      <w:proofErr w:type="spellStart"/>
      <w:r w:rsidRPr="00E2715C">
        <w:rPr>
          <w:color w:val="000000"/>
          <w:shd w:val="clear" w:color="auto" w:fill="FFFFFF"/>
          <w:lang w:val="en-US"/>
        </w:rPr>
        <w:t>ktMINE</w:t>
      </w:r>
      <w:proofErr w:type="spellEnd"/>
      <w:r w:rsidRPr="00E2715C">
        <w:rPr>
          <w:color w:val="000000"/>
          <w:shd w:val="clear" w:color="auto" w:fill="FFFFFF"/>
          <w:lang w:val="en-US"/>
        </w:rPr>
        <w:t xml:space="preserve"> Royalty Rate Benchmarking Guide, 2017/2018 Global Edition</w:t>
      </w:r>
    </w:p>
    <w:p w14:paraId="15573939" w14:textId="1B79B7E7" w:rsidR="00B07C98" w:rsidRPr="00E2715C" w:rsidRDefault="001C5481" w:rsidP="004A7EB9">
      <w:pPr>
        <w:pStyle w:val="a4"/>
        <w:spacing w:line="276" w:lineRule="auto"/>
        <w:ind w:left="1077"/>
        <w:jc w:val="both"/>
        <w:rPr>
          <w:color w:val="000000"/>
          <w:shd w:val="clear" w:color="auto" w:fill="FFFFFF"/>
          <w:lang w:val="en-US"/>
        </w:rPr>
      </w:pPr>
      <w:r w:rsidRPr="00E2715C">
        <w:rPr>
          <w:shd w:val="clear" w:color="auto" w:fill="FFFFFF"/>
          <w:lang w:val="en-US"/>
        </w:rPr>
        <w:t>https://www.bvresources.com/products/bvr-ktmine-royalty-rate-benchmarking-guide-2017-global-edition</w:t>
      </w:r>
      <w:r w:rsidRPr="00E2715C">
        <w:rPr>
          <w:color w:val="000000"/>
          <w:shd w:val="clear" w:color="auto" w:fill="FFFFFF"/>
          <w:lang w:val="en-US"/>
        </w:rPr>
        <w:t xml:space="preserve"> </w:t>
      </w:r>
    </w:p>
    <w:p w14:paraId="6F89526A" w14:textId="77777777" w:rsidR="004A7EB9" w:rsidRPr="00E2715C" w:rsidRDefault="00B07C98" w:rsidP="004A7EB9">
      <w:pPr>
        <w:pStyle w:val="a4"/>
        <w:numPr>
          <w:ilvl w:val="0"/>
          <w:numId w:val="10"/>
        </w:numPr>
        <w:spacing w:before="120" w:line="276" w:lineRule="auto"/>
        <w:ind w:hanging="513"/>
        <w:jc w:val="both"/>
        <w:rPr>
          <w:color w:val="000000"/>
          <w:shd w:val="clear" w:color="auto" w:fill="FFFFFF"/>
          <w:lang w:val="en-US"/>
        </w:rPr>
      </w:pPr>
      <w:r w:rsidRPr="00E2715C">
        <w:rPr>
          <w:color w:val="000000"/>
          <w:shd w:val="clear" w:color="auto" w:fill="FFFFFF"/>
          <w:lang w:val="en-US"/>
        </w:rPr>
        <w:t>Royalty Rates for Technology, 6th Edition</w:t>
      </w:r>
    </w:p>
    <w:p w14:paraId="4E3AFFC5" w14:textId="01633AD2" w:rsidR="00B07C98" w:rsidRPr="00E2715C" w:rsidRDefault="001C5481" w:rsidP="004A7EB9">
      <w:pPr>
        <w:pStyle w:val="a4"/>
        <w:spacing w:line="276" w:lineRule="auto"/>
        <w:ind w:left="1077"/>
        <w:jc w:val="both"/>
        <w:rPr>
          <w:color w:val="000000"/>
          <w:shd w:val="clear" w:color="auto" w:fill="FFFFFF"/>
          <w:lang w:val="en-US"/>
        </w:rPr>
      </w:pPr>
      <w:r w:rsidRPr="00E2715C">
        <w:rPr>
          <w:color w:val="000000"/>
          <w:shd w:val="clear" w:color="auto" w:fill="FFFFFF"/>
          <w:lang w:val="en-US"/>
        </w:rPr>
        <w:t>https</w:t>
      </w:r>
      <w:r w:rsidRPr="00E2715C">
        <w:rPr>
          <w:shd w:val="clear" w:color="auto" w:fill="FFFFFF"/>
          <w:lang w:val="en-US"/>
        </w:rPr>
        <w:t>://www.bvresources.com/products/royalty-rates-for-technology-sixth-edition</w:t>
      </w:r>
    </w:p>
    <w:p w14:paraId="6ED56614" w14:textId="77777777" w:rsidR="001C5481" w:rsidRPr="00E2715C" w:rsidRDefault="00B07C98" w:rsidP="004A7EB9">
      <w:pPr>
        <w:pStyle w:val="a4"/>
        <w:numPr>
          <w:ilvl w:val="0"/>
          <w:numId w:val="10"/>
        </w:numPr>
        <w:spacing w:before="120" w:line="276" w:lineRule="auto"/>
        <w:ind w:hanging="513"/>
        <w:jc w:val="both"/>
        <w:rPr>
          <w:color w:val="000000"/>
          <w:shd w:val="clear" w:color="auto" w:fill="FFFFFF"/>
          <w:lang w:val="en-US"/>
        </w:rPr>
      </w:pPr>
      <w:r w:rsidRPr="00E2715C">
        <w:rPr>
          <w:color w:val="000000"/>
          <w:shd w:val="clear" w:color="auto" w:fill="FFFFFF"/>
          <w:lang w:val="en-US"/>
        </w:rPr>
        <w:t>Royalty Rates for Trademarks &amp; Copyrights - Fifth Edition</w:t>
      </w:r>
    </w:p>
    <w:p w14:paraId="48730E05" w14:textId="3A3FFF4C" w:rsidR="00B07C98" w:rsidRPr="00E2715C" w:rsidRDefault="004A7EB9" w:rsidP="004A7EB9">
      <w:pPr>
        <w:pStyle w:val="a4"/>
        <w:spacing w:line="276" w:lineRule="auto"/>
        <w:ind w:left="1077"/>
        <w:jc w:val="both"/>
        <w:rPr>
          <w:color w:val="000000"/>
          <w:shd w:val="clear" w:color="auto" w:fill="FFFFFF"/>
          <w:lang w:val="en-US"/>
        </w:rPr>
      </w:pPr>
      <w:r w:rsidRPr="00E2715C">
        <w:rPr>
          <w:color w:val="000000"/>
          <w:shd w:val="clear" w:color="auto" w:fill="FFFFFF"/>
          <w:lang w:val="en-US"/>
        </w:rPr>
        <w:t>https://www.bvresources.com/products/royalty-rates-for-trademarks-copyrights-fifth-edition</w:t>
      </w:r>
      <w:r w:rsidR="001C5481" w:rsidRPr="00E2715C">
        <w:rPr>
          <w:color w:val="000000"/>
          <w:shd w:val="clear" w:color="auto" w:fill="FFFFFF"/>
          <w:lang w:val="en-US"/>
        </w:rPr>
        <w:t xml:space="preserve"> </w:t>
      </w:r>
    </w:p>
    <w:p w14:paraId="05419BBF" w14:textId="77777777" w:rsidR="001C5481" w:rsidRPr="00E2715C" w:rsidRDefault="00B07C98" w:rsidP="004A7EB9">
      <w:pPr>
        <w:pStyle w:val="a4"/>
        <w:numPr>
          <w:ilvl w:val="0"/>
          <w:numId w:val="10"/>
        </w:numPr>
        <w:spacing w:before="120" w:line="276" w:lineRule="auto"/>
        <w:ind w:hanging="513"/>
        <w:jc w:val="both"/>
        <w:rPr>
          <w:color w:val="000000"/>
          <w:shd w:val="clear" w:color="auto" w:fill="FFFFFF"/>
          <w:lang w:val="en-US"/>
        </w:rPr>
      </w:pPr>
      <w:r w:rsidRPr="00E2715C">
        <w:rPr>
          <w:color w:val="000000"/>
          <w:shd w:val="clear" w:color="auto" w:fill="FFFFFF"/>
          <w:lang w:val="en-US"/>
        </w:rPr>
        <w:t>Royalty Rates in Biotech: BVR's Guide to Full-Text Licensing Agreements</w:t>
      </w:r>
    </w:p>
    <w:p w14:paraId="00EDAD69" w14:textId="6A361CB0" w:rsidR="00B07C98" w:rsidRPr="00E2715C" w:rsidRDefault="004A7EB9" w:rsidP="004A7EB9">
      <w:pPr>
        <w:pStyle w:val="a4"/>
        <w:spacing w:line="276" w:lineRule="auto"/>
        <w:ind w:left="1077"/>
        <w:jc w:val="both"/>
        <w:rPr>
          <w:color w:val="000000"/>
          <w:shd w:val="clear" w:color="auto" w:fill="FFFFFF"/>
          <w:lang w:val="en-US"/>
        </w:rPr>
      </w:pPr>
      <w:r w:rsidRPr="00E2715C">
        <w:rPr>
          <w:color w:val="000000"/>
          <w:shd w:val="clear" w:color="auto" w:fill="FFFFFF"/>
          <w:lang w:val="en-US"/>
        </w:rPr>
        <w:t>https://www.bvresources.com/products/royalty-rates-in-biotech-guide-to-full-text-licensing-agreements</w:t>
      </w:r>
      <w:r w:rsidR="001C5481" w:rsidRPr="00E2715C">
        <w:rPr>
          <w:color w:val="000000"/>
          <w:shd w:val="clear" w:color="auto" w:fill="FFFFFF"/>
          <w:lang w:val="en-US"/>
        </w:rPr>
        <w:t xml:space="preserve"> </w:t>
      </w:r>
    </w:p>
    <w:p w14:paraId="39225595" w14:textId="77777777" w:rsidR="00B07C98" w:rsidRPr="00E2715C" w:rsidRDefault="00B07C98" w:rsidP="002726B9">
      <w:pPr>
        <w:pStyle w:val="a4"/>
        <w:spacing w:before="120" w:line="276" w:lineRule="auto"/>
        <w:ind w:left="1225"/>
        <w:jc w:val="both"/>
        <w:rPr>
          <w:color w:val="000000"/>
          <w:shd w:val="clear" w:color="auto" w:fill="FFFFFF"/>
          <w:lang w:val="en-US"/>
        </w:rPr>
      </w:pPr>
    </w:p>
    <w:p w14:paraId="753A170F" w14:textId="1E20DA9B" w:rsidR="0052283A" w:rsidRPr="00E2715C" w:rsidRDefault="00B07C98" w:rsidP="002726B9">
      <w:pPr>
        <w:pStyle w:val="a4"/>
        <w:spacing w:before="120" w:line="276" w:lineRule="auto"/>
        <w:ind w:left="0"/>
        <w:jc w:val="center"/>
        <w:rPr>
          <w:b/>
          <w:color w:val="000000"/>
          <w:shd w:val="clear" w:color="auto" w:fill="FFFFFF"/>
        </w:rPr>
      </w:pPr>
      <w:r w:rsidRPr="00E2715C">
        <w:rPr>
          <w:b/>
          <w:color w:val="000000"/>
          <w:shd w:val="clear" w:color="auto" w:fill="FFFFFF"/>
        </w:rPr>
        <w:t>1</w:t>
      </w:r>
      <w:r w:rsidR="00917CB8" w:rsidRPr="00E2715C">
        <w:rPr>
          <w:b/>
          <w:color w:val="000000"/>
          <w:shd w:val="clear" w:color="auto" w:fill="FFFFFF"/>
        </w:rPr>
        <w:t>1</w:t>
      </w:r>
      <w:r w:rsidRPr="00E2715C">
        <w:rPr>
          <w:b/>
          <w:color w:val="000000"/>
          <w:shd w:val="clear" w:color="auto" w:fill="FFFFFF"/>
        </w:rPr>
        <w:t>.</w:t>
      </w:r>
      <w:r w:rsidR="004B46C6" w:rsidRPr="00E2715C">
        <w:rPr>
          <w:b/>
          <w:color w:val="000000"/>
          <w:shd w:val="clear" w:color="auto" w:fill="FFFFFF"/>
        </w:rPr>
        <w:t>3</w:t>
      </w:r>
      <w:r w:rsidRPr="00E2715C">
        <w:rPr>
          <w:b/>
          <w:color w:val="000000"/>
          <w:shd w:val="clear" w:color="auto" w:fill="FFFFFF"/>
        </w:rPr>
        <w:t>.</w:t>
      </w:r>
      <w:r w:rsidR="00BD7280" w:rsidRPr="00E2715C">
        <w:rPr>
          <w:b/>
          <w:color w:val="000000"/>
          <w:shd w:val="clear" w:color="auto" w:fill="FFFFFF"/>
        </w:rPr>
        <w:t>4</w:t>
      </w:r>
      <w:r w:rsidRPr="00E2715C">
        <w:rPr>
          <w:b/>
          <w:color w:val="000000"/>
          <w:shd w:val="clear" w:color="auto" w:fill="FFFFFF"/>
        </w:rPr>
        <w:t xml:space="preserve">. </w:t>
      </w:r>
      <w:r w:rsidR="0052283A" w:rsidRPr="00E2715C">
        <w:rPr>
          <w:b/>
          <w:color w:val="000000"/>
          <w:shd w:val="clear" w:color="auto" w:fill="FFFFFF"/>
        </w:rPr>
        <w:t>Источники информации для оценки программ для ЭВМ</w:t>
      </w:r>
    </w:p>
    <w:p w14:paraId="759C1B5A" w14:textId="77777777" w:rsidR="00BD7280" w:rsidRPr="00E2715C" w:rsidRDefault="00BD7280" w:rsidP="005100EF">
      <w:pPr>
        <w:pStyle w:val="a4"/>
        <w:spacing w:before="120" w:line="276" w:lineRule="auto"/>
        <w:ind w:left="0"/>
        <w:jc w:val="center"/>
        <w:rPr>
          <w:b/>
          <w:color w:val="000000"/>
          <w:sz w:val="2"/>
          <w:szCs w:val="2"/>
          <w:shd w:val="clear" w:color="auto" w:fill="FFFFFF"/>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2"/>
        <w:gridCol w:w="3437"/>
        <w:gridCol w:w="1408"/>
        <w:gridCol w:w="2528"/>
      </w:tblGrid>
      <w:tr w:rsidR="0052283A" w:rsidRPr="00E2715C" w14:paraId="303B3228" w14:textId="77777777" w:rsidTr="00E13C2F">
        <w:trPr>
          <w:trHeight w:val="230"/>
        </w:trPr>
        <w:tc>
          <w:tcPr>
            <w:tcW w:w="1067" w:type="pct"/>
            <w:shd w:val="clear" w:color="auto" w:fill="D9D9D9" w:themeFill="background1" w:themeFillShade="D9"/>
            <w:vAlign w:val="center"/>
          </w:tcPr>
          <w:p w14:paraId="50938F43" w14:textId="77777777" w:rsidR="00F96A51" w:rsidRPr="00E2715C" w:rsidRDefault="00F96A51" w:rsidP="00E13C2F">
            <w:pPr>
              <w:pStyle w:val="TableParagraph"/>
              <w:ind w:left="211" w:right="208"/>
              <w:jc w:val="center"/>
              <w:rPr>
                <w:b/>
              </w:rPr>
            </w:pPr>
            <w:proofErr w:type="spellStart"/>
            <w:r w:rsidRPr="00E2715C">
              <w:rPr>
                <w:b/>
              </w:rPr>
              <w:t>Название</w:t>
            </w:r>
            <w:proofErr w:type="spellEnd"/>
            <w:r w:rsidRPr="00E2715C">
              <w:rPr>
                <w:b/>
              </w:rPr>
              <w:t xml:space="preserve"> </w:t>
            </w:r>
            <w:proofErr w:type="spellStart"/>
            <w:r w:rsidRPr="00E2715C">
              <w:rPr>
                <w:b/>
              </w:rPr>
              <w:t>ресурса</w:t>
            </w:r>
            <w:proofErr w:type="spellEnd"/>
          </w:p>
        </w:tc>
        <w:tc>
          <w:tcPr>
            <w:tcW w:w="1850" w:type="pct"/>
            <w:shd w:val="clear" w:color="auto" w:fill="D9D9D9" w:themeFill="background1" w:themeFillShade="D9"/>
            <w:vAlign w:val="center"/>
          </w:tcPr>
          <w:p w14:paraId="47EBDE12" w14:textId="77777777" w:rsidR="00F96A51" w:rsidRPr="00E2715C" w:rsidRDefault="00F96A51" w:rsidP="00E13C2F">
            <w:pPr>
              <w:pStyle w:val="TableParagraph"/>
              <w:ind w:left="48" w:right="19"/>
              <w:jc w:val="center"/>
              <w:rPr>
                <w:b/>
              </w:rPr>
            </w:pPr>
            <w:proofErr w:type="spellStart"/>
            <w:r w:rsidRPr="00E2715C">
              <w:rPr>
                <w:b/>
              </w:rPr>
              <w:t>Функционал</w:t>
            </w:r>
            <w:proofErr w:type="spellEnd"/>
          </w:p>
        </w:tc>
        <w:tc>
          <w:tcPr>
            <w:tcW w:w="719" w:type="pct"/>
            <w:shd w:val="clear" w:color="auto" w:fill="D9D9D9" w:themeFill="background1" w:themeFillShade="D9"/>
            <w:vAlign w:val="center"/>
          </w:tcPr>
          <w:p w14:paraId="3EB3457C" w14:textId="77777777" w:rsidR="00F96A51" w:rsidRPr="00E2715C" w:rsidRDefault="00F96A51" w:rsidP="00E13C2F">
            <w:pPr>
              <w:pStyle w:val="TableParagraph"/>
              <w:ind w:left="141" w:right="135"/>
              <w:jc w:val="center"/>
              <w:rPr>
                <w:b/>
              </w:rPr>
            </w:pPr>
            <w:proofErr w:type="spellStart"/>
            <w:r w:rsidRPr="00E2715C">
              <w:rPr>
                <w:b/>
              </w:rPr>
              <w:t>Режим</w:t>
            </w:r>
            <w:proofErr w:type="spellEnd"/>
            <w:r w:rsidRPr="00E2715C">
              <w:rPr>
                <w:b/>
              </w:rPr>
              <w:t xml:space="preserve"> </w:t>
            </w:r>
            <w:proofErr w:type="spellStart"/>
            <w:r w:rsidRPr="00E2715C">
              <w:rPr>
                <w:b/>
              </w:rPr>
              <w:t>доступа</w:t>
            </w:r>
            <w:proofErr w:type="spellEnd"/>
          </w:p>
        </w:tc>
        <w:tc>
          <w:tcPr>
            <w:tcW w:w="1364" w:type="pct"/>
            <w:shd w:val="clear" w:color="auto" w:fill="D9D9D9" w:themeFill="background1" w:themeFillShade="D9"/>
            <w:vAlign w:val="center"/>
          </w:tcPr>
          <w:p w14:paraId="7E7D83EE" w14:textId="77777777" w:rsidR="00F96A51" w:rsidRPr="00E2715C" w:rsidRDefault="00F96A51" w:rsidP="00E13C2F">
            <w:pPr>
              <w:pStyle w:val="TableParagraph"/>
              <w:ind w:right="21"/>
              <w:jc w:val="center"/>
              <w:rPr>
                <w:b/>
              </w:rPr>
            </w:pPr>
            <w:proofErr w:type="spellStart"/>
            <w:r w:rsidRPr="00E2715C">
              <w:rPr>
                <w:b/>
              </w:rPr>
              <w:t>Ссылка</w:t>
            </w:r>
            <w:proofErr w:type="spellEnd"/>
          </w:p>
        </w:tc>
      </w:tr>
      <w:tr w:rsidR="0052283A" w:rsidRPr="00E2715C" w14:paraId="494C7DC1" w14:textId="77777777" w:rsidTr="00F551C3">
        <w:trPr>
          <w:trHeight w:val="439"/>
        </w:trPr>
        <w:tc>
          <w:tcPr>
            <w:tcW w:w="1067" w:type="pct"/>
          </w:tcPr>
          <w:p w14:paraId="69FFE333" w14:textId="77777777" w:rsidR="00F96A51" w:rsidRPr="00E2715C" w:rsidRDefault="00F96A51" w:rsidP="00F551C3">
            <w:pPr>
              <w:pStyle w:val="TableParagraph"/>
              <w:spacing w:before="117"/>
              <w:ind w:left="211" w:right="207"/>
              <w:jc w:val="center"/>
            </w:pPr>
            <w:proofErr w:type="spellStart"/>
            <w:r w:rsidRPr="00E2715C">
              <w:t>PitchBook</w:t>
            </w:r>
            <w:proofErr w:type="spellEnd"/>
          </w:p>
        </w:tc>
        <w:tc>
          <w:tcPr>
            <w:tcW w:w="1850" w:type="pct"/>
            <w:vAlign w:val="center"/>
          </w:tcPr>
          <w:p w14:paraId="18BBFDFC" w14:textId="77777777" w:rsidR="00F96A51" w:rsidRPr="00E2715C" w:rsidRDefault="00F96A51" w:rsidP="00F551C3">
            <w:pPr>
              <w:pStyle w:val="TableParagraph"/>
              <w:tabs>
                <w:tab w:val="left" w:pos="452"/>
                <w:tab w:val="left" w:pos="453"/>
              </w:tabs>
              <w:spacing w:before="1"/>
              <w:ind w:left="93"/>
              <w:jc w:val="center"/>
              <w:rPr>
                <w:lang w:val="ru-RU"/>
              </w:rPr>
            </w:pPr>
            <w:r w:rsidRPr="00E2715C">
              <w:rPr>
                <w:lang w:val="ru-RU"/>
              </w:rPr>
              <w:t>Информация о компаниях и закрытых</w:t>
            </w:r>
            <w:r w:rsidRPr="00E2715C">
              <w:rPr>
                <w:spacing w:val="-13"/>
                <w:lang w:val="ru-RU"/>
              </w:rPr>
              <w:t xml:space="preserve"> </w:t>
            </w:r>
            <w:r w:rsidR="0052283A" w:rsidRPr="00E2715C">
              <w:rPr>
                <w:lang w:val="ru-RU"/>
              </w:rPr>
              <w:t>сделках</w:t>
            </w:r>
          </w:p>
        </w:tc>
        <w:tc>
          <w:tcPr>
            <w:tcW w:w="719" w:type="pct"/>
            <w:vAlign w:val="center"/>
          </w:tcPr>
          <w:p w14:paraId="7F0B79F2" w14:textId="77777777" w:rsidR="00F96A51" w:rsidRPr="00E2715C" w:rsidRDefault="00F96A51" w:rsidP="00F551C3">
            <w:pPr>
              <w:pStyle w:val="TableParagraph"/>
              <w:spacing w:before="117"/>
              <w:ind w:left="136" w:right="135"/>
              <w:jc w:val="center"/>
            </w:pPr>
            <w:proofErr w:type="spellStart"/>
            <w:r w:rsidRPr="00E2715C">
              <w:t>Платный</w:t>
            </w:r>
            <w:proofErr w:type="spellEnd"/>
          </w:p>
        </w:tc>
        <w:tc>
          <w:tcPr>
            <w:tcW w:w="1364" w:type="pct"/>
            <w:vAlign w:val="center"/>
          </w:tcPr>
          <w:p w14:paraId="76522B1A" w14:textId="1A9152A1" w:rsidR="00F96A51" w:rsidRPr="00E2715C" w:rsidRDefault="00F96A51" w:rsidP="00F551C3">
            <w:pPr>
              <w:pStyle w:val="TableParagraph"/>
              <w:spacing w:before="117"/>
              <w:ind w:left="105"/>
              <w:jc w:val="center"/>
            </w:pPr>
            <w:r w:rsidRPr="00E2715C">
              <w:t>pitchbook.com</w:t>
            </w:r>
          </w:p>
        </w:tc>
      </w:tr>
      <w:tr w:rsidR="0052283A" w:rsidRPr="00E2715C" w14:paraId="3B545688" w14:textId="77777777" w:rsidTr="00F551C3">
        <w:trPr>
          <w:trHeight w:val="441"/>
        </w:trPr>
        <w:tc>
          <w:tcPr>
            <w:tcW w:w="1067" w:type="pct"/>
          </w:tcPr>
          <w:p w14:paraId="168131F4" w14:textId="77777777" w:rsidR="00F96A51" w:rsidRPr="00E2715C" w:rsidRDefault="00F96A51" w:rsidP="00F551C3">
            <w:pPr>
              <w:pStyle w:val="TableParagraph"/>
              <w:spacing w:before="117"/>
              <w:ind w:left="211" w:right="205"/>
              <w:jc w:val="center"/>
            </w:pPr>
            <w:proofErr w:type="spellStart"/>
            <w:r w:rsidRPr="00E2715C">
              <w:t>CBInsights</w:t>
            </w:r>
            <w:proofErr w:type="spellEnd"/>
          </w:p>
        </w:tc>
        <w:tc>
          <w:tcPr>
            <w:tcW w:w="1850" w:type="pct"/>
            <w:vAlign w:val="center"/>
          </w:tcPr>
          <w:p w14:paraId="75661323" w14:textId="77777777" w:rsidR="00F96A51" w:rsidRPr="00E2715C" w:rsidRDefault="00F96A51" w:rsidP="00F551C3">
            <w:pPr>
              <w:pStyle w:val="TableParagraph"/>
              <w:tabs>
                <w:tab w:val="left" w:pos="452"/>
                <w:tab w:val="left" w:pos="453"/>
              </w:tabs>
              <w:spacing w:before="1"/>
              <w:ind w:left="93"/>
              <w:jc w:val="center"/>
              <w:rPr>
                <w:lang w:val="ru-RU"/>
              </w:rPr>
            </w:pPr>
            <w:r w:rsidRPr="00E2715C">
              <w:rPr>
                <w:lang w:val="ru-RU"/>
              </w:rPr>
              <w:t>Информация о компаниях и закрытых</w:t>
            </w:r>
            <w:r w:rsidRPr="00E2715C">
              <w:rPr>
                <w:spacing w:val="-10"/>
                <w:lang w:val="ru-RU"/>
              </w:rPr>
              <w:t xml:space="preserve"> </w:t>
            </w:r>
            <w:r w:rsidRPr="00E2715C">
              <w:rPr>
                <w:lang w:val="ru-RU"/>
              </w:rPr>
              <w:t>сделках</w:t>
            </w:r>
          </w:p>
        </w:tc>
        <w:tc>
          <w:tcPr>
            <w:tcW w:w="719" w:type="pct"/>
            <w:vAlign w:val="center"/>
          </w:tcPr>
          <w:p w14:paraId="67F91A14" w14:textId="77777777" w:rsidR="00F96A51" w:rsidRPr="00E2715C" w:rsidRDefault="00F96A51" w:rsidP="00F551C3">
            <w:pPr>
              <w:pStyle w:val="TableParagraph"/>
              <w:spacing w:before="117"/>
              <w:ind w:left="136" w:right="135"/>
              <w:jc w:val="center"/>
            </w:pPr>
            <w:proofErr w:type="spellStart"/>
            <w:r w:rsidRPr="00E2715C">
              <w:t>Платный</w:t>
            </w:r>
            <w:proofErr w:type="spellEnd"/>
          </w:p>
        </w:tc>
        <w:tc>
          <w:tcPr>
            <w:tcW w:w="1364" w:type="pct"/>
            <w:vAlign w:val="center"/>
          </w:tcPr>
          <w:p w14:paraId="5A6A4E8D" w14:textId="541BBC4F" w:rsidR="00F96A51" w:rsidRPr="00E2715C" w:rsidRDefault="0075642B" w:rsidP="00F551C3">
            <w:pPr>
              <w:pStyle w:val="TableParagraph"/>
              <w:spacing w:before="117"/>
              <w:ind w:left="105"/>
              <w:jc w:val="center"/>
            </w:pPr>
            <w:hyperlink r:id="rId13">
              <w:r w:rsidR="00F96A51" w:rsidRPr="00E2715C">
                <w:t>cbinsights.com</w:t>
              </w:r>
            </w:hyperlink>
          </w:p>
        </w:tc>
      </w:tr>
      <w:tr w:rsidR="0052283A" w:rsidRPr="00E2715C" w14:paraId="03FBD4FE" w14:textId="77777777" w:rsidTr="00F551C3">
        <w:trPr>
          <w:trHeight w:val="220"/>
        </w:trPr>
        <w:tc>
          <w:tcPr>
            <w:tcW w:w="1067" w:type="pct"/>
          </w:tcPr>
          <w:p w14:paraId="2D887B0C" w14:textId="77777777" w:rsidR="00F96A51" w:rsidRPr="00E2715C" w:rsidRDefault="00F96A51" w:rsidP="00F551C3">
            <w:pPr>
              <w:pStyle w:val="TableParagraph"/>
              <w:spacing w:before="7"/>
              <w:ind w:left="211" w:right="207"/>
              <w:jc w:val="center"/>
            </w:pPr>
            <w:r w:rsidRPr="00E2715C">
              <w:t>CrunchBase</w:t>
            </w:r>
          </w:p>
        </w:tc>
        <w:tc>
          <w:tcPr>
            <w:tcW w:w="1850" w:type="pct"/>
            <w:vAlign w:val="center"/>
          </w:tcPr>
          <w:p w14:paraId="67E53474" w14:textId="77777777" w:rsidR="00F96A51" w:rsidRPr="00E2715C" w:rsidRDefault="00F96A51" w:rsidP="00F551C3">
            <w:pPr>
              <w:pStyle w:val="TableParagraph"/>
              <w:tabs>
                <w:tab w:val="left" w:pos="452"/>
                <w:tab w:val="left" w:pos="453"/>
              </w:tabs>
              <w:spacing w:before="1"/>
              <w:ind w:left="93"/>
              <w:jc w:val="center"/>
              <w:rPr>
                <w:lang w:val="ru-RU"/>
              </w:rPr>
            </w:pPr>
            <w:r w:rsidRPr="00E2715C">
              <w:rPr>
                <w:lang w:val="ru-RU"/>
              </w:rPr>
              <w:t>Информация о компаниях и закрытых</w:t>
            </w:r>
            <w:r w:rsidRPr="00E2715C">
              <w:rPr>
                <w:spacing w:val="-13"/>
                <w:lang w:val="ru-RU"/>
              </w:rPr>
              <w:t xml:space="preserve"> </w:t>
            </w:r>
            <w:r w:rsidRPr="00E2715C">
              <w:rPr>
                <w:lang w:val="ru-RU"/>
              </w:rPr>
              <w:t>сделках.</w:t>
            </w:r>
          </w:p>
        </w:tc>
        <w:tc>
          <w:tcPr>
            <w:tcW w:w="719" w:type="pct"/>
            <w:vAlign w:val="center"/>
          </w:tcPr>
          <w:p w14:paraId="5F1A2FB7" w14:textId="77777777" w:rsidR="00F96A51" w:rsidRPr="00E2715C" w:rsidRDefault="00F96A51" w:rsidP="00F551C3">
            <w:pPr>
              <w:pStyle w:val="TableParagraph"/>
              <w:spacing w:before="7"/>
              <w:ind w:left="136" w:right="135"/>
              <w:jc w:val="center"/>
            </w:pPr>
            <w:proofErr w:type="spellStart"/>
            <w:r w:rsidRPr="00E2715C">
              <w:t>Бесплатный</w:t>
            </w:r>
            <w:proofErr w:type="spellEnd"/>
          </w:p>
        </w:tc>
        <w:tc>
          <w:tcPr>
            <w:tcW w:w="1364" w:type="pct"/>
            <w:vAlign w:val="center"/>
          </w:tcPr>
          <w:p w14:paraId="0AA556B3" w14:textId="53EBDD30" w:rsidR="00F96A51" w:rsidRPr="00E2715C" w:rsidRDefault="00F96A51" w:rsidP="00F551C3">
            <w:pPr>
              <w:pStyle w:val="TableParagraph"/>
              <w:spacing w:before="7"/>
              <w:ind w:left="105"/>
              <w:jc w:val="center"/>
            </w:pPr>
            <w:r w:rsidRPr="00E2715C">
              <w:t>crunchbase.com</w:t>
            </w:r>
          </w:p>
        </w:tc>
      </w:tr>
      <w:tr w:rsidR="0052283A" w:rsidRPr="00E2715C" w14:paraId="73FD5868" w14:textId="77777777" w:rsidTr="00F551C3">
        <w:trPr>
          <w:trHeight w:val="439"/>
        </w:trPr>
        <w:tc>
          <w:tcPr>
            <w:tcW w:w="1067" w:type="pct"/>
          </w:tcPr>
          <w:p w14:paraId="3C57131B" w14:textId="77777777" w:rsidR="00F96A51" w:rsidRPr="00E2715C" w:rsidRDefault="00F96A51" w:rsidP="00F551C3">
            <w:pPr>
              <w:pStyle w:val="TableParagraph"/>
              <w:ind w:left="210" w:right="208"/>
              <w:jc w:val="center"/>
            </w:pPr>
            <w:r w:rsidRPr="00E2715C">
              <w:t>TechCrunch</w:t>
            </w:r>
          </w:p>
        </w:tc>
        <w:tc>
          <w:tcPr>
            <w:tcW w:w="1850" w:type="pct"/>
            <w:vAlign w:val="center"/>
          </w:tcPr>
          <w:p w14:paraId="7384C6CD" w14:textId="77777777" w:rsidR="00F96A51" w:rsidRPr="00E2715C" w:rsidRDefault="00F96A51" w:rsidP="00F551C3">
            <w:pPr>
              <w:pStyle w:val="TableParagraph"/>
              <w:tabs>
                <w:tab w:val="left" w:pos="452"/>
                <w:tab w:val="left" w:pos="453"/>
              </w:tabs>
              <w:ind w:left="93"/>
              <w:jc w:val="center"/>
              <w:rPr>
                <w:lang w:val="ru-RU"/>
              </w:rPr>
            </w:pPr>
            <w:r w:rsidRPr="00E2715C">
              <w:rPr>
                <w:lang w:val="ru-RU"/>
              </w:rPr>
              <w:t>Новости о технологиях и</w:t>
            </w:r>
            <w:r w:rsidRPr="00E2715C">
              <w:rPr>
                <w:spacing w:val="-8"/>
                <w:lang w:val="ru-RU"/>
              </w:rPr>
              <w:t xml:space="preserve"> </w:t>
            </w:r>
            <w:r w:rsidRPr="00E2715C">
              <w:rPr>
                <w:lang w:val="ru-RU"/>
              </w:rPr>
              <w:t>сделках.</w:t>
            </w:r>
          </w:p>
          <w:p w14:paraId="47CB9810" w14:textId="47140A06" w:rsidR="00F96A51" w:rsidRPr="00E2715C" w:rsidRDefault="00F96A51" w:rsidP="00F551C3">
            <w:pPr>
              <w:pStyle w:val="TableParagraph"/>
              <w:tabs>
                <w:tab w:val="left" w:pos="452"/>
                <w:tab w:val="left" w:pos="453"/>
              </w:tabs>
              <w:ind w:left="93" w:right="407"/>
              <w:jc w:val="center"/>
            </w:pPr>
            <w:proofErr w:type="spellStart"/>
            <w:r w:rsidRPr="00E2715C">
              <w:t>Отчеты</w:t>
            </w:r>
            <w:proofErr w:type="spellEnd"/>
            <w:r w:rsidRPr="00E2715C">
              <w:t xml:space="preserve"> о </w:t>
            </w:r>
            <w:proofErr w:type="spellStart"/>
            <w:r w:rsidRPr="00E2715C">
              <w:t>рынке</w:t>
            </w:r>
            <w:proofErr w:type="spellEnd"/>
          </w:p>
        </w:tc>
        <w:tc>
          <w:tcPr>
            <w:tcW w:w="719" w:type="pct"/>
            <w:vAlign w:val="center"/>
          </w:tcPr>
          <w:p w14:paraId="4B387B07" w14:textId="77777777" w:rsidR="00F96A51" w:rsidRPr="00E2715C" w:rsidRDefault="00F96A51" w:rsidP="00F551C3">
            <w:pPr>
              <w:pStyle w:val="TableParagraph"/>
              <w:ind w:left="136" w:right="135"/>
              <w:jc w:val="center"/>
            </w:pPr>
            <w:proofErr w:type="spellStart"/>
            <w:r w:rsidRPr="00E2715C">
              <w:t>Бесплатный</w:t>
            </w:r>
            <w:proofErr w:type="spellEnd"/>
          </w:p>
        </w:tc>
        <w:tc>
          <w:tcPr>
            <w:tcW w:w="1364" w:type="pct"/>
            <w:vAlign w:val="center"/>
          </w:tcPr>
          <w:p w14:paraId="0542EFFC" w14:textId="3CDD8FEC" w:rsidR="00F96A51" w:rsidRPr="00E2715C" w:rsidRDefault="00F96A51" w:rsidP="00F551C3">
            <w:pPr>
              <w:pStyle w:val="TableParagraph"/>
              <w:ind w:left="105"/>
              <w:jc w:val="center"/>
            </w:pPr>
            <w:r w:rsidRPr="00E2715C">
              <w:t>techcrunch.com</w:t>
            </w:r>
          </w:p>
        </w:tc>
      </w:tr>
      <w:tr w:rsidR="0052283A" w:rsidRPr="00E2715C" w14:paraId="6A9A72BE" w14:textId="77777777" w:rsidTr="00F551C3">
        <w:trPr>
          <w:trHeight w:val="424"/>
        </w:trPr>
        <w:tc>
          <w:tcPr>
            <w:tcW w:w="1067" w:type="pct"/>
          </w:tcPr>
          <w:p w14:paraId="59358105" w14:textId="77777777" w:rsidR="00F96A51" w:rsidRPr="00E2715C" w:rsidRDefault="00F96A51" w:rsidP="00F551C3">
            <w:pPr>
              <w:pStyle w:val="TableParagraph"/>
              <w:spacing w:before="108"/>
              <w:ind w:left="211" w:right="203"/>
              <w:jc w:val="center"/>
            </w:pPr>
            <w:proofErr w:type="spellStart"/>
            <w:r w:rsidRPr="00E2715C">
              <w:t>TAdviser</w:t>
            </w:r>
            <w:proofErr w:type="spellEnd"/>
          </w:p>
        </w:tc>
        <w:tc>
          <w:tcPr>
            <w:tcW w:w="1850" w:type="pct"/>
            <w:vAlign w:val="center"/>
          </w:tcPr>
          <w:p w14:paraId="74A384BD" w14:textId="77777777" w:rsidR="00F96A51" w:rsidRPr="00E2715C" w:rsidRDefault="00F96A51" w:rsidP="00F551C3">
            <w:pPr>
              <w:pStyle w:val="TableParagraph"/>
              <w:tabs>
                <w:tab w:val="left" w:pos="452"/>
                <w:tab w:val="left" w:pos="453"/>
              </w:tabs>
              <w:spacing w:before="15"/>
              <w:ind w:left="93" w:right="28"/>
              <w:jc w:val="center"/>
            </w:pPr>
            <w:proofErr w:type="spellStart"/>
            <w:r w:rsidRPr="00E2715C">
              <w:t>Аналитика</w:t>
            </w:r>
            <w:proofErr w:type="spellEnd"/>
            <w:r w:rsidRPr="00E2715C">
              <w:t xml:space="preserve"> IT-</w:t>
            </w:r>
            <w:proofErr w:type="spellStart"/>
            <w:r w:rsidRPr="00E2715C">
              <w:t>отрасли</w:t>
            </w:r>
            <w:proofErr w:type="spellEnd"/>
          </w:p>
        </w:tc>
        <w:tc>
          <w:tcPr>
            <w:tcW w:w="719" w:type="pct"/>
            <w:vAlign w:val="center"/>
          </w:tcPr>
          <w:p w14:paraId="40284464" w14:textId="77777777" w:rsidR="00F96A51" w:rsidRPr="00E2715C" w:rsidRDefault="00F96A51" w:rsidP="00F551C3">
            <w:pPr>
              <w:pStyle w:val="TableParagraph"/>
              <w:spacing w:before="108"/>
              <w:ind w:left="136" w:right="135"/>
              <w:jc w:val="center"/>
            </w:pPr>
            <w:proofErr w:type="spellStart"/>
            <w:r w:rsidRPr="00E2715C">
              <w:t>Бесплатный</w:t>
            </w:r>
            <w:proofErr w:type="spellEnd"/>
          </w:p>
        </w:tc>
        <w:tc>
          <w:tcPr>
            <w:tcW w:w="1364" w:type="pct"/>
            <w:vAlign w:val="center"/>
          </w:tcPr>
          <w:p w14:paraId="63D4825F" w14:textId="3F171A63" w:rsidR="00F96A51" w:rsidRPr="00E2715C" w:rsidRDefault="00F96A51" w:rsidP="00F551C3">
            <w:pPr>
              <w:pStyle w:val="TableParagraph"/>
              <w:spacing w:before="108"/>
              <w:ind w:left="105"/>
              <w:jc w:val="center"/>
            </w:pPr>
            <w:r w:rsidRPr="00E2715C">
              <w:t>tadviser.ru</w:t>
            </w:r>
          </w:p>
        </w:tc>
      </w:tr>
      <w:tr w:rsidR="0052283A" w:rsidRPr="00E2715C" w14:paraId="27C06662" w14:textId="77777777" w:rsidTr="00F551C3">
        <w:trPr>
          <w:trHeight w:val="424"/>
        </w:trPr>
        <w:tc>
          <w:tcPr>
            <w:tcW w:w="1067" w:type="pct"/>
          </w:tcPr>
          <w:p w14:paraId="4230C302" w14:textId="77777777" w:rsidR="00F96A51" w:rsidRPr="00E2715C" w:rsidRDefault="00F96A51" w:rsidP="00F551C3">
            <w:pPr>
              <w:pStyle w:val="TableParagraph"/>
              <w:spacing w:before="108"/>
              <w:ind w:left="211" w:right="203"/>
              <w:jc w:val="center"/>
            </w:pPr>
            <w:r w:rsidRPr="00E2715C">
              <w:t>РУССОФТ</w:t>
            </w:r>
          </w:p>
        </w:tc>
        <w:tc>
          <w:tcPr>
            <w:tcW w:w="1850" w:type="pct"/>
            <w:vAlign w:val="center"/>
          </w:tcPr>
          <w:p w14:paraId="63B5F15A" w14:textId="77777777" w:rsidR="00F96A51" w:rsidRPr="00E2715C" w:rsidRDefault="00F96A51" w:rsidP="00F551C3">
            <w:pPr>
              <w:pStyle w:val="TableParagraph"/>
              <w:tabs>
                <w:tab w:val="left" w:pos="452"/>
                <w:tab w:val="left" w:pos="453"/>
              </w:tabs>
              <w:spacing w:before="15"/>
              <w:ind w:left="93" w:right="28"/>
              <w:jc w:val="center"/>
            </w:pPr>
            <w:proofErr w:type="spellStart"/>
            <w:r w:rsidRPr="00E2715C">
              <w:t>Аналитика</w:t>
            </w:r>
            <w:proofErr w:type="spellEnd"/>
            <w:r w:rsidRPr="00E2715C">
              <w:t xml:space="preserve"> IT-</w:t>
            </w:r>
            <w:proofErr w:type="spellStart"/>
            <w:r w:rsidRPr="00E2715C">
              <w:t>отрасли</w:t>
            </w:r>
            <w:proofErr w:type="spellEnd"/>
          </w:p>
        </w:tc>
        <w:tc>
          <w:tcPr>
            <w:tcW w:w="719" w:type="pct"/>
            <w:vAlign w:val="center"/>
          </w:tcPr>
          <w:p w14:paraId="55F8EA6D" w14:textId="77777777" w:rsidR="00F96A51" w:rsidRPr="00E2715C" w:rsidRDefault="00F96A51" w:rsidP="00F551C3">
            <w:pPr>
              <w:pStyle w:val="TableParagraph"/>
              <w:spacing w:before="108"/>
              <w:ind w:left="136" w:right="135"/>
              <w:jc w:val="center"/>
            </w:pPr>
            <w:proofErr w:type="spellStart"/>
            <w:r w:rsidRPr="00E2715C">
              <w:t>Бесплатный</w:t>
            </w:r>
            <w:proofErr w:type="spellEnd"/>
          </w:p>
        </w:tc>
        <w:tc>
          <w:tcPr>
            <w:tcW w:w="1364" w:type="pct"/>
            <w:vAlign w:val="center"/>
          </w:tcPr>
          <w:p w14:paraId="4946448B" w14:textId="5FE3BEAF" w:rsidR="00F96A51" w:rsidRPr="00E2715C" w:rsidRDefault="00F551C3" w:rsidP="00F551C3">
            <w:pPr>
              <w:pStyle w:val="TableParagraph"/>
              <w:spacing w:before="108"/>
              <w:jc w:val="center"/>
            </w:pPr>
            <w:r w:rsidRPr="00E2715C">
              <w:t>russoft.org</w:t>
            </w:r>
          </w:p>
        </w:tc>
      </w:tr>
    </w:tbl>
    <w:p w14:paraId="58B50A2C" w14:textId="77777777" w:rsidR="005100EF" w:rsidRPr="00E2715C" w:rsidRDefault="005100EF" w:rsidP="005100EF">
      <w:pPr>
        <w:spacing w:line="276" w:lineRule="auto"/>
        <w:ind w:firstLine="708"/>
        <w:jc w:val="both"/>
        <w:rPr>
          <w:rFonts w:ascii="Times New Roman" w:hAnsi="Times New Roman" w:cs="Times New Roman"/>
          <w:color w:val="000000"/>
          <w:sz w:val="24"/>
          <w:szCs w:val="24"/>
          <w:shd w:val="clear" w:color="auto" w:fill="FFFFFF"/>
        </w:rPr>
      </w:pPr>
    </w:p>
    <w:p w14:paraId="30BD423B" w14:textId="5C51147F" w:rsidR="00616841" w:rsidRPr="00E2715C" w:rsidRDefault="002726B9" w:rsidP="002726B9">
      <w:pPr>
        <w:pStyle w:val="a4"/>
        <w:spacing w:before="120" w:line="276" w:lineRule="auto"/>
        <w:ind w:left="0"/>
        <w:jc w:val="center"/>
        <w:rPr>
          <w:b/>
          <w:color w:val="000000"/>
          <w:shd w:val="clear" w:color="auto" w:fill="FFFFFF"/>
        </w:rPr>
      </w:pPr>
      <w:r w:rsidRPr="00E2715C">
        <w:rPr>
          <w:b/>
          <w:color w:val="000000"/>
          <w:shd w:val="clear" w:color="auto" w:fill="FFFFFF"/>
        </w:rPr>
        <w:t>1</w:t>
      </w:r>
      <w:r w:rsidR="00917CB8" w:rsidRPr="00E2715C">
        <w:rPr>
          <w:b/>
          <w:color w:val="000000"/>
          <w:shd w:val="clear" w:color="auto" w:fill="FFFFFF"/>
        </w:rPr>
        <w:t>1</w:t>
      </w:r>
      <w:r w:rsidRPr="00E2715C">
        <w:rPr>
          <w:b/>
          <w:color w:val="000000"/>
          <w:shd w:val="clear" w:color="auto" w:fill="FFFFFF"/>
        </w:rPr>
        <w:t>.</w:t>
      </w:r>
      <w:r w:rsidR="004B46C6" w:rsidRPr="00E2715C">
        <w:rPr>
          <w:b/>
          <w:color w:val="000000"/>
          <w:shd w:val="clear" w:color="auto" w:fill="FFFFFF"/>
        </w:rPr>
        <w:t>3</w:t>
      </w:r>
      <w:r w:rsidRPr="00E2715C">
        <w:rPr>
          <w:b/>
          <w:color w:val="000000"/>
          <w:shd w:val="clear" w:color="auto" w:fill="FFFFFF"/>
        </w:rPr>
        <w:t>.</w:t>
      </w:r>
      <w:r w:rsidR="000C3C1C" w:rsidRPr="00E2715C">
        <w:rPr>
          <w:b/>
          <w:color w:val="000000"/>
          <w:shd w:val="clear" w:color="auto" w:fill="FFFFFF"/>
        </w:rPr>
        <w:t>5</w:t>
      </w:r>
      <w:r w:rsidRPr="00E2715C">
        <w:rPr>
          <w:b/>
          <w:color w:val="000000"/>
          <w:shd w:val="clear" w:color="auto" w:fill="FFFFFF"/>
        </w:rPr>
        <w:t>. Методическая литература</w:t>
      </w:r>
    </w:p>
    <w:p w14:paraId="67A29ED5" w14:textId="17097549" w:rsidR="008B13A1" w:rsidRPr="00E2715C" w:rsidRDefault="008B13A1" w:rsidP="004A7EB9">
      <w:pPr>
        <w:pStyle w:val="a4"/>
        <w:numPr>
          <w:ilvl w:val="0"/>
          <w:numId w:val="12"/>
        </w:numPr>
        <w:spacing w:before="120" w:line="276" w:lineRule="auto"/>
        <w:ind w:hanging="513"/>
        <w:jc w:val="both"/>
        <w:rPr>
          <w:color w:val="000000"/>
          <w:shd w:val="clear" w:color="auto" w:fill="FFFFFF"/>
        </w:rPr>
      </w:pPr>
      <w:r w:rsidRPr="00E2715C">
        <w:rPr>
          <w:color w:val="000000"/>
          <w:shd w:val="clear" w:color="auto" w:fill="FFFFFF"/>
        </w:rPr>
        <w:t>Практическое руководство по проведению оценки активов в рамках проектов, реализуемых с участием ОАО «РОСНАНО», 2010.</w:t>
      </w:r>
    </w:p>
    <w:p w14:paraId="7735DE13" w14:textId="77777777" w:rsidR="006C1D87" w:rsidRPr="00E2715C" w:rsidRDefault="006C1D87" w:rsidP="006C1D87">
      <w:pPr>
        <w:pStyle w:val="a4"/>
        <w:numPr>
          <w:ilvl w:val="0"/>
          <w:numId w:val="12"/>
        </w:numPr>
        <w:spacing w:before="120" w:line="276" w:lineRule="auto"/>
        <w:ind w:hanging="513"/>
        <w:jc w:val="both"/>
        <w:rPr>
          <w:color w:val="000000"/>
          <w:shd w:val="clear" w:color="auto" w:fill="FFFFFF"/>
        </w:rPr>
      </w:pPr>
      <w:r w:rsidRPr="00E2715C">
        <w:t>Методика проведения оценки соответствия технологий производства продукции (работ, услуг) гражданского назначения мировому уровню развития науки и техники» с приложением порядка и экспертного заключения о проведении публичного технологического аудита инвестиционных проектов. ОАО «РВК».</w:t>
      </w:r>
    </w:p>
    <w:p w14:paraId="60E52EA9" w14:textId="18E9A2B6" w:rsidR="006C1D87" w:rsidRPr="00E2715C" w:rsidRDefault="006C1D87" w:rsidP="006C1D87">
      <w:pPr>
        <w:pStyle w:val="a4"/>
        <w:spacing w:line="276" w:lineRule="auto"/>
        <w:ind w:left="1077"/>
        <w:rPr>
          <w:color w:val="000000"/>
          <w:shd w:val="clear" w:color="auto" w:fill="FFFFFF"/>
        </w:rPr>
      </w:pPr>
      <w:r w:rsidRPr="00E2715C">
        <w:rPr>
          <w:color w:val="000000"/>
          <w:shd w:val="clear" w:color="auto" w:fill="FFFFFF"/>
        </w:rPr>
        <w:t>Электронная версия:</w:t>
      </w:r>
      <w:r w:rsidRPr="00E2715C">
        <w:rPr>
          <w:color w:val="000000"/>
          <w:shd w:val="clear" w:color="auto" w:fill="FFFFFF"/>
        </w:rPr>
        <w:br/>
      </w:r>
      <w:r w:rsidRPr="00E2715C">
        <w:t>https://www.rvc.ru/upload/iblock/48f/201405_RVC_estimation_technique.pdf</w:t>
      </w:r>
      <w:r w:rsidRPr="00E2715C">
        <w:rPr>
          <w:color w:val="000000"/>
          <w:shd w:val="clear" w:color="auto" w:fill="FFFFFF"/>
        </w:rPr>
        <w:t>.</w:t>
      </w:r>
    </w:p>
    <w:p w14:paraId="34E45FAF" w14:textId="77777777" w:rsidR="006C1D87" w:rsidRPr="00E2715C" w:rsidRDefault="006C1D87" w:rsidP="006C1D87">
      <w:pPr>
        <w:pStyle w:val="a4"/>
        <w:numPr>
          <w:ilvl w:val="0"/>
          <w:numId w:val="12"/>
        </w:numPr>
        <w:spacing w:before="120" w:line="276" w:lineRule="auto"/>
        <w:ind w:hanging="513"/>
        <w:jc w:val="both"/>
      </w:pPr>
      <w:r w:rsidRPr="00E2715C">
        <w:t xml:space="preserve">Методические рекомендации по проведению работы «Выявление и отбор перспективных изобретений». Приложение № 1 к приказу директора ФИПС от 30.09.2015 № 196/45. </w:t>
      </w:r>
      <w:r w:rsidRPr="00E2715C">
        <w:rPr>
          <w:color w:val="000000"/>
          <w:shd w:val="clear" w:color="auto" w:fill="FFFFFF"/>
        </w:rPr>
        <w:t>Электронная версия:</w:t>
      </w:r>
    </w:p>
    <w:p w14:paraId="2DF3DDAE" w14:textId="3BE336A5" w:rsidR="006C1D87" w:rsidRPr="00E2715C" w:rsidRDefault="006C1D87" w:rsidP="006C1D87">
      <w:pPr>
        <w:pStyle w:val="a4"/>
        <w:spacing w:line="276" w:lineRule="auto"/>
        <w:ind w:left="1077"/>
      </w:pPr>
      <w:r w:rsidRPr="00E2715C">
        <w:t>https://rupto.ru/content/uploadfiles/docs/recomend_perspektiv_izobr.pdf.</w:t>
      </w:r>
    </w:p>
    <w:p w14:paraId="64B44391" w14:textId="710250A7" w:rsidR="006E7E05" w:rsidRPr="00E2715C" w:rsidRDefault="00B45E80" w:rsidP="006C1D87">
      <w:pPr>
        <w:pStyle w:val="a4"/>
        <w:numPr>
          <w:ilvl w:val="0"/>
          <w:numId w:val="12"/>
        </w:numPr>
        <w:spacing w:before="120" w:line="276" w:lineRule="auto"/>
        <w:ind w:hanging="513"/>
        <w:jc w:val="both"/>
        <w:rPr>
          <w:color w:val="000000"/>
          <w:shd w:val="clear" w:color="auto" w:fill="FFFFFF"/>
          <w:lang w:val="en-US"/>
        </w:rPr>
      </w:pPr>
      <w:r w:rsidRPr="00E2715C">
        <w:rPr>
          <w:lang w:val="en-US"/>
        </w:rPr>
        <w:t>International</w:t>
      </w:r>
      <w:r w:rsidRPr="00E2715C">
        <w:rPr>
          <w:color w:val="000000"/>
          <w:shd w:val="clear" w:color="auto" w:fill="FFFFFF"/>
          <w:lang w:val="en-US"/>
        </w:rPr>
        <w:t xml:space="preserve"> Valuation Standards (IVS) 2017, </w:t>
      </w:r>
      <w:r w:rsidR="006E2119" w:rsidRPr="00E2715C">
        <w:rPr>
          <w:color w:val="000000"/>
          <w:shd w:val="clear" w:color="auto" w:fill="FFFFFF"/>
          <w:lang w:val="en-US"/>
        </w:rPr>
        <w:t>IVS 210 Intangible Assets</w:t>
      </w:r>
      <w:r w:rsidR="00D9315A" w:rsidRPr="00E2715C">
        <w:rPr>
          <w:color w:val="000000"/>
          <w:shd w:val="clear" w:color="auto" w:fill="FFFFFF"/>
          <w:lang w:val="en-US"/>
        </w:rPr>
        <w:t>.</w:t>
      </w:r>
    </w:p>
    <w:p w14:paraId="72910AFB" w14:textId="3D9DB0EE" w:rsidR="00B45E80" w:rsidRPr="00E2715C" w:rsidRDefault="00B45E80" w:rsidP="006C1D87">
      <w:pPr>
        <w:pStyle w:val="a4"/>
        <w:numPr>
          <w:ilvl w:val="0"/>
          <w:numId w:val="12"/>
        </w:numPr>
        <w:spacing w:before="120" w:line="276" w:lineRule="auto"/>
        <w:ind w:hanging="513"/>
        <w:jc w:val="both"/>
        <w:rPr>
          <w:lang w:val="en-US"/>
        </w:rPr>
      </w:pPr>
      <w:r w:rsidRPr="00E2715C">
        <w:rPr>
          <w:color w:val="000000"/>
          <w:shd w:val="clear" w:color="auto" w:fill="FFFFFF"/>
          <w:lang w:val="en-US"/>
        </w:rPr>
        <w:lastRenderedPageBreak/>
        <w:t xml:space="preserve">RICS </w:t>
      </w:r>
      <w:r w:rsidRPr="00E2715C">
        <w:rPr>
          <w:lang w:val="en-US"/>
        </w:rPr>
        <w:t>Valuation – Global Standards 2017, VPGA 6 Valuation of intangible assets</w:t>
      </w:r>
      <w:r w:rsidR="00D9315A" w:rsidRPr="00E2715C">
        <w:rPr>
          <w:lang w:val="en-US"/>
        </w:rPr>
        <w:t>.</w:t>
      </w:r>
    </w:p>
    <w:p w14:paraId="415F424F" w14:textId="4B182AB8" w:rsidR="00B45E80" w:rsidRPr="00E2715C" w:rsidRDefault="008B13A1" w:rsidP="006C1D87">
      <w:pPr>
        <w:pStyle w:val="a4"/>
        <w:numPr>
          <w:ilvl w:val="0"/>
          <w:numId w:val="12"/>
        </w:numPr>
        <w:spacing w:before="120" w:line="276" w:lineRule="auto"/>
        <w:ind w:hanging="513"/>
        <w:jc w:val="both"/>
        <w:rPr>
          <w:lang w:val="en-US"/>
        </w:rPr>
      </w:pPr>
      <w:r w:rsidRPr="00E2715C">
        <w:rPr>
          <w:lang w:val="en-US"/>
        </w:rPr>
        <w:t>International Private Equity and Venture Capital Valuation Guidelines, 2018</w:t>
      </w:r>
      <w:r w:rsidR="00D9315A" w:rsidRPr="00E2715C">
        <w:rPr>
          <w:lang w:val="en-US"/>
        </w:rPr>
        <w:t>.</w:t>
      </w:r>
    </w:p>
    <w:p w14:paraId="7E7FA5BD" w14:textId="1E79E2FC" w:rsidR="008B13A1" w:rsidRPr="00E2715C" w:rsidRDefault="008B13A1" w:rsidP="006C1D87">
      <w:pPr>
        <w:pStyle w:val="a4"/>
        <w:numPr>
          <w:ilvl w:val="0"/>
          <w:numId w:val="12"/>
        </w:numPr>
        <w:spacing w:before="120" w:line="276" w:lineRule="auto"/>
        <w:ind w:hanging="513"/>
        <w:jc w:val="both"/>
        <w:rPr>
          <w:lang w:val="en-US"/>
        </w:rPr>
      </w:pPr>
      <w:r w:rsidRPr="00E2715C">
        <w:rPr>
          <w:lang w:val="en-US"/>
        </w:rPr>
        <w:t>ASA Business Valuation Standards, BVS-IX Intangible Asset Valuation, 2008</w:t>
      </w:r>
      <w:r w:rsidR="00D9315A" w:rsidRPr="00E2715C">
        <w:rPr>
          <w:lang w:val="en-US"/>
        </w:rPr>
        <w:t>.</w:t>
      </w:r>
    </w:p>
    <w:p w14:paraId="02064A16" w14:textId="75ECD7FA" w:rsidR="000E7980" w:rsidRPr="00E2715C" w:rsidRDefault="000E7980" w:rsidP="006C1D87">
      <w:pPr>
        <w:pStyle w:val="a4"/>
        <w:numPr>
          <w:ilvl w:val="0"/>
          <w:numId w:val="12"/>
        </w:numPr>
        <w:spacing w:before="120" w:line="276" w:lineRule="auto"/>
        <w:ind w:hanging="513"/>
        <w:jc w:val="both"/>
      </w:pPr>
      <w:r w:rsidRPr="00E2715C">
        <w:t>А.В. Каминский, М.О. Ильин, В.И. Лебединский и др. Экспертиза отчетов об оценке: Учебник. 2-е издание. – М.: Компания «Про-Аппрайзер», 2015. – 272 с. (ISBN 978-5-504-03007-4</w:t>
      </w:r>
      <w:r w:rsidR="002726B9" w:rsidRPr="00E2715C">
        <w:t xml:space="preserve">). Электронная версия: </w:t>
      </w:r>
      <w:r w:rsidR="005100EF" w:rsidRPr="00E2715C">
        <w:t>https://srosovet.ru/downloads/exp_book.pdf.</w:t>
      </w:r>
    </w:p>
    <w:p w14:paraId="28C2C539" w14:textId="55B74F9B" w:rsidR="000B7E8D" w:rsidRPr="00E2715C" w:rsidRDefault="000B7E8D" w:rsidP="006C1D87">
      <w:pPr>
        <w:pStyle w:val="a4"/>
        <w:numPr>
          <w:ilvl w:val="0"/>
          <w:numId w:val="12"/>
        </w:numPr>
        <w:spacing w:before="120" w:line="276" w:lineRule="auto"/>
        <w:ind w:hanging="513"/>
        <w:jc w:val="both"/>
      </w:pPr>
      <w:proofErr w:type="spellStart"/>
      <w:r w:rsidRPr="00E2715C">
        <w:t>Азгальдов</w:t>
      </w:r>
      <w:proofErr w:type="spellEnd"/>
      <w:r w:rsidRPr="00E2715C">
        <w:t xml:space="preserve">, Г.Г., Карпова, Н.Н. Оценка стоимости интеллектуальной собственности и нематериальных активов / Г.Г. </w:t>
      </w:r>
      <w:proofErr w:type="spellStart"/>
      <w:r w:rsidRPr="00E2715C">
        <w:t>Азгальдов</w:t>
      </w:r>
      <w:proofErr w:type="spellEnd"/>
      <w:r w:rsidRPr="00E2715C">
        <w:t>, Н.Н. Карпова. - М.: Международная академия оценки и консалтинга, 2006 .- 400 с.</w:t>
      </w:r>
    </w:p>
    <w:p w14:paraId="5314F4DF" w14:textId="3BE27989" w:rsidR="000B7E8D" w:rsidRPr="00E2715C" w:rsidRDefault="000B7E8D" w:rsidP="006C1D87">
      <w:pPr>
        <w:pStyle w:val="a4"/>
        <w:numPr>
          <w:ilvl w:val="0"/>
          <w:numId w:val="12"/>
        </w:numPr>
        <w:spacing w:before="120" w:line="276" w:lineRule="auto"/>
        <w:ind w:hanging="513"/>
        <w:jc w:val="both"/>
      </w:pPr>
      <w:proofErr w:type="spellStart"/>
      <w:r w:rsidRPr="00E2715C">
        <w:t>Хитчнер</w:t>
      </w:r>
      <w:proofErr w:type="spellEnd"/>
      <w:r w:rsidRPr="00E2715C">
        <w:t xml:space="preserve">, </w:t>
      </w:r>
      <w:proofErr w:type="spellStart"/>
      <w:r w:rsidRPr="00E2715C">
        <w:t>Дж.Р</w:t>
      </w:r>
      <w:proofErr w:type="spellEnd"/>
      <w:r w:rsidRPr="00E2715C">
        <w:t xml:space="preserve">. Оценка стоимости нематериальных активов / Джеймс Р. </w:t>
      </w:r>
      <w:proofErr w:type="spellStart"/>
      <w:proofErr w:type="gramStart"/>
      <w:r w:rsidRPr="00E2715C">
        <w:t>Хитчнер</w:t>
      </w:r>
      <w:proofErr w:type="spellEnd"/>
      <w:r w:rsidRPr="00E2715C">
        <w:t xml:space="preserve"> .</w:t>
      </w:r>
      <w:proofErr w:type="gramEnd"/>
      <w:r w:rsidRPr="00E2715C">
        <w:t xml:space="preserve"> - М.: Маросейка, 2008 .- 144 с.</w:t>
      </w:r>
    </w:p>
    <w:p w14:paraId="6602EEB1" w14:textId="4493D856" w:rsidR="000B7E8D" w:rsidRPr="00E2715C" w:rsidRDefault="000B7E8D" w:rsidP="006C1D87">
      <w:pPr>
        <w:pStyle w:val="a4"/>
        <w:numPr>
          <w:ilvl w:val="0"/>
          <w:numId w:val="12"/>
        </w:numPr>
        <w:spacing w:before="120" w:line="276" w:lineRule="auto"/>
        <w:ind w:hanging="513"/>
        <w:jc w:val="both"/>
      </w:pPr>
      <w:r w:rsidRPr="00E2715C">
        <w:t xml:space="preserve">Леонтьев, Б.Б., </w:t>
      </w:r>
      <w:proofErr w:type="spellStart"/>
      <w:r w:rsidRPr="00E2715C">
        <w:t>Мамаджанов</w:t>
      </w:r>
      <w:proofErr w:type="spellEnd"/>
      <w:r w:rsidRPr="00E2715C">
        <w:t xml:space="preserve">, Х.А. Оценка нематериальных активов высокотехнологичных предприятий /  Б.Б. Леонтьев, Х.А. </w:t>
      </w:r>
      <w:proofErr w:type="spellStart"/>
      <w:r w:rsidRPr="00E2715C">
        <w:t>Мамаджанов</w:t>
      </w:r>
      <w:proofErr w:type="spellEnd"/>
      <w:r w:rsidRPr="00E2715C">
        <w:t>. - М.: ИНИЦ "ПАТЕНТ", 2012 .- 307 с.</w:t>
      </w:r>
    </w:p>
    <w:p w14:paraId="198BFAC8" w14:textId="123AE7B3" w:rsidR="000B7E8D" w:rsidRPr="00E2715C" w:rsidRDefault="000B7E8D" w:rsidP="006C1D87">
      <w:pPr>
        <w:pStyle w:val="a4"/>
        <w:numPr>
          <w:ilvl w:val="0"/>
          <w:numId w:val="12"/>
        </w:numPr>
        <w:spacing w:before="120" w:line="276" w:lineRule="auto"/>
        <w:ind w:hanging="513"/>
        <w:jc w:val="both"/>
      </w:pPr>
      <w:r w:rsidRPr="00E2715C">
        <w:t>Яскевич, Е.Е. Практика оценки объектов, связанных с нематериальными факторами воздействия / Е.Е Яскевич. – М.: Техносфера, 2012 . – 600 с.</w:t>
      </w:r>
    </w:p>
    <w:p w14:paraId="552FBCC1" w14:textId="77777777" w:rsidR="002726B9" w:rsidRPr="00E2715C" w:rsidRDefault="000B7E8D" w:rsidP="006C1D87">
      <w:pPr>
        <w:pStyle w:val="a4"/>
        <w:numPr>
          <w:ilvl w:val="0"/>
          <w:numId w:val="12"/>
        </w:numPr>
        <w:spacing w:before="120" w:line="276" w:lineRule="auto"/>
        <w:ind w:hanging="513"/>
        <w:jc w:val="both"/>
      </w:pPr>
      <w:r w:rsidRPr="00E2715C">
        <w:t>Козырев, А.Н. Оценка интеллектуальной собственности: функциональный подход и математические методы / - М.: ЦЭМИ РАН, 2016 . – 234 с. (электронное издание).</w:t>
      </w:r>
    </w:p>
    <w:p w14:paraId="3886D1EA" w14:textId="77777777" w:rsidR="00D55C86" w:rsidRPr="00E2715C" w:rsidRDefault="000B7E8D" w:rsidP="006C1D87">
      <w:pPr>
        <w:pStyle w:val="a4"/>
        <w:numPr>
          <w:ilvl w:val="0"/>
          <w:numId w:val="12"/>
        </w:numPr>
        <w:spacing w:before="120" w:line="276" w:lineRule="auto"/>
        <w:ind w:hanging="513"/>
        <w:jc w:val="both"/>
        <w:rPr>
          <w:shd w:val="clear" w:color="auto" w:fill="FFFFFF"/>
        </w:rPr>
      </w:pPr>
      <w:r w:rsidRPr="00E2715C">
        <w:t>Методика оценки стоимости выполнения работ по разработке программ для электронных вычислительных машин при создании информационных систем. Утверждена Постановлением Правительства Самарской области от 20</w:t>
      </w:r>
      <w:r w:rsidR="005100EF" w:rsidRPr="00E2715C">
        <w:t>.08.</w:t>
      </w:r>
      <w:r w:rsidRPr="00E2715C">
        <w:t>2015 </w:t>
      </w:r>
      <w:r w:rsidR="005100EF" w:rsidRPr="00E2715C">
        <w:t>№</w:t>
      </w:r>
      <w:r w:rsidRPr="00E2715C">
        <w:t>520</w:t>
      </w:r>
      <w:r w:rsidR="002726B9" w:rsidRPr="00E2715C">
        <w:t xml:space="preserve">. Электронная версия: </w:t>
      </w:r>
      <w:r w:rsidR="001C5481" w:rsidRPr="00E2715C">
        <w:t>http://dit.samregion.ru/sites/default/</w:t>
      </w:r>
      <w:r w:rsidR="001C5481" w:rsidRPr="00E2715C">
        <w:rPr>
          <w:shd w:val="clear" w:color="auto" w:fill="FFFFFF"/>
          <w:lang w:val="en-US"/>
        </w:rPr>
        <w:t>files</w:t>
      </w:r>
      <w:r w:rsidR="001C5481" w:rsidRPr="00E2715C">
        <w:rPr>
          <w:shd w:val="clear" w:color="auto" w:fill="FFFFFF"/>
        </w:rPr>
        <w:t>/</w:t>
      </w:r>
      <w:r w:rsidR="001C5481" w:rsidRPr="00E2715C">
        <w:rPr>
          <w:shd w:val="clear" w:color="auto" w:fill="FFFFFF"/>
          <w:lang w:val="en-US"/>
        </w:rPr>
        <w:t>docs</w:t>
      </w:r>
      <w:r w:rsidR="001C5481" w:rsidRPr="00E2715C">
        <w:rPr>
          <w:shd w:val="clear" w:color="auto" w:fill="FFFFFF"/>
        </w:rPr>
        <w:t>//</w:t>
      </w:r>
      <w:r w:rsidR="001C5481" w:rsidRPr="00E2715C">
        <w:rPr>
          <w:shd w:val="clear" w:color="auto" w:fill="FFFFFF"/>
          <w:lang w:val="en-US"/>
        </w:rPr>
        <w:t>PPSO</w:t>
      </w:r>
      <w:r w:rsidR="001C5481" w:rsidRPr="00E2715C">
        <w:rPr>
          <w:shd w:val="clear" w:color="auto" w:fill="FFFFFF"/>
        </w:rPr>
        <w:t>_</w:t>
      </w:r>
      <w:proofErr w:type="spellStart"/>
      <w:r w:rsidR="001C5481" w:rsidRPr="00E2715C">
        <w:rPr>
          <w:shd w:val="clear" w:color="auto" w:fill="FFFFFF"/>
          <w:lang w:val="en-US"/>
        </w:rPr>
        <w:t>ot</w:t>
      </w:r>
      <w:proofErr w:type="spellEnd"/>
      <w:r w:rsidR="001C5481" w:rsidRPr="00E2715C">
        <w:rPr>
          <w:shd w:val="clear" w:color="auto" w:fill="FFFFFF"/>
        </w:rPr>
        <w:t>_20.08.2015_520.</w:t>
      </w:r>
      <w:r w:rsidR="001C5481" w:rsidRPr="00E2715C">
        <w:rPr>
          <w:shd w:val="clear" w:color="auto" w:fill="FFFFFF"/>
          <w:lang w:val="en-US"/>
        </w:rPr>
        <w:t>pdf</w:t>
      </w:r>
      <w:r w:rsidR="001C5481" w:rsidRPr="00E2715C">
        <w:rPr>
          <w:color w:val="000000"/>
          <w:shd w:val="clear" w:color="auto" w:fill="FFFFFF"/>
        </w:rPr>
        <w:t xml:space="preserve"> </w:t>
      </w:r>
      <w:r w:rsidR="005100EF" w:rsidRPr="00E2715C">
        <w:rPr>
          <w:color w:val="000000"/>
          <w:shd w:val="clear" w:color="auto" w:fill="FFFFFF"/>
        </w:rPr>
        <w:t>.</w:t>
      </w:r>
      <w:r w:rsidRPr="00E2715C">
        <w:rPr>
          <w:color w:val="000000"/>
          <w:shd w:val="clear" w:color="auto" w:fill="FFFFFF"/>
        </w:rPr>
        <w:t xml:space="preserve"> </w:t>
      </w:r>
    </w:p>
    <w:sectPr w:rsidR="00D55C86" w:rsidRPr="00E2715C" w:rsidSect="00282BFD">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DBD5" w14:textId="77777777" w:rsidR="004077B1" w:rsidRDefault="004077B1" w:rsidP="00630C5F">
      <w:pPr>
        <w:spacing w:after="0" w:line="240" w:lineRule="auto"/>
      </w:pPr>
      <w:r>
        <w:separator/>
      </w:r>
    </w:p>
  </w:endnote>
  <w:endnote w:type="continuationSeparator" w:id="0">
    <w:p w14:paraId="393E2E1E" w14:textId="77777777" w:rsidR="004077B1" w:rsidRDefault="004077B1" w:rsidP="0063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79846733"/>
      <w:docPartObj>
        <w:docPartGallery w:val="Page Numbers (Bottom of Page)"/>
        <w:docPartUnique/>
      </w:docPartObj>
    </w:sdtPr>
    <w:sdtEndPr/>
    <w:sdtContent>
      <w:p w14:paraId="16D36168" w14:textId="7B08F24E" w:rsidR="00EC4607" w:rsidRPr="009C0196" w:rsidRDefault="00EC4607">
        <w:pPr>
          <w:pStyle w:val="af0"/>
          <w:jc w:val="right"/>
          <w:rPr>
            <w:rFonts w:ascii="Times New Roman" w:hAnsi="Times New Roman" w:cs="Times New Roman"/>
          </w:rPr>
        </w:pPr>
        <w:r w:rsidRPr="009C0196">
          <w:rPr>
            <w:rFonts w:ascii="Times New Roman" w:hAnsi="Times New Roman" w:cs="Times New Roman"/>
          </w:rPr>
          <w:fldChar w:fldCharType="begin"/>
        </w:r>
        <w:r w:rsidRPr="009C0196">
          <w:rPr>
            <w:rFonts w:ascii="Times New Roman" w:hAnsi="Times New Roman" w:cs="Times New Roman"/>
          </w:rPr>
          <w:instrText>PAGE   \* MERGEFORMAT</w:instrText>
        </w:r>
        <w:r w:rsidRPr="009C0196">
          <w:rPr>
            <w:rFonts w:ascii="Times New Roman" w:hAnsi="Times New Roman" w:cs="Times New Roman"/>
          </w:rPr>
          <w:fldChar w:fldCharType="separate"/>
        </w:r>
        <w:r w:rsidR="003B0B54">
          <w:rPr>
            <w:rFonts w:ascii="Times New Roman" w:hAnsi="Times New Roman" w:cs="Times New Roman"/>
            <w:noProof/>
          </w:rPr>
          <w:t>3</w:t>
        </w:r>
        <w:r w:rsidRPr="009C0196">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10F0" w14:textId="77777777" w:rsidR="004077B1" w:rsidRDefault="004077B1" w:rsidP="00630C5F">
      <w:pPr>
        <w:spacing w:after="0" w:line="240" w:lineRule="auto"/>
      </w:pPr>
      <w:r>
        <w:separator/>
      </w:r>
    </w:p>
  </w:footnote>
  <w:footnote w:type="continuationSeparator" w:id="0">
    <w:p w14:paraId="19AEAAE2" w14:textId="77777777" w:rsidR="004077B1" w:rsidRDefault="004077B1" w:rsidP="00630C5F">
      <w:pPr>
        <w:spacing w:after="0" w:line="240" w:lineRule="auto"/>
      </w:pPr>
      <w:r>
        <w:continuationSeparator/>
      </w:r>
    </w:p>
  </w:footnote>
  <w:footnote w:id="1">
    <w:p w14:paraId="6D2AE1EA" w14:textId="6F648121" w:rsidR="00EC4607" w:rsidRPr="00002CFD" w:rsidRDefault="00EC4607">
      <w:pPr>
        <w:pStyle w:val="aa"/>
        <w:rPr>
          <w:rFonts w:ascii="Times New Roman" w:hAnsi="Times New Roman" w:cs="Times New Roman"/>
        </w:rPr>
      </w:pPr>
      <w:r w:rsidRPr="004A7EB9">
        <w:rPr>
          <w:rStyle w:val="ac"/>
          <w:rFonts w:ascii="Times New Roman" w:hAnsi="Times New Roman" w:cs="Times New Roman"/>
        </w:rPr>
        <w:footnoteRef/>
      </w:r>
      <w:r w:rsidRPr="004A7EB9">
        <w:rPr>
          <w:rFonts w:ascii="Times New Roman" w:hAnsi="Times New Roman" w:cs="Times New Roman"/>
        </w:rPr>
        <w:t xml:space="preserve"> В российской юрисдикции – Роспатент.</w:t>
      </w:r>
    </w:p>
  </w:footnote>
  <w:footnote w:id="2">
    <w:p w14:paraId="5A600CD3" w14:textId="77777777" w:rsidR="00EC4607" w:rsidRDefault="00EC4607" w:rsidP="00E7095E">
      <w:pPr>
        <w:pStyle w:val="aa"/>
        <w:jc w:val="both"/>
      </w:pPr>
      <w:r>
        <w:rPr>
          <w:rStyle w:val="ac"/>
        </w:rPr>
        <w:footnoteRef/>
      </w:r>
      <w:r>
        <w:t xml:space="preserve"> </w:t>
      </w:r>
      <w:r w:rsidRPr="00A2144F">
        <w:rPr>
          <w:rFonts w:ascii="Times New Roman" w:hAnsi="Times New Roman" w:cs="Times New Roman"/>
        </w:rPr>
        <w:t>В связи с динамично меняющимися</w:t>
      </w:r>
      <w:r>
        <w:rPr>
          <w:rFonts w:ascii="Times New Roman" w:hAnsi="Times New Roman" w:cs="Times New Roman"/>
        </w:rPr>
        <w:t xml:space="preserve"> </w:t>
      </w:r>
      <w:r w:rsidRPr="00A2144F">
        <w:rPr>
          <w:rFonts w:ascii="Times New Roman" w:hAnsi="Times New Roman" w:cs="Times New Roman"/>
        </w:rPr>
        <w:t>нормативными правовыми акт</w:t>
      </w:r>
      <w:r>
        <w:rPr>
          <w:rFonts w:ascii="Times New Roman" w:hAnsi="Times New Roman" w:cs="Times New Roman"/>
        </w:rPr>
        <w:t>а</w:t>
      </w:r>
      <w:r w:rsidRPr="00A2144F">
        <w:rPr>
          <w:rFonts w:ascii="Times New Roman" w:hAnsi="Times New Roman" w:cs="Times New Roman"/>
        </w:rPr>
        <w:t>ми в данной сфере рекомендует</w:t>
      </w:r>
      <w:r>
        <w:rPr>
          <w:rFonts w:ascii="Times New Roman" w:hAnsi="Times New Roman" w:cs="Times New Roman"/>
        </w:rPr>
        <w:t>ся</w:t>
      </w:r>
      <w:r w:rsidRPr="00A2144F">
        <w:rPr>
          <w:rFonts w:ascii="Times New Roman" w:hAnsi="Times New Roman" w:cs="Times New Roman"/>
        </w:rPr>
        <w:t xml:space="preserve"> самостоятельно ознакомиться с их редакциями, действующими на дату оценки.</w:t>
      </w:r>
    </w:p>
  </w:footnote>
  <w:footnote w:id="3">
    <w:p w14:paraId="716B3E50" w14:textId="43741FF1" w:rsidR="00EC4607" w:rsidRPr="00F95185" w:rsidRDefault="00EC4607" w:rsidP="00F95185">
      <w:pPr>
        <w:pStyle w:val="aa"/>
        <w:jc w:val="both"/>
        <w:rPr>
          <w:rFonts w:ascii="Times New Roman" w:hAnsi="Times New Roman" w:cs="Times New Roman"/>
        </w:rPr>
      </w:pPr>
      <w:r w:rsidRPr="00FE5FDC">
        <w:rPr>
          <w:rStyle w:val="ac"/>
          <w:rFonts w:ascii="Times New Roman" w:hAnsi="Times New Roman" w:cs="Times New Roman"/>
        </w:rPr>
        <w:footnoteRef/>
      </w:r>
      <w:r w:rsidRPr="00FE5FDC">
        <w:rPr>
          <w:rFonts w:ascii="Times New Roman" w:hAnsi="Times New Roman" w:cs="Times New Roman"/>
        </w:rPr>
        <w:t xml:space="preserve"> Фирменные наименования, коммерческие обозначения в таблице не указываются, поскольку не могут выступать в качестве объекта залога.</w:t>
      </w:r>
    </w:p>
  </w:footnote>
  <w:footnote w:id="4">
    <w:p w14:paraId="1A583896" w14:textId="2AD0DCCB" w:rsidR="00EC4607" w:rsidRPr="0099239B" w:rsidRDefault="00EC4607">
      <w:pPr>
        <w:pStyle w:val="aa"/>
        <w:rPr>
          <w:rFonts w:ascii="Times New Roman" w:hAnsi="Times New Roman" w:cs="Times New Roman"/>
        </w:rPr>
      </w:pPr>
      <w:r w:rsidRPr="0099239B">
        <w:rPr>
          <w:rStyle w:val="ac"/>
          <w:rFonts w:ascii="Times New Roman" w:hAnsi="Times New Roman" w:cs="Times New Roman"/>
        </w:rPr>
        <w:footnoteRef/>
      </w:r>
      <w:r w:rsidRPr="0099239B">
        <w:rPr>
          <w:rFonts w:ascii="Times New Roman" w:hAnsi="Times New Roman" w:cs="Times New Roman"/>
        </w:rPr>
        <w:t xml:space="preserve"> Международная классификация товаров и услуг – mktu.info</w:t>
      </w:r>
    </w:p>
  </w:footnote>
  <w:footnote w:id="5">
    <w:p w14:paraId="4D160000" w14:textId="74C83100" w:rsidR="00EC4607" w:rsidRPr="002726B9" w:rsidRDefault="00EC4607" w:rsidP="002726B9">
      <w:pPr>
        <w:pStyle w:val="aa"/>
        <w:jc w:val="both"/>
        <w:rPr>
          <w:rFonts w:ascii="Times New Roman" w:hAnsi="Times New Roman" w:cs="Times New Roman"/>
        </w:rPr>
      </w:pPr>
      <w:r w:rsidRPr="004A7EB9">
        <w:rPr>
          <w:rStyle w:val="ac"/>
          <w:rFonts w:ascii="Times New Roman" w:hAnsi="Times New Roman" w:cs="Times New Roman"/>
        </w:rPr>
        <w:footnoteRef/>
      </w:r>
      <w:r w:rsidRPr="004A7EB9">
        <w:rPr>
          <w:rFonts w:ascii="Times New Roman" w:hAnsi="Times New Roman" w:cs="Times New Roman"/>
        </w:rPr>
        <w:t xml:space="preserve"> По тексту МР вопросы определения инвестиционной стоимости не рассматриваются, поскольку со сложившимися правилами делового оборота и положениями НПА кредитование осуществляется с учетом рыночной и/или ликвидационной стоимости предмета залога.</w:t>
      </w:r>
    </w:p>
  </w:footnote>
  <w:footnote w:id="6">
    <w:p w14:paraId="2F2A0681" w14:textId="4BD1CF0C" w:rsidR="00EC4607" w:rsidRPr="00892055" w:rsidRDefault="00EC4607" w:rsidP="00892055">
      <w:pPr>
        <w:pStyle w:val="a4"/>
        <w:spacing w:line="276" w:lineRule="auto"/>
        <w:ind w:left="0"/>
        <w:jc w:val="both"/>
        <w:rPr>
          <w:sz w:val="20"/>
          <w:szCs w:val="20"/>
        </w:rPr>
      </w:pPr>
      <w:r w:rsidRPr="004A7EB9">
        <w:rPr>
          <w:rStyle w:val="ac"/>
          <w:sz w:val="20"/>
          <w:szCs w:val="20"/>
        </w:rPr>
        <w:footnoteRef/>
      </w:r>
      <w:r w:rsidRPr="004A7EB9">
        <w:rPr>
          <w:sz w:val="20"/>
          <w:szCs w:val="20"/>
        </w:rPr>
        <w:t xml:space="preserve"> Например: </w:t>
      </w:r>
      <w:r w:rsidRPr="004A7EB9">
        <w:rPr>
          <w:color w:val="000000"/>
          <w:sz w:val="20"/>
          <w:szCs w:val="20"/>
          <w:shd w:val="clear" w:color="auto" w:fill="FFFFFF"/>
        </w:rPr>
        <w:t xml:space="preserve">Всемирная организация интеллектуальной собственности (ВОИС, </w:t>
      </w:r>
      <w:r w:rsidRPr="004A7EB9">
        <w:rPr>
          <w:color w:val="000000"/>
          <w:sz w:val="20"/>
          <w:szCs w:val="20"/>
          <w:shd w:val="clear" w:color="auto" w:fill="FFFFFF"/>
          <w:lang w:val="en-US"/>
        </w:rPr>
        <w:t>WIPO</w:t>
      </w:r>
      <w:r w:rsidRPr="004A7EB9">
        <w:rPr>
          <w:color w:val="000000"/>
          <w:sz w:val="20"/>
          <w:szCs w:val="20"/>
          <w:shd w:val="clear" w:color="auto" w:fill="FFFFFF"/>
        </w:rPr>
        <w:t>), Федеральный институт промышленной собственности (ФИПС), Ведомство по патентам и товарным знакам США (</w:t>
      </w:r>
      <w:r w:rsidRPr="004A7EB9">
        <w:rPr>
          <w:color w:val="000000"/>
          <w:sz w:val="20"/>
          <w:szCs w:val="20"/>
          <w:shd w:val="clear" w:color="auto" w:fill="FFFFFF"/>
          <w:lang w:val="en-US"/>
        </w:rPr>
        <w:t>USPTO</w:t>
      </w:r>
      <w:r w:rsidRPr="004A7EB9">
        <w:rPr>
          <w:color w:val="000000"/>
          <w:sz w:val="20"/>
          <w:szCs w:val="20"/>
          <w:shd w:val="clear" w:color="auto" w:fill="FFFFFF"/>
        </w:rPr>
        <w:t>).</w:t>
      </w:r>
    </w:p>
  </w:footnote>
  <w:footnote w:id="7">
    <w:p w14:paraId="078EC37F" w14:textId="3E6E02D6" w:rsidR="00EC4607" w:rsidRDefault="00EC4607">
      <w:pPr>
        <w:pStyle w:val="aa"/>
      </w:pPr>
      <w:r w:rsidRPr="00E2715C">
        <w:rPr>
          <w:rStyle w:val="ac"/>
        </w:rPr>
        <w:footnoteRef/>
      </w:r>
      <w:r w:rsidRPr="00E2715C">
        <w:t xml:space="preserve"> </w:t>
      </w:r>
      <w:hyperlink r:id="rId1" w:history="1">
        <w:r w:rsidRPr="00E2715C">
          <w:rPr>
            <w:rStyle w:val="a3"/>
          </w:rPr>
          <w:t>https://rupto.ru/ru/about/reports</w:t>
        </w:r>
      </w:hyperlink>
    </w:p>
  </w:footnote>
  <w:footnote w:id="8">
    <w:p w14:paraId="012B6CB2" w14:textId="3BD8E7DC" w:rsidR="00EC4607" w:rsidRDefault="00EC4607" w:rsidP="00BD7280">
      <w:pPr>
        <w:pStyle w:val="aa"/>
        <w:jc w:val="both"/>
      </w:pPr>
      <w:r>
        <w:rPr>
          <w:rStyle w:val="ac"/>
        </w:rPr>
        <w:footnoteRef/>
      </w:r>
      <w:r>
        <w:t xml:space="preserve"> </w:t>
      </w:r>
      <w:r w:rsidRPr="002722E4">
        <w:rPr>
          <w:rFonts w:ascii="Times New Roman" w:hAnsi="Times New Roman" w:cs="Times New Roman"/>
        </w:rPr>
        <w:t xml:space="preserve">См. например: </w:t>
      </w:r>
      <w:r w:rsidRPr="002722E4">
        <w:rPr>
          <w:rFonts w:ascii="Times New Roman" w:hAnsi="Times New Roman" w:cs="Times New Roman"/>
          <w:color w:val="000000"/>
          <w:shd w:val="clear" w:color="auto" w:fill="FFFFFF"/>
        </w:rPr>
        <w:t>Методика оценки стоимости выполнения работ по разработке программ для электронных вычислительных машин при создании информационных систем. Утверждена Постановлением Правительства Самарской области от 20</w:t>
      </w:r>
      <w:r>
        <w:rPr>
          <w:rFonts w:ascii="Times New Roman" w:hAnsi="Times New Roman" w:cs="Times New Roman"/>
          <w:color w:val="000000"/>
          <w:shd w:val="clear" w:color="auto" w:fill="FFFFFF"/>
        </w:rPr>
        <w:t>.08.</w:t>
      </w:r>
      <w:r w:rsidRPr="002722E4">
        <w:rPr>
          <w:rFonts w:ascii="Times New Roman" w:hAnsi="Times New Roman" w:cs="Times New Roman"/>
          <w:color w:val="000000"/>
          <w:shd w:val="clear" w:color="auto" w:fill="FFFFFF"/>
        </w:rPr>
        <w:t>2015</w:t>
      </w:r>
      <w:r>
        <w:rPr>
          <w:rFonts w:ascii="Times New Roman" w:hAnsi="Times New Roman" w:cs="Times New Roman"/>
          <w:color w:val="000000"/>
          <w:shd w:val="clear" w:color="auto" w:fill="FFFFFF"/>
        </w:rPr>
        <w:t xml:space="preserve"> №</w:t>
      </w:r>
      <w:r w:rsidRPr="002722E4">
        <w:rPr>
          <w:rFonts w:ascii="Times New Roman" w:hAnsi="Times New Roman" w:cs="Times New Roman"/>
          <w:color w:val="000000"/>
          <w:shd w:val="clear" w:color="auto" w:fill="FFFFFF"/>
        </w:rPr>
        <w:t>520</w:t>
      </w:r>
      <w:r>
        <w:rPr>
          <w:color w:val="000000"/>
          <w:shd w:val="clear" w:color="auto" w:fill="FFFFFF"/>
        </w:rPr>
        <w:t>.</w:t>
      </w:r>
    </w:p>
  </w:footnote>
  <w:footnote w:id="9">
    <w:p w14:paraId="31D8F0F7" w14:textId="37EECA06" w:rsidR="00EC4607" w:rsidRPr="009505F4" w:rsidRDefault="00EC4607" w:rsidP="000C03A5">
      <w:pPr>
        <w:pStyle w:val="aa"/>
        <w:jc w:val="both"/>
        <w:rPr>
          <w:rFonts w:ascii="Times New Roman" w:hAnsi="Times New Roman" w:cs="Times New Roman"/>
        </w:rPr>
      </w:pPr>
      <w:r w:rsidRPr="00D251C9">
        <w:rPr>
          <w:rStyle w:val="ac"/>
          <w:rFonts w:ascii="Times New Roman" w:hAnsi="Times New Roman" w:cs="Times New Roman"/>
        </w:rPr>
        <w:footnoteRef/>
      </w:r>
      <w:r w:rsidRPr="00D251C9">
        <w:rPr>
          <w:rFonts w:ascii="Times New Roman" w:hAnsi="Times New Roman" w:cs="Times New Roman"/>
        </w:rPr>
        <w:t xml:space="preserve"> </w:t>
      </w:r>
      <w:r w:rsidRPr="00D251C9">
        <w:rPr>
          <w:rFonts w:ascii="Times New Roman" w:hAnsi="Times New Roman" w:cs="Times New Roman"/>
          <w:color w:val="000000"/>
          <w:shd w:val="clear" w:color="auto" w:fill="FFFFFF"/>
          <w:lang w:val="en-US"/>
        </w:rPr>
        <w:t>MEEM</w:t>
      </w:r>
      <w:r w:rsidRPr="00D251C9">
        <w:rPr>
          <w:rFonts w:ascii="Times New Roman" w:hAnsi="Times New Roman" w:cs="Times New Roman"/>
          <w:color w:val="000000"/>
          <w:shd w:val="clear" w:color="auto" w:fill="FFFFFF"/>
        </w:rPr>
        <w:t xml:space="preserve"> (</w:t>
      </w:r>
      <w:r w:rsidRPr="000C03A5">
        <w:rPr>
          <w:rFonts w:ascii="Times New Roman" w:hAnsi="Times New Roman" w:cs="Times New Roman"/>
          <w:color w:val="222222"/>
          <w:shd w:val="clear" w:color="auto" w:fill="FFFFFF"/>
          <w:lang w:val="en-US"/>
        </w:rPr>
        <w:t>Multi</w:t>
      </w:r>
      <w:r w:rsidRPr="000C03A5">
        <w:rPr>
          <w:rFonts w:ascii="Times New Roman" w:hAnsi="Times New Roman" w:cs="Times New Roman"/>
          <w:color w:val="222222"/>
          <w:shd w:val="clear" w:color="auto" w:fill="FFFFFF"/>
        </w:rPr>
        <w:t>-</w:t>
      </w:r>
      <w:r w:rsidRPr="000C03A5">
        <w:rPr>
          <w:rFonts w:ascii="Times New Roman" w:hAnsi="Times New Roman" w:cs="Times New Roman"/>
          <w:color w:val="222222"/>
          <w:shd w:val="clear" w:color="auto" w:fill="FFFFFF"/>
          <w:lang w:val="en-US"/>
        </w:rPr>
        <w:t>Period</w:t>
      </w:r>
      <w:r w:rsidRPr="000C03A5">
        <w:rPr>
          <w:rFonts w:ascii="Times New Roman" w:hAnsi="Times New Roman" w:cs="Times New Roman"/>
          <w:color w:val="222222"/>
          <w:shd w:val="clear" w:color="auto" w:fill="FFFFFF"/>
        </w:rPr>
        <w:t xml:space="preserve"> </w:t>
      </w:r>
      <w:r w:rsidRPr="000C03A5">
        <w:rPr>
          <w:rFonts w:ascii="Times New Roman" w:hAnsi="Times New Roman" w:cs="Times New Roman"/>
          <w:color w:val="222222"/>
          <w:shd w:val="clear" w:color="auto" w:fill="FFFFFF"/>
          <w:lang w:val="en-US"/>
        </w:rPr>
        <w:t>Excess</w:t>
      </w:r>
      <w:r w:rsidRPr="000C03A5">
        <w:rPr>
          <w:rFonts w:ascii="Times New Roman" w:hAnsi="Times New Roman" w:cs="Times New Roman"/>
          <w:color w:val="222222"/>
          <w:shd w:val="clear" w:color="auto" w:fill="FFFFFF"/>
        </w:rPr>
        <w:t xml:space="preserve"> </w:t>
      </w:r>
      <w:r w:rsidRPr="000C03A5">
        <w:rPr>
          <w:rFonts w:ascii="Times New Roman" w:hAnsi="Times New Roman" w:cs="Times New Roman"/>
          <w:color w:val="222222"/>
          <w:shd w:val="clear" w:color="auto" w:fill="FFFFFF"/>
          <w:lang w:val="en-US"/>
        </w:rPr>
        <w:t>Earnings</w:t>
      </w:r>
      <w:r w:rsidRPr="000C03A5">
        <w:rPr>
          <w:rFonts w:ascii="Times New Roman" w:hAnsi="Times New Roman" w:cs="Times New Roman"/>
          <w:color w:val="222222"/>
          <w:shd w:val="clear" w:color="auto" w:fill="FFFFFF"/>
        </w:rPr>
        <w:t>), в русскоязычной литературе иногда называется Методом остатка для </w:t>
      </w:r>
      <w:r>
        <w:rPr>
          <w:rFonts w:ascii="Times New Roman" w:hAnsi="Times New Roman" w:cs="Times New Roman"/>
          <w:color w:val="222222"/>
          <w:shd w:val="clear" w:color="auto" w:fill="FFFFFF"/>
        </w:rPr>
        <w:t xml:space="preserve">нематериальных активов </w:t>
      </w:r>
      <w:r w:rsidRPr="000C03A5">
        <w:rPr>
          <w:rFonts w:ascii="Times New Roman" w:hAnsi="Times New Roman" w:cs="Times New Roman"/>
          <w:color w:val="222222"/>
          <w:shd w:val="clear" w:color="auto" w:fill="FFFFFF"/>
        </w:rPr>
        <w:t>(ИС).</w:t>
      </w:r>
      <w:r w:rsidRPr="00C16570">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Его частными случаями являются: метод </w:t>
      </w:r>
      <w:proofErr w:type="spellStart"/>
      <w:r>
        <w:rPr>
          <w:rFonts w:ascii="Times New Roman" w:hAnsi="Times New Roman" w:cs="Times New Roman"/>
          <w:color w:val="222222"/>
          <w:shd w:val="clear" w:color="auto" w:fill="FFFFFF"/>
        </w:rPr>
        <w:t>гринфилда</w:t>
      </w:r>
      <w:proofErr w:type="spellEnd"/>
      <w:r>
        <w:rPr>
          <w:rFonts w:ascii="Times New Roman" w:hAnsi="Times New Roman" w:cs="Times New Roman"/>
          <w:color w:val="222222"/>
          <w:shd w:val="clear" w:color="auto" w:fill="FFFFFF"/>
        </w:rPr>
        <w:t xml:space="preserve"> (</w:t>
      </w:r>
      <w:r w:rsidRPr="000C03A5">
        <w:rPr>
          <w:rFonts w:ascii="Times New Roman" w:hAnsi="Times New Roman" w:cs="Times New Roman"/>
          <w:lang w:val="en-US"/>
        </w:rPr>
        <w:t>Greenfield</w:t>
      </w:r>
      <w:r w:rsidRPr="009505F4">
        <w:rPr>
          <w:rFonts w:ascii="Times New Roman" w:hAnsi="Times New Roman" w:cs="Times New Roman"/>
        </w:rPr>
        <w:t xml:space="preserve"> </w:t>
      </w:r>
      <w:r w:rsidRPr="000C03A5">
        <w:rPr>
          <w:rFonts w:ascii="Times New Roman" w:hAnsi="Times New Roman" w:cs="Times New Roman"/>
          <w:lang w:val="en-US"/>
        </w:rPr>
        <w:t>method</w:t>
      </w:r>
      <w:r>
        <w:rPr>
          <w:rFonts w:ascii="Times New Roman" w:hAnsi="Times New Roman" w:cs="Times New Roman"/>
        </w:rPr>
        <w:t>), метод дистрибьютора (</w:t>
      </w:r>
      <w:r w:rsidRPr="000C03A5">
        <w:rPr>
          <w:rFonts w:ascii="Times New Roman" w:hAnsi="Times New Roman" w:cs="Times New Roman"/>
          <w:lang w:val="en-US"/>
        </w:rPr>
        <w:t>Distributor</w:t>
      </w:r>
      <w:r w:rsidRPr="009505F4">
        <w:rPr>
          <w:rFonts w:ascii="Times New Roman" w:hAnsi="Times New Roman" w:cs="Times New Roman"/>
        </w:rPr>
        <w:t xml:space="preserve"> </w:t>
      </w:r>
      <w:r w:rsidRPr="000C03A5">
        <w:rPr>
          <w:rFonts w:ascii="Times New Roman" w:hAnsi="Times New Roman" w:cs="Times New Roman"/>
          <w:lang w:val="en-US"/>
        </w:rPr>
        <w:t>method</w:t>
      </w:r>
      <w:r>
        <w:rPr>
          <w:rFonts w:ascii="Times New Roman" w:hAnsi="Times New Roman" w:cs="Times New Roman"/>
        </w:rPr>
        <w:t>).</w:t>
      </w:r>
    </w:p>
  </w:footnote>
  <w:footnote w:id="10">
    <w:p w14:paraId="6AA1064D" w14:textId="77777777" w:rsidR="00EC4607" w:rsidRPr="009505F4" w:rsidRDefault="00EC4607" w:rsidP="000C03A5">
      <w:pPr>
        <w:pStyle w:val="aa"/>
        <w:jc w:val="both"/>
        <w:rPr>
          <w:rFonts w:ascii="Times New Roman" w:hAnsi="Times New Roman" w:cs="Times New Roman"/>
        </w:rPr>
      </w:pPr>
      <w:r w:rsidRPr="000C03A5">
        <w:rPr>
          <w:rStyle w:val="ac"/>
          <w:rFonts w:ascii="Times New Roman" w:hAnsi="Times New Roman" w:cs="Times New Roman"/>
        </w:rPr>
        <w:footnoteRef/>
      </w:r>
      <w:r w:rsidRPr="000C03A5">
        <w:rPr>
          <w:rFonts w:ascii="Times New Roman" w:hAnsi="Times New Roman" w:cs="Times New Roman"/>
        </w:rPr>
        <w:t xml:space="preserve"> </w:t>
      </w:r>
      <w:r w:rsidRPr="000C03A5">
        <w:rPr>
          <w:rFonts w:ascii="Times New Roman" w:hAnsi="Times New Roman" w:cs="Times New Roman"/>
          <w:lang w:val="en-US"/>
        </w:rPr>
        <w:t>Relief</w:t>
      </w:r>
      <w:r w:rsidRPr="009505F4">
        <w:rPr>
          <w:rFonts w:ascii="Times New Roman" w:hAnsi="Times New Roman" w:cs="Times New Roman"/>
        </w:rPr>
        <w:t>-</w:t>
      </w:r>
      <w:r w:rsidRPr="000C03A5">
        <w:rPr>
          <w:rFonts w:ascii="Times New Roman" w:hAnsi="Times New Roman" w:cs="Times New Roman"/>
          <w:lang w:val="en-US"/>
        </w:rPr>
        <w:t>from</w:t>
      </w:r>
      <w:r w:rsidRPr="009505F4">
        <w:rPr>
          <w:rFonts w:ascii="Times New Roman" w:hAnsi="Times New Roman" w:cs="Times New Roman"/>
        </w:rPr>
        <w:t>-</w:t>
      </w:r>
      <w:r w:rsidRPr="000C03A5">
        <w:rPr>
          <w:rFonts w:ascii="Times New Roman" w:hAnsi="Times New Roman" w:cs="Times New Roman"/>
          <w:lang w:val="en-US"/>
        </w:rPr>
        <w:t>royalty</w:t>
      </w:r>
      <w:r w:rsidRPr="009505F4">
        <w:rPr>
          <w:rFonts w:ascii="Times New Roman" w:hAnsi="Times New Roman" w:cs="Times New Roman"/>
        </w:rPr>
        <w:t xml:space="preserve"> </w:t>
      </w:r>
      <w:r w:rsidRPr="000C03A5">
        <w:rPr>
          <w:rFonts w:ascii="Times New Roman" w:hAnsi="Times New Roman" w:cs="Times New Roman"/>
          <w:lang w:val="en-US"/>
        </w:rPr>
        <w:t>method</w:t>
      </w:r>
      <w:r w:rsidRPr="009505F4">
        <w:rPr>
          <w:rFonts w:ascii="Times New Roman" w:hAnsi="Times New Roman" w:cs="Times New Roman"/>
        </w:rPr>
        <w:t>.</w:t>
      </w:r>
    </w:p>
  </w:footnote>
  <w:footnote w:id="11">
    <w:p w14:paraId="3E7B9842" w14:textId="77777777" w:rsidR="00EC4607" w:rsidRPr="000C03A5" w:rsidRDefault="00EC4607" w:rsidP="000C03A5">
      <w:pPr>
        <w:pStyle w:val="aa"/>
        <w:jc w:val="both"/>
        <w:rPr>
          <w:rFonts w:ascii="Times New Roman" w:hAnsi="Times New Roman" w:cs="Times New Roman"/>
        </w:rPr>
      </w:pPr>
      <w:r w:rsidRPr="000C03A5">
        <w:rPr>
          <w:rStyle w:val="ac"/>
          <w:rFonts w:ascii="Times New Roman" w:hAnsi="Times New Roman" w:cs="Times New Roman"/>
        </w:rPr>
        <w:footnoteRef/>
      </w:r>
      <w:r w:rsidRPr="000C03A5">
        <w:rPr>
          <w:rFonts w:ascii="Times New Roman" w:hAnsi="Times New Roman" w:cs="Times New Roman"/>
        </w:rPr>
        <w:t xml:space="preserve"> </w:t>
      </w:r>
      <w:r w:rsidRPr="000C03A5">
        <w:rPr>
          <w:rFonts w:ascii="Times New Roman" w:hAnsi="Times New Roman" w:cs="Times New Roman"/>
          <w:lang w:val="en-US"/>
        </w:rPr>
        <w:t>Premium</w:t>
      </w:r>
      <w:r w:rsidRPr="000C03A5">
        <w:rPr>
          <w:rFonts w:ascii="Times New Roman" w:hAnsi="Times New Roman" w:cs="Times New Roman"/>
        </w:rPr>
        <w:t xml:space="preserve"> </w:t>
      </w:r>
      <w:r w:rsidRPr="000C03A5">
        <w:rPr>
          <w:rFonts w:ascii="Times New Roman" w:hAnsi="Times New Roman" w:cs="Times New Roman"/>
          <w:lang w:val="en-US"/>
        </w:rPr>
        <w:t>profit</w:t>
      </w:r>
      <w:r w:rsidRPr="000C03A5">
        <w:rPr>
          <w:rFonts w:ascii="Times New Roman" w:hAnsi="Times New Roman" w:cs="Times New Roman"/>
        </w:rPr>
        <w:t xml:space="preserve"> </w:t>
      </w:r>
      <w:r w:rsidRPr="000C03A5">
        <w:rPr>
          <w:rFonts w:ascii="Times New Roman" w:hAnsi="Times New Roman" w:cs="Times New Roman"/>
          <w:lang w:val="en-US"/>
        </w:rPr>
        <w:t>method</w:t>
      </w:r>
      <w:r w:rsidRPr="000C03A5">
        <w:rPr>
          <w:rFonts w:ascii="Times New Roman" w:hAnsi="Times New Roman" w:cs="Times New Roman"/>
        </w:rPr>
        <w:t xml:space="preserve"> / </w:t>
      </w:r>
      <w:r w:rsidRPr="000C03A5">
        <w:rPr>
          <w:rFonts w:ascii="Times New Roman" w:hAnsi="Times New Roman" w:cs="Times New Roman"/>
          <w:lang w:val="en-US"/>
        </w:rPr>
        <w:t>with</w:t>
      </w:r>
      <w:r w:rsidRPr="000C03A5">
        <w:rPr>
          <w:rFonts w:ascii="Times New Roman" w:hAnsi="Times New Roman" w:cs="Times New Roman"/>
        </w:rPr>
        <w:t xml:space="preserve"> – </w:t>
      </w:r>
      <w:r w:rsidRPr="000C03A5">
        <w:rPr>
          <w:rFonts w:ascii="Times New Roman" w:hAnsi="Times New Roman" w:cs="Times New Roman"/>
          <w:lang w:val="en-US"/>
        </w:rPr>
        <w:t>and</w:t>
      </w:r>
      <w:r w:rsidRPr="000C03A5">
        <w:rPr>
          <w:rFonts w:ascii="Times New Roman" w:hAnsi="Times New Roman" w:cs="Times New Roman"/>
        </w:rPr>
        <w:t>-</w:t>
      </w:r>
      <w:r w:rsidRPr="000C03A5">
        <w:rPr>
          <w:rFonts w:ascii="Times New Roman" w:hAnsi="Times New Roman" w:cs="Times New Roman"/>
          <w:lang w:val="en-US"/>
        </w:rPr>
        <w:t>without</w:t>
      </w:r>
      <w:r w:rsidRPr="000C03A5">
        <w:rPr>
          <w:rFonts w:ascii="Times New Roman" w:hAnsi="Times New Roman" w:cs="Times New Roman"/>
        </w:rPr>
        <w:t xml:space="preserve"> </w:t>
      </w:r>
      <w:r w:rsidRPr="000C03A5">
        <w:rPr>
          <w:rFonts w:ascii="Times New Roman" w:hAnsi="Times New Roman" w:cs="Times New Roman"/>
          <w:lang w:val="en-US"/>
        </w:rPr>
        <w:t>method</w:t>
      </w:r>
      <w:r w:rsidRPr="000C03A5">
        <w:rPr>
          <w:rFonts w:ascii="Times New Roman" w:hAnsi="Times New Roman" w:cs="Times New Roman"/>
        </w:rPr>
        <w:t>),</w:t>
      </w:r>
      <w:r w:rsidRPr="000C03A5">
        <w:rPr>
          <w:rFonts w:ascii="Times New Roman" w:hAnsi="Times New Roman" w:cs="Times New Roman"/>
          <w:color w:val="222222"/>
          <w:shd w:val="clear" w:color="auto" w:fill="FFFFFF"/>
        </w:rPr>
        <w:t xml:space="preserve"> в русскоязычной литературе иногда называется Методом «до» и «после».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1E4"/>
    <w:multiLevelType w:val="hybridMultilevel"/>
    <w:tmpl w:val="B0425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5017EA"/>
    <w:multiLevelType w:val="multilevel"/>
    <w:tmpl w:val="47223268"/>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639" w:hanging="504"/>
      </w:pPr>
      <w:rPr>
        <w:b w:val="0"/>
        <w:bCs/>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89127D"/>
    <w:multiLevelType w:val="hybridMultilevel"/>
    <w:tmpl w:val="F66E85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C261520"/>
    <w:multiLevelType w:val="hybridMultilevel"/>
    <w:tmpl w:val="C25481DA"/>
    <w:lvl w:ilvl="0" w:tplc="0419000F">
      <w:start w:val="1"/>
      <w:numFmt w:val="decimal"/>
      <w:lvlText w:val="%1."/>
      <w:lvlJc w:val="left"/>
      <w:pPr>
        <w:ind w:left="502" w:hanging="360"/>
      </w:pPr>
    </w:lvl>
    <w:lvl w:ilvl="1" w:tplc="04190019">
      <w:start w:val="1"/>
      <w:numFmt w:val="lowerLetter"/>
      <w:lvlText w:val="%2."/>
      <w:lvlJc w:val="left"/>
      <w:pPr>
        <w:ind w:left="1635"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513554D"/>
    <w:multiLevelType w:val="hybridMultilevel"/>
    <w:tmpl w:val="7902A3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6093F0C"/>
    <w:multiLevelType w:val="multilevel"/>
    <w:tmpl w:val="47223268"/>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639" w:hanging="504"/>
      </w:pPr>
      <w:rPr>
        <w:b w:val="0"/>
        <w:bCs/>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1635E0"/>
    <w:multiLevelType w:val="hybridMultilevel"/>
    <w:tmpl w:val="F66E85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D343F7C"/>
    <w:multiLevelType w:val="hybridMultilevel"/>
    <w:tmpl w:val="ABA8C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0E748E"/>
    <w:multiLevelType w:val="hybridMultilevel"/>
    <w:tmpl w:val="89B8CD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E0A2B8A"/>
    <w:multiLevelType w:val="hybridMultilevel"/>
    <w:tmpl w:val="041626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FEF5876"/>
    <w:multiLevelType w:val="hybridMultilevel"/>
    <w:tmpl w:val="F66E85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19E6351"/>
    <w:multiLevelType w:val="hybridMultilevel"/>
    <w:tmpl w:val="E540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D32507"/>
    <w:multiLevelType w:val="hybridMultilevel"/>
    <w:tmpl w:val="F66E85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C6F6331"/>
    <w:multiLevelType w:val="hybridMultilevel"/>
    <w:tmpl w:val="4FCA8D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F3875D7"/>
    <w:multiLevelType w:val="hybridMultilevel"/>
    <w:tmpl w:val="0A84C4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3F26A93"/>
    <w:multiLevelType w:val="hybridMultilevel"/>
    <w:tmpl w:val="B810D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14"/>
  </w:num>
  <w:num w:numId="5">
    <w:abstractNumId w:val="11"/>
  </w:num>
  <w:num w:numId="6">
    <w:abstractNumId w:val="10"/>
  </w:num>
  <w:num w:numId="7">
    <w:abstractNumId w:val="8"/>
  </w:num>
  <w:num w:numId="8">
    <w:abstractNumId w:val="13"/>
  </w:num>
  <w:num w:numId="9">
    <w:abstractNumId w:val="9"/>
  </w:num>
  <w:num w:numId="10">
    <w:abstractNumId w:val="2"/>
  </w:num>
  <w:num w:numId="11">
    <w:abstractNumId w:val="12"/>
  </w:num>
  <w:num w:numId="12">
    <w:abstractNumId w:val="6"/>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EE7"/>
    <w:rsid w:val="00002CFD"/>
    <w:rsid w:val="000038EC"/>
    <w:rsid w:val="00004FBB"/>
    <w:rsid w:val="00011A25"/>
    <w:rsid w:val="000372AA"/>
    <w:rsid w:val="00037C21"/>
    <w:rsid w:val="00043191"/>
    <w:rsid w:val="000443DF"/>
    <w:rsid w:val="00046E7B"/>
    <w:rsid w:val="00047063"/>
    <w:rsid w:val="00054C2E"/>
    <w:rsid w:val="00055B03"/>
    <w:rsid w:val="0006380F"/>
    <w:rsid w:val="000727B8"/>
    <w:rsid w:val="00077468"/>
    <w:rsid w:val="00091D4C"/>
    <w:rsid w:val="000A7DD1"/>
    <w:rsid w:val="000B30BE"/>
    <w:rsid w:val="000B7E8D"/>
    <w:rsid w:val="000C03A5"/>
    <w:rsid w:val="000C3C1C"/>
    <w:rsid w:val="000D4AB4"/>
    <w:rsid w:val="000E307A"/>
    <w:rsid w:val="000E7980"/>
    <w:rsid w:val="001031FC"/>
    <w:rsid w:val="00103E5E"/>
    <w:rsid w:val="00105928"/>
    <w:rsid w:val="00114EEF"/>
    <w:rsid w:val="00121F1D"/>
    <w:rsid w:val="001429DE"/>
    <w:rsid w:val="001506E1"/>
    <w:rsid w:val="001538A9"/>
    <w:rsid w:val="00170436"/>
    <w:rsid w:val="00175578"/>
    <w:rsid w:val="00182D9C"/>
    <w:rsid w:val="00184724"/>
    <w:rsid w:val="001A4DC1"/>
    <w:rsid w:val="001A5F07"/>
    <w:rsid w:val="001A783E"/>
    <w:rsid w:val="001B28C4"/>
    <w:rsid w:val="001C5481"/>
    <w:rsid w:val="001D281C"/>
    <w:rsid w:val="001D4E45"/>
    <w:rsid w:val="001E07C3"/>
    <w:rsid w:val="001E28C5"/>
    <w:rsid w:val="001E51AD"/>
    <w:rsid w:val="001F1EE5"/>
    <w:rsid w:val="001F2BB6"/>
    <w:rsid w:val="002002A6"/>
    <w:rsid w:val="00203436"/>
    <w:rsid w:val="002077ED"/>
    <w:rsid w:val="002117D5"/>
    <w:rsid w:val="0021367C"/>
    <w:rsid w:val="00224E8F"/>
    <w:rsid w:val="00232262"/>
    <w:rsid w:val="00243616"/>
    <w:rsid w:val="002453CD"/>
    <w:rsid w:val="00252D5A"/>
    <w:rsid w:val="00266220"/>
    <w:rsid w:val="0026623C"/>
    <w:rsid w:val="00271264"/>
    <w:rsid w:val="0027174F"/>
    <w:rsid w:val="002722E4"/>
    <w:rsid w:val="002726B9"/>
    <w:rsid w:val="00282BFD"/>
    <w:rsid w:val="00291E74"/>
    <w:rsid w:val="002A0F61"/>
    <w:rsid w:val="002A3803"/>
    <w:rsid w:val="002B71D3"/>
    <w:rsid w:val="002B7CF2"/>
    <w:rsid w:val="002C7EA6"/>
    <w:rsid w:val="002D6F45"/>
    <w:rsid w:val="002E4B5E"/>
    <w:rsid w:val="002F7345"/>
    <w:rsid w:val="0030164E"/>
    <w:rsid w:val="0030175B"/>
    <w:rsid w:val="00310BFE"/>
    <w:rsid w:val="00342B19"/>
    <w:rsid w:val="00351E5E"/>
    <w:rsid w:val="00356A29"/>
    <w:rsid w:val="00370459"/>
    <w:rsid w:val="00376D11"/>
    <w:rsid w:val="003935B5"/>
    <w:rsid w:val="00396F2F"/>
    <w:rsid w:val="003A2168"/>
    <w:rsid w:val="003A2EB5"/>
    <w:rsid w:val="003A59F0"/>
    <w:rsid w:val="003A660D"/>
    <w:rsid w:val="003A69B5"/>
    <w:rsid w:val="003B0B54"/>
    <w:rsid w:val="003B244C"/>
    <w:rsid w:val="003C13C8"/>
    <w:rsid w:val="003C39B9"/>
    <w:rsid w:val="003C492E"/>
    <w:rsid w:val="003C7930"/>
    <w:rsid w:val="003E3A81"/>
    <w:rsid w:val="003E70A7"/>
    <w:rsid w:val="003E7E83"/>
    <w:rsid w:val="004077B1"/>
    <w:rsid w:val="004107FC"/>
    <w:rsid w:val="00412B01"/>
    <w:rsid w:val="00412B2D"/>
    <w:rsid w:val="00413F30"/>
    <w:rsid w:val="00440C4B"/>
    <w:rsid w:val="00480992"/>
    <w:rsid w:val="00486C5D"/>
    <w:rsid w:val="004A6649"/>
    <w:rsid w:val="004A7D12"/>
    <w:rsid w:val="004A7EB9"/>
    <w:rsid w:val="004B46C6"/>
    <w:rsid w:val="004B62EC"/>
    <w:rsid w:val="004C37AD"/>
    <w:rsid w:val="004C5D48"/>
    <w:rsid w:val="004C6E6F"/>
    <w:rsid w:val="004E1F8E"/>
    <w:rsid w:val="004E36A4"/>
    <w:rsid w:val="004E5874"/>
    <w:rsid w:val="004F6B38"/>
    <w:rsid w:val="00501F4F"/>
    <w:rsid w:val="00502817"/>
    <w:rsid w:val="005100EF"/>
    <w:rsid w:val="0052283A"/>
    <w:rsid w:val="00533CB2"/>
    <w:rsid w:val="00536E0C"/>
    <w:rsid w:val="00544601"/>
    <w:rsid w:val="00550924"/>
    <w:rsid w:val="005542E7"/>
    <w:rsid w:val="005562F4"/>
    <w:rsid w:val="0056139F"/>
    <w:rsid w:val="00571C01"/>
    <w:rsid w:val="00584A2A"/>
    <w:rsid w:val="00592DB8"/>
    <w:rsid w:val="005A2595"/>
    <w:rsid w:val="005A41B8"/>
    <w:rsid w:val="005A4CDD"/>
    <w:rsid w:val="005B16C2"/>
    <w:rsid w:val="005B657F"/>
    <w:rsid w:val="005C1D01"/>
    <w:rsid w:val="005C2D36"/>
    <w:rsid w:val="005D05F6"/>
    <w:rsid w:val="005E620E"/>
    <w:rsid w:val="005E7CE9"/>
    <w:rsid w:val="005F778C"/>
    <w:rsid w:val="00600709"/>
    <w:rsid w:val="006020BB"/>
    <w:rsid w:val="00616841"/>
    <w:rsid w:val="00626EA0"/>
    <w:rsid w:val="00630C5F"/>
    <w:rsid w:val="00631654"/>
    <w:rsid w:val="00636C37"/>
    <w:rsid w:val="006416D2"/>
    <w:rsid w:val="006418DF"/>
    <w:rsid w:val="00646655"/>
    <w:rsid w:val="006541D1"/>
    <w:rsid w:val="0066181A"/>
    <w:rsid w:val="00662D4B"/>
    <w:rsid w:val="0067182E"/>
    <w:rsid w:val="00676405"/>
    <w:rsid w:val="00677F2C"/>
    <w:rsid w:val="00680C75"/>
    <w:rsid w:val="0068257A"/>
    <w:rsid w:val="006903DC"/>
    <w:rsid w:val="006919F8"/>
    <w:rsid w:val="006A2AAA"/>
    <w:rsid w:val="006B2B7D"/>
    <w:rsid w:val="006C19BF"/>
    <w:rsid w:val="006C1D87"/>
    <w:rsid w:val="006E040A"/>
    <w:rsid w:val="006E2119"/>
    <w:rsid w:val="006E2995"/>
    <w:rsid w:val="006E3263"/>
    <w:rsid w:val="006E3433"/>
    <w:rsid w:val="006E7E05"/>
    <w:rsid w:val="006F0C6A"/>
    <w:rsid w:val="006F5847"/>
    <w:rsid w:val="00701CDC"/>
    <w:rsid w:val="00703041"/>
    <w:rsid w:val="00710C69"/>
    <w:rsid w:val="00722390"/>
    <w:rsid w:val="00727579"/>
    <w:rsid w:val="0073156F"/>
    <w:rsid w:val="00750E53"/>
    <w:rsid w:val="00755FE4"/>
    <w:rsid w:val="0075642B"/>
    <w:rsid w:val="00762704"/>
    <w:rsid w:val="00764CF7"/>
    <w:rsid w:val="00773A59"/>
    <w:rsid w:val="0077550E"/>
    <w:rsid w:val="00783757"/>
    <w:rsid w:val="00785318"/>
    <w:rsid w:val="007861B8"/>
    <w:rsid w:val="00786DD9"/>
    <w:rsid w:val="00792FF7"/>
    <w:rsid w:val="007A4EBE"/>
    <w:rsid w:val="007B33F5"/>
    <w:rsid w:val="007B4A11"/>
    <w:rsid w:val="007C1AE4"/>
    <w:rsid w:val="007C3DAF"/>
    <w:rsid w:val="007C75B2"/>
    <w:rsid w:val="007C7989"/>
    <w:rsid w:val="007E12E2"/>
    <w:rsid w:val="007E40D7"/>
    <w:rsid w:val="007F2580"/>
    <w:rsid w:val="00804A18"/>
    <w:rsid w:val="008070FF"/>
    <w:rsid w:val="00810B47"/>
    <w:rsid w:val="008162A9"/>
    <w:rsid w:val="008334A6"/>
    <w:rsid w:val="00842A02"/>
    <w:rsid w:val="00845538"/>
    <w:rsid w:val="008547C7"/>
    <w:rsid w:val="00863F75"/>
    <w:rsid w:val="00865778"/>
    <w:rsid w:val="0086697F"/>
    <w:rsid w:val="0087496D"/>
    <w:rsid w:val="008874AD"/>
    <w:rsid w:val="00892055"/>
    <w:rsid w:val="00895065"/>
    <w:rsid w:val="008975C3"/>
    <w:rsid w:val="008A0D1E"/>
    <w:rsid w:val="008A2E30"/>
    <w:rsid w:val="008B13A1"/>
    <w:rsid w:val="008B7554"/>
    <w:rsid w:val="008C1FF8"/>
    <w:rsid w:val="008E6C3C"/>
    <w:rsid w:val="008F1553"/>
    <w:rsid w:val="008F55D5"/>
    <w:rsid w:val="00913EE9"/>
    <w:rsid w:val="00917CB8"/>
    <w:rsid w:val="00917DDC"/>
    <w:rsid w:val="00922809"/>
    <w:rsid w:val="00941AA0"/>
    <w:rsid w:val="009505F4"/>
    <w:rsid w:val="00976CA7"/>
    <w:rsid w:val="00984FFA"/>
    <w:rsid w:val="0099239B"/>
    <w:rsid w:val="00993EA0"/>
    <w:rsid w:val="009A158D"/>
    <w:rsid w:val="009A4F3F"/>
    <w:rsid w:val="009B28B4"/>
    <w:rsid w:val="009C0196"/>
    <w:rsid w:val="009C033C"/>
    <w:rsid w:val="009C30FB"/>
    <w:rsid w:val="009D4B1D"/>
    <w:rsid w:val="009D676A"/>
    <w:rsid w:val="009F4591"/>
    <w:rsid w:val="00A066DE"/>
    <w:rsid w:val="00A137A3"/>
    <w:rsid w:val="00A2144F"/>
    <w:rsid w:val="00A330F2"/>
    <w:rsid w:val="00A3739E"/>
    <w:rsid w:val="00A44BD4"/>
    <w:rsid w:val="00A51FF5"/>
    <w:rsid w:val="00A52AF9"/>
    <w:rsid w:val="00A5527D"/>
    <w:rsid w:val="00A62934"/>
    <w:rsid w:val="00A6506C"/>
    <w:rsid w:val="00A710B5"/>
    <w:rsid w:val="00A710DE"/>
    <w:rsid w:val="00A73668"/>
    <w:rsid w:val="00A75E3E"/>
    <w:rsid w:val="00A774E3"/>
    <w:rsid w:val="00A80F80"/>
    <w:rsid w:val="00A84632"/>
    <w:rsid w:val="00A91EFB"/>
    <w:rsid w:val="00A95829"/>
    <w:rsid w:val="00AA1F3F"/>
    <w:rsid w:val="00AA5B1A"/>
    <w:rsid w:val="00AA633B"/>
    <w:rsid w:val="00AB1B95"/>
    <w:rsid w:val="00AB399D"/>
    <w:rsid w:val="00AC1392"/>
    <w:rsid w:val="00AD4EDF"/>
    <w:rsid w:val="00AE09F7"/>
    <w:rsid w:val="00AE46FE"/>
    <w:rsid w:val="00AE6FDF"/>
    <w:rsid w:val="00AF0F5D"/>
    <w:rsid w:val="00B00248"/>
    <w:rsid w:val="00B00A80"/>
    <w:rsid w:val="00B04AC5"/>
    <w:rsid w:val="00B07C98"/>
    <w:rsid w:val="00B134E9"/>
    <w:rsid w:val="00B143BC"/>
    <w:rsid w:val="00B15EE7"/>
    <w:rsid w:val="00B35B4A"/>
    <w:rsid w:val="00B456F7"/>
    <w:rsid w:val="00B45E80"/>
    <w:rsid w:val="00B70CA3"/>
    <w:rsid w:val="00B8215E"/>
    <w:rsid w:val="00B92B0C"/>
    <w:rsid w:val="00B95573"/>
    <w:rsid w:val="00BA4C0E"/>
    <w:rsid w:val="00BD5E2A"/>
    <w:rsid w:val="00BD7280"/>
    <w:rsid w:val="00BF2DE1"/>
    <w:rsid w:val="00BF47E5"/>
    <w:rsid w:val="00C02E86"/>
    <w:rsid w:val="00C041E5"/>
    <w:rsid w:val="00C0632C"/>
    <w:rsid w:val="00C11AF0"/>
    <w:rsid w:val="00C127B2"/>
    <w:rsid w:val="00C13448"/>
    <w:rsid w:val="00C16411"/>
    <w:rsid w:val="00C16570"/>
    <w:rsid w:val="00C17457"/>
    <w:rsid w:val="00C214B5"/>
    <w:rsid w:val="00C44A80"/>
    <w:rsid w:val="00C44CA0"/>
    <w:rsid w:val="00C5257C"/>
    <w:rsid w:val="00C635CD"/>
    <w:rsid w:val="00C71A93"/>
    <w:rsid w:val="00C759EA"/>
    <w:rsid w:val="00C75F41"/>
    <w:rsid w:val="00C81E6B"/>
    <w:rsid w:val="00C91613"/>
    <w:rsid w:val="00CA09AF"/>
    <w:rsid w:val="00CD3A61"/>
    <w:rsid w:val="00CE6D75"/>
    <w:rsid w:val="00D0483A"/>
    <w:rsid w:val="00D14FDA"/>
    <w:rsid w:val="00D159D8"/>
    <w:rsid w:val="00D17D73"/>
    <w:rsid w:val="00D22BD3"/>
    <w:rsid w:val="00D2459F"/>
    <w:rsid w:val="00D251C9"/>
    <w:rsid w:val="00D277BD"/>
    <w:rsid w:val="00D321A3"/>
    <w:rsid w:val="00D4699F"/>
    <w:rsid w:val="00D52268"/>
    <w:rsid w:val="00D55C86"/>
    <w:rsid w:val="00D57809"/>
    <w:rsid w:val="00D579C1"/>
    <w:rsid w:val="00D63109"/>
    <w:rsid w:val="00D6573D"/>
    <w:rsid w:val="00D856F7"/>
    <w:rsid w:val="00D90B6D"/>
    <w:rsid w:val="00D9315A"/>
    <w:rsid w:val="00D93947"/>
    <w:rsid w:val="00DB0F0D"/>
    <w:rsid w:val="00DB36BC"/>
    <w:rsid w:val="00DB5A45"/>
    <w:rsid w:val="00DB5E6F"/>
    <w:rsid w:val="00DB69AA"/>
    <w:rsid w:val="00DE4B25"/>
    <w:rsid w:val="00DF667F"/>
    <w:rsid w:val="00E13C2F"/>
    <w:rsid w:val="00E1420A"/>
    <w:rsid w:val="00E1608C"/>
    <w:rsid w:val="00E2715C"/>
    <w:rsid w:val="00E406A5"/>
    <w:rsid w:val="00E40BBD"/>
    <w:rsid w:val="00E4123B"/>
    <w:rsid w:val="00E603F3"/>
    <w:rsid w:val="00E6078C"/>
    <w:rsid w:val="00E64CBF"/>
    <w:rsid w:val="00E7095E"/>
    <w:rsid w:val="00E727D5"/>
    <w:rsid w:val="00E76501"/>
    <w:rsid w:val="00E76B77"/>
    <w:rsid w:val="00EC13F5"/>
    <w:rsid w:val="00EC4607"/>
    <w:rsid w:val="00ED1110"/>
    <w:rsid w:val="00ED1331"/>
    <w:rsid w:val="00ED75CE"/>
    <w:rsid w:val="00ED7EB8"/>
    <w:rsid w:val="00EF0185"/>
    <w:rsid w:val="00EF0AF6"/>
    <w:rsid w:val="00EF6A85"/>
    <w:rsid w:val="00F02BA6"/>
    <w:rsid w:val="00F0625E"/>
    <w:rsid w:val="00F120E6"/>
    <w:rsid w:val="00F31080"/>
    <w:rsid w:val="00F31DC9"/>
    <w:rsid w:val="00F41C02"/>
    <w:rsid w:val="00F46C6D"/>
    <w:rsid w:val="00F551C3"/>
    <w:rsid w:val="00F820FA"/>
    <w:rsid w:val="00F83D6C"/>
    <w:rsid w:val="00F84926"/>
    <w:rsid w:val="00F85D6A"/>
    <w:rsid w:val="00F95185"/>
    <w:rsid w:val="00F96A51"/>
    <w:rsid w:val="00FA53EE"/>
    <w:rsid w:val="00FB0128"/>
    <w:rsid w:val="00FB1680"/>
    <w:rsid w:val="00FB7FD0"/>
    <w:rsid w:val="00FD656A"/>
    <w:rsid w:val="00FE5FDC"/>
    <w:rsid w:val="00FF4D86"/>
    <w:rsid w:val="00FF7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BCFE"/>
  <w15:docId w15:val="{70E7336A-C191-4ACE-B214-6AEAB05A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A41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B07C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36BC"/>
    <w:rPr>
      <w:color w:val="0000FF"/>
      <w:u w:val="single"/>
    </w:rPr>
  </w:style>
  <w:style w:type="paragraph" w:styleId="a4">
    <w:name w:val="List Paragraph"/>
    <w:basedOn w:val="a"/>
    <w:link w:val="a5"/>
    <w:uiPriority w:val="34"/>
    <w:qFormat/>
    <w:rsid w:val="00DB36BC"/>
    <w:pPr>
      <w:spacing w:after="0" w:line="240" w:lineRule="auto"/>
      <w:ind w:left="720"/>
    </w:pPr>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F02BA6"/>
    <w:rPr>
      <w:color w:val="605E5C"/>
      <w:shd w:val="clear" w:color="auto" w:fill="E1DFDD"/>
    </w:rPr>
  </w:style>
  <w:style w:type="paragraph" w:styleId="a6">
    <w:name w:val="Balloon Text"/>
    <w:basedOn w:val="a"/>
    <w:link w:val="a7"/>
    <w:uiPriority w:val="99"/>
    <w:semiHidden/>
    <w:unhideWhenUsed/>
    <w:rsid w:val="00C5257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5257C"/>
    <w:rPr>
      <w:rFonts w:ascii="Segoe UI" w:hAnsi="Segoe UI" w:cs="Segoe UI"/>
      <w:sz w:val="18"/>
      <w:szCs w:val="18"/>
    </w:rPr>
  </w:style>
  <w:style w:type="table" w:styleId="a8">
    <w:name w:val="Table Grid"/>
    <w:basedOn w:val="a1"/>
    <w:uiPriority w:val="59"/>
    <w:rsid w:val="0091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Неразрешенное упоминание2"/>
    <w:basedOn w:val="a0"/>
    <w:uiPriority w:val="99"/>
    <w:semiHidden/>
    <w:unhideWhenUsed/>
    <w:rsid w:val="00FB0128"/>
    <w:rPr>
      <w:color w:val="605E5C"/>
      <w:shd w:val="clear" w:color="auto" w:fill="E1DFDD"/>
    </w:rPr>
  </w:style>
  <w:style w:type="character" w:customStyle="1" w:styleId="10">
    <w:name w:val="Заголовок 1 Знак"/>
    <w:basedOn w:val="a0"/>
    <w:link w:val="1"/>
    <w:uiPriority w:val="9"/>
    <w:rsid w:val="005A41B8"/>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5A41B8"/>
    <w:pPr>
      <w:outlineLvl w:val="9"/>
    </w:pPr>
    <w:rPr>
      <w:lang w:eastAsia="ru-RU"/>
    </w:rPr>
  </w:style>
  <w:style w:type="paragraph" w:styleId="12">
    <w:name w:val="toc 1"/>
    <w:basedOn w:val="a"/>
    <w:next w:val="a"/>
    <w:autoRedefine/>
    <w:uiPriority w:val="39"/>
    <w:unhideWhenUsed/>
    <w:rsid w:val="00D579C1"/>
    <w:pPr>
      <w:tabs>
        <w:tab w:val="left" w:pos="440"/>
        <w:tab w:val="right" w:leader="dot" w:pos="9345"/>
      </w:tabs>
      <w:spacing w:before="60" w:after="0"/>
    </w:pPr>
  </w:style>
  <w:style w:type="paragraph" w:styleId="22">
    <w:name w:val="toc 2"/>
    <w:basedOn w:val="a"/>
    <w:next w:val="a"/>
    <w:autoRedefine/>
    <w:uiPriority w:val="39"/>
    <w:unhideWhenUsed/>
    <w:rsid w:val="00D579C1"/>
    <w:pPr>
      <w:tabs>
        <w:tab w:val="left" w:pos="880"/>
        <w:tab w:val="right" w:leader="dot" w:pos="9345"/>
      </w:tabs>
      <w:spacing w:after="0"/>
      <w:ind w:left="221"/>
    </w:pPr>
  </w:style>
  <w:style w:type="paragraph" w:styleId="aa">
    <w:name w:val="footnote text"/>
    <w:basedOn w:val="a"/>
    <w:link w:val="ab"/>
    <w:uiPriority w:val="99"/>
    <w:semiHidden/>
    <w:unhideWhenUsed/>
    <w:rsid w:val="00630C5F"/>
    <w:pPr>
      <w:spacing w:after="0" w:line="240" w:lineRule="auto"/>
    </w:pPr>
    <w:rPr>
      <w:sz w:val="20"/>
      <w:szCs w:val="20"/>
    </w:rPr>
  </w:style>
  <w:style w:type="character" w:customStyle="1" w:styleId="ab">
    <w:name w:val="Текст сноски Знак"/>
    <w:basedOn w:val="a0"/>
    <w:link w:val="aa"/>
    <w:uiPriority w:val="99"/>
    <w:semiHidden/>
    <w:rsid w:val="00630C5F"/>
    <w:rPr>
      <w:sz w:val="20"/>
      <w:szCs w:val="20"/>
    </w:rPr>
  </w:style>
  <w:style w:type="character" w:styleId="ac">
    <w:name w:val="footnote reference"/>
    <w:basedOn w:val="a0"/>
    <w:uiPriority w:val="99"/>
    <w:semiHidden/>
    <w:unhideWhenUsed/>
    <w:rsid w:val="00630C5F"/>
    <w:rPr>
      <w:vertAlign w:val="superscript"/>
    </w:rPr>
  </w:style>
  <w:style w:type="paragraph" w:styleId="ad">
    <w:name w:val="Normal (Web)"/>
    <w:basedOn w:val="a"/>
    <w:unhideWhenUsed/>
    <w:rsid w:val="00E76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basedOn w:val="a0"/>
    <w:link w:val="a4"/>
    <w:uiPriority w:val="34"/>
    <w:locked/>
    <w:rsid w:val="00D4699F"/>
    <w:rPr>
      <w:rFonts w:ascii="Times New Roman" w:hAnsi="Times New Roman" w:cs="Times New Roman"/>
      <w:sz w:val="24"/>
      <w:szCs w:val="24"/>
      <w:lang w:eastAsia="ru-RU"/>
    </w:rPr>
  </w:style>
  <w:style w:type="paragraph" w:styleId="ae">
    <w:name w:val="header"/>
    <w:basedOn w:val="a"/>
    <w:link w:val="af"/>
    <w:uiPriority w:val="99"/>
    <w:unhideWhenUsed/>
    <w:rsid w:val="00282BF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82BFD"/>
  </w:style>
  <w:style w:type="paragraph" w:styleId="af0">
    <w:name w:val="footer"/>
    <w:basedOn w:val="a"/>
    <w:link w:val="af1"/>
    <w:uiPriority w:val="99"/>
    <w:unhideWhenUsed/>
    <w:rsid w:val="00282BF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82BFD"/>
  </w:style>
  <w:style w:type="paragraph" w:customStyle="1" w:styleId="ConsPlusNormal">
    <w:name w:val="ConsPlusNormal"/>
    <w:rsid w:val="00ED7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annotation reference"/>
    <w:basedOn w:val="a0"/>
    <w:uiPriority w:val="99"/>
    <w:semiHidden/>
    <w:unhideWhenUsed/>
    <w:rsid w:val="006541D1"/>
    <w:rPr>
      <w:sz w:val="16"/>
      <w:szCs w:val="16"/>
    </w:rPr>
  </w:style>
  <w:style w:type="paragraph" w:styleId="af3">
    <w:name w:val="annotation text"/>
    <w:basedOn w:val="a"/>
    <w:link w:val="af4"/>
    <w:uiPriority w:val="99"/>
    <w:semiHidden/>
    <w:unhideWhenUsed/>
    <w:rsid w:val="006541D1"/>
    <w:pPr>
      <w:spacing w:line="240" w:lineRule="auto"/>
    </w:pPr>
    <w:rPr>
      <w:sz w:val="20"/>
      <w:szCs w:val="20"/>
    </w:rPr>
  </w:style>
  <w:style w:type="character" w:customStyle="1" w:styleId="af4">
    <w:name w:val="Текст примечания Знак"/>
    <w:basedOn w:val="a0"/>
    <w:link w:val="af3"/>
    <w:uiPriority w:val="99"/>
    <w:semiHidden/>
    <w:rsid w:val="006541D1"/>
    <w:rPr>
      <w:sz w:val="20"/>
      <w:szCs w:val="20"/>
    </w:rPr>
  </w:style>
  <w:style w:type="paragraph" w:styleId="af5">
    <w:name w:val="annotation subject"/>
    <w:basedOn w:val="af3"/>
    <w:next w:val="af3"/>
    <w:link w:val="af6"/>
    <w:uiPriority w:val="99"/>
    <w:semiHidden/>
    <w:unhideWhenUsed/>
    <w:rsid w:val="006541D1"/>
    <w:rPr>
      <w:b/>
      <w:bCs/>
    </w:rPr>
  </w:style>
  <w:style w:type="character" w:customStyle="1" w:styleId="af6">
    <w:name w:val="Тема примечания Знак"/>
    <w:basedOn w:val="af4"/>
    <w:link w:val="af5"/>
    <w:uiPriority w:val="99"/>
    <w:semiHidden/>
    <w:rsid w:val="006541D1"/>
    <w:rPr>
      <w:b/>
      <w:bCs/>
      <w:sz w:val="20"/>
      <w:szCs w:val="20"/>
    </w:rPr>
  </w:style>
  <w:style w:type="character" w:customStyle="1" w:styleId="hl">
    <w:name w:val="hl"/>
    <w:basedOn w:val="a0"/>
    <w:rsid w:val="002002A6"/>
  </w:style>
  <w:style w:type="paragraph" w:styleId="af7">
    <w:name w:val="Revision"/>
    <w:hidden/>
    <w:uiPriority w:val="99"/>
    <w:semiHidden/>
    <w:rsid w:val="006E3263"/>
    <w:pPr>
      <w:spacing w:after="0" w:line="240" w:lineRule="auto"/>
    </w:pPr>
  </w:style>
  <w:style w:type="table" w:customStyle="1" w:styleId="TableNormal">
    <w:name w:val="Table Normal"/>
    <w:uiPriority w:val="2"/>
    <w:semiHidden/>
    <w:unhideWhenUsed/>
    <w:qFormat/>
    <w:rsid w:val="00F96A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96A51"/>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f8">
    <w:name w:val="FollowedHyperlink"/>
    <w:basedOn w:val="a0"/>
    <w:uiPriority w:val="99"/>
    <w:semiHidden/>
    <w:unhideWhenUsed/>
    <w:rsid w:val="0052283A"/>
    <w:rPr>
      <w:color w:val="954F72" w:themeColor="followedHyperlink"/>
      <w:u w:val="single"/>
    </w:rPr>
  </w:style>
  <w:style w:type="character" w:customStyle="1" w:styleId="20">
    <w:name w:val="Заголовок 2 Знак"/>
    <w:basedOn w:val="a0"/>
    <w:link w:val="2"/>
    <w:uiPriority w:val="9"/>
    <w:semiHidden/>
    <w:rsid w:val="00B07C98"/>
    <w:rPr>
      <w:rFonts w:asciiTheme="majorHAnsi" w:eastAsiaTheme="majorEastAsia" w:hAnsiTheme="majorHAnsi" w:cstheme="majorBidi"/>
      <w:color w:val="2F5496" w:themeColor="accent1" w:themeShade="BF"/>
      <w:sz w:val="26"/>
      <w:szCs w:val="26"/>
    </w:rPr>
  </w:style>
  <w:style w:type="character" w:customStyle="1" w:styleId="3">
    <w:name w:val="Неразрешенное упоминание3"/>
    <w:basedOn w:val="a0"/>
    <w:uiPriority w:val="99"/>
    <w:semiHidden/>
    <w:unhideWhenUsed/>
    <w:rsid w:val="000B7E8D"/>
    <w:rPr>
      <w:color w:val="605E5C"/>
      <w:shd w:val="clear" w:color="auto" w:fill="E1DFDD"/>
    </w:rPr>
  </w:style>
  <w:style w:type="character" w:customStyle="1" w:styleId="4">
    <w:name w:val="Неразрешенное упоминание4"/>
    <w:basedOn w:val="a0"/>
    <w:uiPriority w:val="99"/>
    <w:semiHidden/>
    <w:unhideWhenUsed/>
    <w:rsid w:val="00ED1110"/>
    <w:rPr>
      <w:color w:val="605E5C"/>
      <w:shd w:val="clear" w:color="auto" w:fill="E1DFDD"/>
    </w:rPr>
  </w:style>
  <w:style w:type="character" w:customStyle="1" w:styleId="5">
    <w:name w:val="Неразрешенное упоминание5"/>
    <w:basedOn w:val="a0"/>
    <w:uiPriority w:val="99"/>
    <w:semiHidden/>
    <w:unhideWhenUsed/>
    <w:rsid w:val="006C1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813">
      <w:bodyDiv w:val="1"/>
      <w:marLeft w:val="0"/>
      <w:marRight w:val="0"/>
      <w:marTop w:val="0"/>
      <w:marBottom w:val="0"/>
      <w:divBdr>
        <w:top w:val="none" w:sz="0" w:space="0" w:color="auto"/>
        <w:left w:val="none" w:sz="0" w:space="0" w:color="auto"/>
        <w:bottom w:val="none" w:sz="0" w:space="0" w:color="auto"/>
        <w:right w:val="none" w:sz="0" w:space="0" w:color="auto"/>
      </w:divBdr>
    </w:div>
    <w:div w:id="68308611">
      <w:bodyDiv w:val="1"/>
      <w:marLeft w:val="0"/>
      <w:marRight w:val="0"/>
      <w:marTop w:val="0"/>
      <w:marBottom w:val="0"/>
      <w:divBdr>
        <w:top w:val="none" w:sz="0" w:space="0" w:color="auto"/>
        <w:left w:val="none" w:sz="0" w:space="0" w:color="auto"/>
        <w:bottom w:val="none" w:sz="0" w:space="0" w:color="auto"/>
        <w:right w:val="none" w:sz="0" w:space="0" w:color="auto"/>
      </w:divBdr>
    </w:div>
    <w:div w:id="107700406">
      <w:bodyDiv w:val="1"/>
      <w:marLeft w:val="0"/>
      <w:marRight w:val="0"/>
      <w:marTop w:val="0"/>
      <w:marBottom w:val="0"/>
      <w:divBdr>
        <w:top w:val="none" w:sz="0" w:space="0" w:color="auto"/>
        <w:left w:val="none" w:sz="0" w:space="0" w:color="auto"/>
        <w:bottom w:val="none" w:sz="0" w:space="0" w:color="auto"/>
        <w:right w:val="none" w:sz="0" w:space="0" w:color="auto"/>
      </w:divBdr>
    </w:div>
    <w:div w:id="172191578">
      <w:bodyDiv w:val="1"/>
      <w:marLeft w:val="0"/>
      <w:marRight w:val="0"/>
      <w:marTop w:val="0"/>
      <w:marBottom w:val="0"/>
      <w:divBdr>
        <w:top w:val="none" w:sz="0" w:space="0" w:color="auto"/>
        <w:left w:val="none" w:sz="0" w:space="0" w:color="auto"/>
        <w:bottom w:val="none" w:sz="0" w:space="0" w:color="auto"/>
        <w:right w:val="none" w:sz="0" w:space="0" w:color="auto"/>
      </w:divBdr>
    </w:div>
    <w:div w:id="195430683">
      <w:bodyDiv w:val="1"/>
      <w:marLeft w:val="0"/>
      <w:marRight w:val="0"/>
      <w:marTop w:val="0"/>
      <w:marBottom w:val="0"/>
      <w:divBdr>
        <w:top w:val="none" w:sz="0" w:space="0" w:color="auto"/>
        <w:left w:val="none" w:sz="0" w:space="0" w:color="auto"/>
        <w:bottom w:val="none" w:sz="0" w:space="0" w:color="auto"/>
        <w:right w:val="none" w:sz="0" w:space="0" w:color="auto"/>
      </w:divBdr>
    </w:div>
    <w:div w:id="198903662">
      <w:bodyDiv w:val="1"/>
      <w:marLeft w:val="0"/>
      <w:marRight w:val="0"/>
      <w:marTop w:val="0"/>
      <w:marBottom w:val="0"/>
      <w:divBdr>
        <w:top w:val="none" w:sz="0" w:space="0" w:color="auto"/>
        <w:left w:val="none" w:sz="0" w:space="0" w:color="auto"/>
        <w:bottom w:val="none" w:sz="0" w:space="0" w:color="auto"/>
        <w:right w:val="none" w:sz="0" w:space="0" w:color="auto"/>
      </w:divBdr>
    </w:div>
    <w:div w:id="251668347">
      <w:bodyDiv w:val="1"/>
      <w:marLeft w:val="0"/>
      <w:marRight w:val="0"/>
      <w:marTop w:val="0"/>
      <w:marBottom w:val="0"/>
      <w:divBdr>
        <w:top w:val="none" w:sz="0" w:space="0" w:color="auto"/>
        <w:left w:val="none" w:sz="0" w:space="0" w:color="auto"/>
        <w:bottom w:val="none" w:sz="0" w:space="0" w:color="auto"/>
        <w:right w:val="none" w:sz="0" w:space="0" w:color="auto"/>
      </w:divBdr>
    </w:div>
    <w:div w:id="402802210">
      <w:bodyDiv w:val="1"/>
      <w:marLeft w:val="0"/>
      <w:marRight w:val="0"/>
      <w:marTop w:val="0"/>
      <w:marBottom w:val="0"/>
      <w:divBdr>
        <w:top w:val="none" w:sz="0" w:space="0" w:color="auto"/>
        <w:left w:val="none" w:sz="0" w:space="0" w:color="auto"/>
        <w:bottom w:val="none" w:sz="0" w:space="0" w:color="auto"/>
        <w:right w:val="none" w:sz="0" w:space="0" w:color="auto"/>
      </w:divBdr>
    </w:div>
    <w:div w:id="484399088">
      <w:bodyDiv w:val="1"/>
      <w:marLeft w:val="0"/>
      <w:marRight w:val="0"/>
      <w:marTop w:val="0"/>
      <w:marBottom w:val="0"/>
      <w:divBdr>
        <w:top w:val="none" w:sz="0" w:space="0" w:color="auto"/>
        <w:left w:val="none" w:sz="0" w:space="0" w:color="auto"/>
        <w:bottom w:val="none" w:sz="0" w:space="0" w:color="auto"/>
        <w:right w:val="none" w:sz="0" w:space="0" w:color="auto"/>
      </w:divBdr>
      <w:divsChild>
        <w:div w:id="925000301">
          <w:marLeft w:val="0"/>
          <w:marRight w:val="0"/>
          <w:marTop w:val="0"/>
          <w:marBottom w:val="0"/>
          <w:divBdr>
            <w:top w:val="none" w:sz="0" w:space="0" w:color="auto"/>
            <w:left w:val="none" w:sz="0" w:space="0" w:color="auto"/>
            <w:bottom w:val="none" w:sz="0" w:space="0" w:color="auto"/>
            <w:right w:val="none" w:sz="0" w:space="0" w:color="auto"/>
          </w:divBdr>
        </w:div>
      </w:divsChild>
    </w:div>
    <w:div w:id="649096127">
      <w:bodyDiv w:val="1"/>
      <w:marLeft w:val="0"/>
      <w:marRight w:val="0"/>
      <w:marTop w:val="0"/>
      <w:marBottom w:val="0"/>
      <w:divBdr>
        <w:top w:val="none" w:sz="0" w:space="0" w:color="auto"/>
        <w:left w:val="none" w:sz="0" w:space="0" w:color="auto"/>
        <w:bottom w:val="none" w:sz="0" w:space="0" w:color="auto"/>
        <w:right w:val="none" w:sz="0" w:space="0" w:color="auto"/>
      </w:divBdr>
    </w:div>
    <w:div w:id="695814641">
      <w:bodyDiv w:val="1"/>
      <w:marLeft w:val="0"/>
      <w:marRight w:val="0"/>
      <w:marTop w:val="0"/>
      <w:marBottom w:val="0"/>
      <w:divBdr>
        <w:top w:val="none" w:sz="0" w:space="0" w:color="auto"/>
        <w:left w:val="none" w:sz="0" w:space="0" w:color="auto"/>
        <w:bottom w:val="none" w:sz="0" w:space="0" w:color="auto"/>
        <w:right w:val="none" w:sz="0" w:space="0" w:color="auto"/>
      </w:divBdr>
      <w:divsChild>
        <w:div w:id="563293290">
          <w:marLeft w:val="720"/>
          <w:marRight w:val="0"/>
          <w:marTop w:val="240"/>
          <w:marBottom w:val="0"/>
          <w:divBdr>
            <w:top w:val="none" w:sz="0" w:space="0" w:color="auto"/>
            <w:left w:val="none" w:sz="0" w:space="0" w:color="auto"/>
            <w:bottom w:val="none" w:sz="0" w:space="0" w:color="auto"/>
            <w:right w:val="none" w:sz="0" w:space="0" w:color="auto"/>
          </w:divBdr>
        </w:div>
        <w:div w:id="1261373662">
          <w:marLeft w:val="720"/>
          <w:marRight w:val="0"/>
          <w:marTop w:val="240"/>
          <w:marBottom w:val="0"/>
          <w:divBdr>
            <w:top w:val="none" w:sz="0" w:space="0" w:color="auto"/>
            <w:left w:val="none" w:sz="0" w:space="0" w:color="auto"/>
            <w:bottom w:val="none" w:sz="0" w:space="0" w:color="auto"/>
            <w:right w:val="none" w:sz="0" w:space="0" w:color="auto"/>
          </w:divBdr>
        </w:div>
        <w:div w:id="281767700">
          <w:marLeft w:val="720"/>
          <w:marRight w:val="0"/>
          <w:marTop w:val="240"/>
          <w:marBottom w:val="0"/>
          <w:divBdr>
            <w:top w:val="none" w:sz="0" w:space="0" w:color="auto"/>
            <w:left w:val="none" w:sz="0" w:space="0" w:color="auto"/>
            <w:bottom w:val="none" w:sz="0" w:space="0" w:color="auto"/>
            <w:right w:val="none" w:sz="0" w:space="0" w:color="auto"/>
          </w:divBdr>
        </w:div>
        <w:div w:id="141428872">
          <w:marLeft w:val="720"/>
          <w:marRight w:val="0"/>
          <w:marTop w:val="240"/>
          <w:marBottom w:val="0"/>
          <w:divBdr>
            <w:top w:val="none" w:sz="0" w:space="0" w:color="auto"/>
            <w:left w:val="none" w:sz="0" w:space="0" w:color="auto"/>
            <w:bottom w:val="none" w:sz="0" w:space="0" w:color="auto"/>
            <w:right w:val="none" w:sz="0" w:space="0" w:color="auto"/>
          </w:divBdr>
        </w:div>
        <w:div w:id="45416710">
          <w:marLeft w:val="720"/>
          <w:marRight w:val="0"/>
          <w:marTop w:val="240"/>
          <w:marBottom w:val="0"/>
          <w:divBdr>
            <w:top w:val="none" w:sz="0" w:space="0" w:color="auto"/>
            <w:left w:val="none" w:sz="0" w:space="0" w:color="auto"/>
            <w:bottom w:val="none" w:sz="0" w:space="0" w:color="auto"/>
            <w:right w:val="none" w:sz="0" w:space="0" w:color="auto"/>
          </w:divBdr>
        </w:div>
        <w:div w:id="2025475434">
          <w:marLeft w:val="720"/>
          <w:marRight w:val="0"/>
          <w:marTop w:val="240"/>
          <w:marBottom w:val="0"/>
          <w:divBdr>
            <w:top w:val="none" w:sz="0" w:space="0" w:color="auto"/>
            <w:left w:val="none" w:sz="0" w:space="0" w:color="auto"/>
            <w:bottom w:val="none" w:sz="0" w:space="0" w:color="auto"/>
            <w:right w:val="none" w:sz="0" w:space="0" w:color="auto"/>
          </w:divBdr>
        </w:div>
        <w:div w:id="1523124689">
          <w:marLeft w:val="720"/>
          <w:marRight w:val="0"/>
          <w:marTop w:val="240"/>
          <w:marBottom w:val="0"/>
          <w:divBdr>
            <w:top w:val="none" w:sz="0" w:space="0" w:color="auto"/>
            <w:left w:val="none" w:sz="0" w:space="0" w:color="auto"/>
            <w:bottom w:val="none" w:sz="0" w:space="0" w:color="auto"/>
            <w:right w:val="none" w:sz="0" w:space="0" w:color="auto"/>
          </w:divBdr>
        </w:div>
      </w:divsChild>
    </w:div>
    <w:div w:id="732391445">
      <w:bodyDiv w:val="1"/>
      <w:marLeft w:val="0"/>
      <w:marRight w:val="0"/>
      <w:marTop w:val="0"/>
      <w:marBottom w:val="0"/>
      <w:divBdr>
        <w:top w:val="none" w:sz="0" w:space="0" w:color="auto"/>
        <w:left w:val="none" w:sz="0" w:space="0" w:color="auto"/>
        <w:bottom w:val="none" w:sz="0" w:space="0" w:color="auto"/>
        <w:right w:val="none" w:sz="0" w:space="0" w:color="auto"/>
      </w:divBdr>
      <w:divsChild>
        <w:div w:id="1587183326">
          <w:marLeft w:val="0"/>
          <w:marRight w:val="0"/>
          <w:marTop w:val="0"/>
          <w:marBottom w:val="0"/>
          <w:divBdr>
            <w:top w:val="none" w:sz="0" w:space="0" w:color="auto"/>
            <w:left w:val="none" w:sz="0" w:space="0" w:color="auto"/>
            <w:bottom w:val="none" w:sz="0" w:space="0" w:color="auto"/>
            <w:right w:val="none" w:sz="0" w:space="0" w:color="auto"/>
          </w:divBdr>
        </w:div>
      </w:divsChild>
    </w:div>
    <w:div w:id="854074050">
      <w:bodyDiv w:val="1"/>
      <w:marLeft w:val="0"/>
      <w:marRight w:val="0"/>
      <w:marTop w:val="0"/>
      <w:marBottom w:val="0"/>
      <w:divBdr>
        <w:top w:val="none" w:sz="0" w:space="0" w:color="auto"/>
        <w:left w:val="none" w:sz="0" w:space="0" w:color="auto"/>
        <w:bottom w:val="none" w:sz="0" w:space="0" w:color="auto"/>
        <w:right w:val="none" w:sz="0" w:space="0" w:color="auto"/>
      </w:divBdr>
    </w:div>
    <w:div w:id="932279635">
      <w:bodyDiv w:val="1"/>
      <w:marLeft w:val="0"/>
      <w:marRight w:val="0"/>
      <w:marTop w:val="0"/>
      <w:marBottom w:val="0"/>
      <w:divBdr>
        <w:top w:val="none" w:sz="0" w:space="0" w:color="auto"/>
        <w:left w:val="none" w:sz="0" w:space="0" w:color="auto"/>
        <w:bottom w:val="none" w:sz="0" w:space="0" w:color="auto"/>
        <w:right w:val="none" w:sz="0" w:space="0" w:color="auto"/>
      </w:divBdr>
    </w:div>
    <w:div w:id="937371722">
      <w:bodyDiv w:val="1"/>
      <w:marLeft w:val="0"/>
      <w:marRight w:val="0"/>
      <w:marTop w:val="0"/>
      <w:marBottom w:val="0"/>
      <w:divBdr>
        <w:top w:val="none" w:sz="0" w:space="0" w:color="auto"/>
        <w:left w:val="none" w:sz="0" w:space="0" w:color="auto"/>
        <w:bottom w:val="none" w:sz="0" w:space="0" w:color="auto"/>
        <w:right w:val="none" w:sz="0" w:space="0" w:color="auto"/>
      </w:divBdr>
    </w:div>
    <w:div w:id="1032458438">
      <w:bodyDiv w:val="1"/>
      <w:marLeft w:val="0"/>
      <w:marRight w:val="0"/>
      <w:marTop w:val="0"/>
      <w:marBottom w:val="0"/>
      <w:divBdr>
        <w:top w:val="none" w:sz="0" w:space="0" w:color="auto"/>
        <w:left w:val="none" w:sz="0" w:space="0" w:color="auto"/>
        <w:bottom w:val="none" w:sz="0" w:space="0" w:color="auto"/>
        <w:right w:val="none" w:sz="0" w:space="0" w:color="auto"/>
      </w:divBdr>
    </w:div>
    <w:div w:id="1055347833">
      <w:bodyDiv w:val="1"/>
      <w:marLeft w:val="0"/>
      <w:marRight w:val="0"/>
      <w:marTop w:val="0"/>
      <w:marBottom w:val="0"/>
      <w:divBdr>
        <w:top w:val="none" w:sz="0" w:space="0" w:color="auto"/>
        <w:left w:val="none" w:sz="0" w:space="0" w:color="auto"/>
        <w:bottom w:val="none" w:sz="0" w:space="0" w:color="auto"/>
        <w:right w:val="none" w:sz="0" w:space="0" w:color="auto"/>
      </w:divBdr>
    </w:div>
    <w:div w:id="1086271456">
      <w:bodyDiv w:val="1"/>
      <w:marLeft w:val="0"/>
      <w:marRight w:val="0"/>
      <w:marTop w:val="0"/>
      <w:marBottom w:val="0"/>
      <w:divBdr>
        <w:top w:val="none" w:sz="0" w:space="0" w:color="auto"/>
        <w:left w:val="none" w:sz="0" w:space="0" w:color="auto"/>
        <w:bottom w:val="none" w:sz="0" w:space="0" w:color="auto"/>
        <w:right w:val="none" w:sz="0" w:space="0" w:color="auto"/>
      </w:divBdr>
    </w:div>
    <w:div w:id="1110928524">
      <w:bodyDiv w:val="1"/>
      <w:marLeft w:val="0"/>
      <w:marRight w:val="0"/>
      <w:marTop w:val="0"/>
      <w:marBottom w:val="0"/>
      <w:divBdr>
        <w:top w:val="none" w:sz="0" w:space="0" w:color="auto"/>
        <w:left w:val="none" w:sz="0" w:space="0" w:color="auto"/>
        <w:bottom w:val="none" w:sz="0" w:space="0" w:color="auto"/>
        <w:right w:val="none" w:sz="0" w:space="0" w:color="auto"/>
      </w:divBdr>
    </w:div>
    <w:div w:id="1121072532">
      <w:bodyDiv w:val="1"/>
      <w:marLeft w:val="0"/>
      <w:marRight w:val="0"/>
      <w:marTop w:val="0"/>
      <w:marBottom w:val="0"/>
      <w:divBdr>
        <w:top w:val="none" w:sz="0" w:space="0" w:color="auto"/>
        <w:left w:val="none" w:sz="0" w:space="0" w:color="auto"/>
        <w:bottom w:val="none" w:sz="0" w:space="0" w:color="auto"/>
        <w:right w:val="none" w:sz="0" w:space="0" w:color="auto"/>
      </w:divBdr>
    </w:div>
    <w:div w:id="1132601062">
      <w:bodyDiv w:val="1"/>
      <w:marLeft w:val="0"/>
      <w:marRight w:val="0"/>
      <w:marTop w:val="0"/>
      <w:marBottom w:val="0"/>
      <w:divBdr>
        <w:top w:val="none" w:sz="0" w:space="0" w:color="auto"/>
        <w:left w:val="none" w:sz="0" w:space="0" w:color="auto"/>
        <w:bottom w:val="none" w:sz="0" w:space="0" w:color="auto"/>
        <w:right w:val="none" w:sz="0" w:space="0" w:color="auto"/>
      </w:divBdr>
    </w:div>
    <w:div w:id="1330521495">
      <w:bodyDiv w:val="1"/>
      <w:marLeft w:val="0"/>
      <w:marRight w:val="0"/>
      <w:marTop w:val="0"/>
      <w:marBottom w:val="0"/>
      <w:divBdr>
        <w:top w:val="none" w:sz="0" w:space="0" w:color="auto"/>
        <w:left w:val="none" w:sz="0" w:space="0" w:color="auto"/>
        <w:bottom w:val="none" w:sz="0" w:space="0" w:color="auto"/>
        <w:right w:val="none" w:sz="0" w:space="0" w:color="auto"/>
      </w:divBdr>
    </w:div>
    <w:div w:id="1354266008">
      <w:bodyDiv w:val="1"/>
      <w:marLeft w:val="0"/>
      <w:marRight w:val="0"/>
      <w:marTop w:val="0"/>
      <w:marBottom w:val="0"/>
      <w:divBdr>
        <w:top w:val="none" w:sz="0" w:space="0" w:color="auto"/>
        <w:left w:val="none" w:sz="0" w:space="0" w:color="auto"/>
        <w:bottom w:val="none" w:sz="0" w:space="0" w:color="auto"/>
        <w:right w:val="none" w:sz="0" w:space="0" w:color="auto"/>
      </w:divBdr>
    </w:div>
    <w:div w:id="1423529576">
      <w:bodyDiv w:val="1"/>
      <w:marLeft w:val="0"/>
      <w:marRight w:val="0"/>
      <w:marTop w:val="0"/>
      <w:marBottom w:val="0"/>
      <w:divBdr>
        <w:top w:val="none" w:sz="0" w:space="0" w:color="auto"/>
        <w:left w:val="none" w:sz="0" w:space="0" w:color="auto"/>
        <w:bottom w:val="none" w:sz="0" w:space="0" w:color="auto"/>
        <w:right w:val="none" w:sz="0" w:space="0" w:color="auto"/>
      </w:divBdr>
    </w:div>
    <w:div w:id="1424570324">
      <w:bodyDiv w:val="1"/>
      <w:marLeft w:val="0"/>
      <w:marRight w:val="0"/>
      <w:marTop w:val="0"/>
      <w:marBottom w:val="0"/>
      <w:divBdr>
        <w:top w:val="none" w:sz="0" w:space="0" w:color="auto"/>
        <w:left w:val="none" w:sz="0" w:space="0" w:color="auto"/>
        <w:bottom w:val="none" w:sz="0" w:space="0" w:color="auto"/>
        <w:right w:val="none" w:sz="0" w:space="0" w:color="auto"/>
      </w:divBdr>
    </w:div>
    <w:div w:id="1448507231">
      <w:bodyDiv w:val="1"/>
      <w:marLeft w:val="0"/>
      <w:marRight w:val="0"/>
      <w:marTop w:val="0"/>
      <w:marBottom w:val="0"/>
      <w:divBdr>
        <w:top w:val="none" w:sz="0" w:space="0" w:color="auto"/>
        <w:left w:val="none" w:sz="0" w:space="0" w:color="auto"/>
        <w:bottom w:val="none" w:sz="0" w:space="0" w:color="auto"/>
        <w:right w:val="none" w:sz="0" w:space="0" w:color="auto"/>
      </w:divBdr>
      <w:divsChild>
        <w:div w:id="557205097">
          <w:marLeft w:val="0"/>
          <w:marRight w:val="0"/>
          <w:marTop w:val="120"/>
          <w:marBottom w:val="0"/>
          <w:divBdr>
            <w:top w:val="none" w:sz="0" w:space="0" w:color="auto"/>
            <w:left w:val="none" w:sz="0" w:space="0" w:color="auto"/>
            <w:bottom w:val="none" w:sz="0" w:space="0" w:color="auto"/>
            <w:right w:val="none" w:sz="0" w:space="0" w:color="auto"/>
          </w:divBdr>
        </w:div>
        <w:div w:id="1162047372">
          <w:marLeft w:val="0"/>
          <w:marRight w:val="0"/>
          <w:marTop w:val="120"/>
          <w:marBottom w:val="0"/>
          <w:divBdr>
            <w:top w:val="none" w:sz="0" w:space="0" w:color="auto"/>
            <w:left w:val="none" w:sz="0" w:space="0" w:color="auto"/>
            <w:bottom w:val="none" w:sz="0" w:space="0" w:color="auto"/>
            <w:right w:val="none" w:sz="0" w:space="0" w:color="auto"/>
          </w:divBdr>
        </w:div>
        <w:div w:id="2049257491">
          <w:marLeft w:val="0"/>
          <w:marRight w:val="0"/>
          <w:marTop w:val="120"/>
          <w:marBottom w:val="0"/>
          <w:divBdr>
            <w:top w:val="none" w:sz="0" w:space="0" w:color="auto"/>
            <w:left w:val="none" w:sz="0" w:space="0" w:color="auto"/>
            <w:bottom w:val="none" w:sz="0" w:space="0" w:color="auto"/>
            <w:right w:val="none" w:sz="0" w:space="0" w:color="auto"/>
          </w:divBdr>
        </w:div>
        <w:div w:id="1368722488">
          <w:marLeft w:val="0"/>
          <w:marRight w:val="0"/>
          <w:marTop w:val="120"/>
          <w:marBottom w:val="0"/>
          <w:divBdr>
            <w:top w:val="none" w:sz="0" w:space="0" w:color="auto"/>
            <w:left w:val="none" w:sz="0" w:space="0" w:color="auto"/>
            <w:bottom w:val="none" w:sz="0" w:space="0" w:color="auto"/>
            <w:right w:val="none" w:sz="0" w:space="0" w:color="auto"/>
          </w:divBdr>
        </w:div>
        <w:div w:id="1087725331">
          <w:marLeft w:val="0"/>
          <w:marRight w:val="0"/>
          <w:marTop w:val="120"/>
          <w:marBottom w:val="0"/>
          <w:divBdr>
            <w:top w:val="none" w:sz="0" w:space="0" w:color="auto"/>
            <w:left w:val="none" w:sz="0" w:space="0" w:color="auto"/>
            <w:bottom w:val="none" w:sz="0" w:space="0" w:color="auto"/>
            <w:right w:val="none" w:sz="0" w:space="0" w:color="auto"/>
          </w:divBdr>
        </w:div>
        <w:div w:id="184290157">
          <w:marLeft w:val="0"/>
          <w:marRight w:val="0"/>
          <w:marTop w:val="120"/>
          <w:marBottom w:val="0"/>
          <w:divBdr>
            <w:top w:val="none" w:sz="0" w:space="0" w:color="auto"/>
            <w:left w:val="none" w:sz="0" w:space="0" w:color="auto"/>
            <w:bottom w:val="none" w:sz="0" w:space="0" w:color="auto"/>
            <w:right w:val="none" w:sz="0" w:space="0" w:color="auto"/>
          </w:divBdr>
        </w:div>
        <w:div w:id="1372266198">
          <w:marLeft w:val="0"/>
          <w:marRight w:val="0"/>
          <w:marTop w:val="120"/>
          <w:marBottom w:val="0"/>
          <w:divBdr>
            <w:top w:val="none" w:sz="0" w:space="0" w:color="auto"/>
            <w:left w:val="none" w:sz="0" w:space="0" w:color="auto"/>
            <w:bottom w:val="none" w:sz="0" w:space="0" w:color="auto"/>
            <w:right w:val="none" w:sz="0" w:space="0" w:color="auto"/>
          </w:divBdr>
        </w:div>
        <w:div w:id="449590941">
          <w:marLeft w:val="0"/>
          <w:marRight w:val="0"/>
          <w:marTop w:val="120"/>
          <w:marBottom w:val="0"/>
          <w:divBdr>
            <w:top w:val="none" w:sz="0" w:space="0" w:color="auto"/>
            <w:left w:val="none" w:sz="0" w:space="0" w:color="auto"/>
            <w:bottom w:val="none" w:sz="0" w:space="0" w:color="auto"/>
            <w:right w:val="none" w:sz="0" w:space="0" w:color="auto"/>
          </w:divBdr>
        </w:div>
        <w:div w:id="749081499">
          <w:marLeft w:val="0"/>
          <w:marRight w:val="0"/>
          <w:marTop w:val="120"/>
          <w:marBottom w:val="0"/>
          <w:divBdr>
            <w:top w:val="none" w:sz="0" w:space="0" w:color="auto"/>
            <w:left w:val="none" w:sz="0" w:space="0" w:color="auto"/>
            <w:bottom w:val="none" w:sz="0" w:space="0" w:color="auto"/>
            <w:right w:val="none" w:sz="0" w:space="0" w:color="auto"/>
          </w:divBdr>
        </w:div>
        <w:div w:id="1105688116">
          <w:marLeft w:val="0"/>
          <w:marRight w:val="0"/>
          <w:marTop w:val="120"/>
          <w:marBottom w:val="0"/>
          <w:divBdr>
            <w:top w:val="none" w:sz="0" w:space="0" w:color="auto"/>
            <w:left w:val="none" w:sz="0" w:space="0" w:color="auto"/>
            <w:bottom w:val="none" w:sz="0" w:space="0" w:color="auto"/>
            <w:right w:val="none" w:sz="0" w:space="0" w:color="auto"/>
          </w:divBdr>
        </w:div>
        <w:div w:id="1123890025">
          <w:marLeft w:val="0"/>
          <w:marRight w:val="0"/>
          <w:marTop w:val="120"/>
          <w:marBottom w:val="0"/>
          <w:divBdr>
            <w:top w:val="none" w:sz="0" w:space="0" w:color="auto"/>
            <w:left w:val="none" w:sz="0" w:space="0" w:color="auto"/>
            <w:bottom w:val="none" w:sz="0" w:space="0" w:color="auto"/>
            <w:right w:val="none" w:sz="0" w:space="0" w:color="auto"/>
          </w:divBdr>
        </w:div>
        <w:div w:id="1674381988">
          <w:marLeft w:val="0"/>
          <w:marRight w:val="0"/>
          <w:marTop w:val="120"/>
          <w:marBottom w:val="0"/>
          <w:divBdr>
            <w:top w:val="none" w:sz="0" w:space="0" w:color="auto"/>
            <w:left w:val="none" w:sz="0" w:space="0" w:color="auto"/>
            <w:bottom w:val="none" w:sz="0" w:space="0" w:color="auto"/>
            <w:right w:val="none" w:sz="0" w:space="0" w:color="auto"/>
          </w:divBdr>
        </w:div>
        <w:div w:id="1223910851">
          <w:marLeft w:val="0"/>
          <w:marRight w:val="0"/>
          <w:marTop w:val="120"/>
          <w:marBottom w:val="0"/>
          <w:divBdr>
            <w:top w:val="none" w:sz="0" w:space="0" w:color="auto"/>
            <w:left w:val="none" w:sz="0" w:space="0" w:color="auto"/>
            <w:bottom w:val="none" w:sz="0" w:space="0" w:color="auto"/>
            <w:right w:val="none" w:sz="0" w:space="0" w:color="auto"/>
          </w:divBdr>
        </w:div>
        <w:div w:id="85662295">
          <w:marLeft w:val="0"/>
          <w:marRight w:val="0"/>
          <w:marTop w:val="120"/>
          <w:marBottom w:val="0"/>
          <w:divBdr>
            <w:top w:val="none" w:sz="0" w:space="0" w:color="auto"/>
            <w:left w:val="none" w:sz="0" w:space="0" w:color="auto"/>
            <w:bottom w:val="none" w:sz="0" w:space="0" w:color="auto"/>
            <w:right w:val="none" w:sz="0" w:space="0" w:color="auto"/>
          </w:divBdr>
        </w:div>
        <w:div w:id="62725083">
          <w:marLeft w:val="0"/>
          <w:marRight w:val="0"/>
          <w:marTop w:val="120"/>
          <w:marBottom w:val="0"/>
          <w:divBdr>
            <w:top w:val="none" w:sz="0" w:space="0" w:color="auto"/>
            <w:left w:val="none" w:sz="0" w:space="0" w:color="auto"/>
            <w:bottom w:val="none" w:sz="0" w:space="0" w:color="auto"/>
            <w:right w:val="none" w:sz="0" w:space="0" w:color="auto"/>
          </w:divBdr>
        </w:div>
        <w:div w:id="801772774">
          <w:marLeft w:val="0"/>
          <w:marRight w:val="0"/>
          <w:marTop w:val="120"/>
          <w:marBottom w:val="0"/>
          <w:divBdr>
            <w:top w:val="none" w:sz="0" w:space="0" w:color="auto"/>
            <w:left w:val="none" w:sz="0" w:space="0" w:color="auto"/>
            <w:bottom w:val="none" w:sz="0" w:space="0" w:color="auto"/>
            <w:right w:val="none" w:sz="0" w:space="0" w:color="auto"/>
          </w:divBdr>
        </w:div>
        <w:div w:id="1352609771">
          <w:marLeft w:val="0"/>
          <w:marRight w:val="0"/>
          <w:marTop w:val="120"/>
          <w:marBottom w:val="0"/>
          <w:divBdr>
            <w:top w:val="none" w:sz="0" w:space="0" w:color="auto"/>
            <w:left w:val="none" w:sz="0" w:space="0" w:color="auto"/>
            <w:bottom w:val="none" w:sz="0" w:space="0" w:color="auto"/>
            <w:right w:val="none" w:sz="0" w:space="0" w:color="auto"/>
          </w:divBdr>
        </w:div>
        <w:div w:id="1864590323">
          <w:marLeft w:val="0"/>
          <w:marRight w:val="0"/>
          <w:marTop w:val="120"/>
          <w:marBottom w:val="0"/>
          <w:divBdr>
            <w:top w:val="none" w:sz="0" w:space="0" w:color="auto"/>
            <w:left w:val="none" w:sz="0" w:space="0" w:color="auto"/>
            <w:bottom w:val="none" w:sz="0" w:space="0" w:color="auto"/>
            <w:right w:val="none" w:sz="0" w:space="0" w:color="auto"/>
          </w:divBdr>
        </w:div>
        <w:div w:id="2056730213">
          <w:marLeft w:val="0"/>
          <w:marRight w:val="0"/>
          <w:marTop w:val="120"/>
          <w:marBottom w:val="0"/>
          <w:divBdr>
            <w:top w:val="none" w:sz="0" w:space="0" w:color="auto"/>
            <w:left w:val="none" w:sz="0" w:space="0" w:color="auto"/>
            <w:bottom w:val="none" w:sz="0" w:space="0" w:color="auto"/>
            <w:right w:val="none" w:sz="0" w:space="0" w:color="auto"/>
          </w:divBdr>
        </w:div>
      </w:divsChild>
    </w:div>
    <w:div w:id="1453137918">
      <w:bodyDiv w:val="1"/>
      <w:marLeft w:val="0"/>
      <w:marRight w:val="0"/>
      <w:marTop w:val="0"/>
      <w:marBottom w:val="0"/>
      <w:divBdr>
        <w:top w:val="none" w:sz="0" w:space="0" w:color="auto"/>
        <w:left w:val="none" w:sz="0" w:space="0" w:color="auto"/>
        <w:bottom w:val="none" w:sz="0" w:space="0" w:color="auto"/>
        <w:right w:val="none" w:sz="0" w:space="0" w:color="auto"/>
      </w:divBdr>
    </w:div>
    <w:div w:id="1585530893">
      <w:bodyDiv w:val="1"/>
      <w:marLeft w:val="0"/>
      <w:marRight w:val="0"/>
      <w:marTop w:val="0"/>
      <w:marBottom w:val="0"/>
      <w:divBdr>
        <w:top w:val="none" w:sz="0" w:space="0" w:color="auto"/>
        <w:left w:val="none" w:sz="0" w:space="0" w:color="auto"/>
        <w:bottom w:val="none" w:sz="0" w:space="0" w:color="auto"/>
        <w:right w:val="none" w:sz="0" w:space="0" w:color="auto"/>
      </w:divBdr>
      <w:divsChild>
        <w:div w:id="235481917">
          <w:marLeft w:val="0"/>
          <w:marRight w:val="0"/>
          <w:marTop w:val="0"/>
          <w:marBottom w:val="0"/>
          <w:divBdr>
            <w:top w:val="none" w:sz="0" w:space="0" w:color="auto"/>
            <w:left w:val="none" w:sz="0" w:space="0" w:color="auto"/>
            <w:bottom w:val="none" w:sz="0" w:space="0" w:color="auto"/>
            <w:right w:val="none" w:sz="0" w:space="0" w:color="auto"/>
          </w:divBdr>
        </w:div>
      </w:divsChild>
    </w:div>
    <w:div w:id="1833715959">
      <w:bodyDiv w:val="1"/>
      <w:marLeft w:val="0"/>
      <w:marRight w:val="0"/>
      <w:marTop w:val="0"/>
      <w:marBottom w:val="0"/>
      <w:divBdr>
        <w:top w:val="none" w:sz="0" w:space="0" w:color="auto"/>
        <w:left w:val="none" w:sz="0" w:space="0" w:color="auto"/>
        <w:bottom w:val="none" w:sz="0" w:space="0" w:color="auto"/>
        <w:right w:val="none" w:sz="0" w:space="0" w:color="auto"/>
      </w:divBdr>
    </w:div>
    <w:div w:id="1953780725">
      <w:bodyDiv w:val="1"/>
      <w:marLeft w:val="0"/>
      <w:marRight w:val="0"/>
      <w:marTop w:val="0"/>
      <w:marBottom w:val="0"/>
      <w:divBdr>
        <w:top w:val="none" w:sz="0" w:space="0" w:color="auto"/>
        <w:left w:val="none" w:sz="0" w:space="0" w:color="auto"/>
        <w:bottom w:val="none" w:sz="0" w:space="0" w:color="auto"/>
        <w:right w:val="none" w:sz="0" w:space="0" w:color="auto"/>
      </w:divBdr>
    </w:div>
    <w:div w:id="1955748284">
      <w:bodyDiv w:val="1"/>
      <w:marLeft w:val="0"/>
      <w:marRight w:val="0"/>
      <w:marTop w:val="0"/>
      <w:marBottom w:val="0"/>
      <w:divBdr>
        <w:top w:val="none" w:sz="0" w:space="0" w:color="auto"/>
        <w:left w:val="none" w:sz="0" w:space="0" w:color="auto"/>
        <w:bottom w:val="none" w:sz="0" w:space="0" w:color="auto"/>
        <w:right w:val="none" w:sz="0" w:space="0" w:color="auto"/>
      </w:divBdr>
    </w:div>
    <w:div w:id="2002350321">
      <w:bodyDiv w:val="1"/>
      <w:marLeft w:val="0"/>
      <w:marRight w:val="0"/>
      <w:marTop w:val="0"/>
      <w:marBottom w:val="0"/>
      <w:divBdr>
        <w:top w:val="none" w:sz="0" w:space="0" w:color="auto"/>
        <w:left w:val="none" w:sz="0" w:space="0" w:color="auto"/>
        <w:bottom w:val="none" w:sz="0" w:space="0" w:color="auto"/>
        <w:right w:val="none" w:sz="0" w:space="0" w:color="auto"/>
      </w:divBdr>
    </w:div>
    <w:div w:id="2026251501">
      <w:bodyDiv w:val="1"/>
      <w:marLeft w:val="0"/>
      <w:marRight w:val="0"/>
      <w:marTop w:val="0"/>
      <w:marBottom w:val="0"/>
      <w:divBdr>
        <w:top w:val="none" w:sz="0" w:space="0" w:color="auto"/>
        <w:left w:val="none" w:sz="0" w:space="0" w:color="auto"/>
        <w:bottom w:val="none" w:sz="0" w:space="0" w:color="auto"/>
        <w:right w:val="none" w:sz="0" w:space="0" w:color="auto"/>
      </w:divBdr>
    </w:div>
    <w:div w:id="2057309788">
      <w:bodyDiv w:val="1"/>
      <w:marLeft w:val="0"/>
      <w:marRight w:val="0"/>
      <w:marTop w:val="0"/>
      <w:marBottom w:val="0"/>
      <w:divBdr>
        <w:top w:val="none" w:sz="0" w:space="0" w:color="auto"/>
        <w:left w:val="none" w:sz="0" w:space="0" w:color="auto"/>
        <w:bottom w:val="none" w:sz="0" w:space="0" w:color="auto"/>
        <w:right w:val="none" w:sz="0" w:space="0" w:color="auto"/>
      </w:divBdr>
    </w:div>
    <w:div w:id="210776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binsigh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98678/2a4870fda21fdffc70bade7ef80135143050f0b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4%D1%80%D0%B0%D0%BD%D1%87%D0%B0%D0%B9%D0%B7%D0%B8%D0%BD%D0%B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0%D0%B2%D1%82%D0%BE%D1%80%D1%81%D0%BA%D0%BE%D0%B5_%D0%BF%D1%80%D0%B0%D0%B2%D0%BE" TargetMode="External"/><Relationship Id="rId4" Type="http://schemas.openxmlformats.org/officeDocument/2006/relationships/settings" Target="settings.xml"/><Relationship Id="rId9" Type="http://schemas.openxmlformats.org/officeDocument/2006/relationships/hyperlink" Target="https://ru.wikipedia.org/wiki/%D0%9F%D0%B0%D1%82%D0%B5%D0%BD%D1%82"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upto.ru/ru/about/repor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E50D-938A-462E-868F-0FF870A9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36</Pages>
  <Words>11395</Words>
  <Characters>64957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ФИПС</Company>
  <LinksUpToDate>false</LinksUpToDate>
  <CharactersWithSpaces>76200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Лебединский ВИ</dc:creator>
  <cp:lastModifiedBy>Арина Потоцкая</cp:lastModifiedBy>
  <cp:revision>4</cp:revision>
  <cp:lastPrinted>2021-07-06T14:54:00Z</cp:lastPrinted>
  <dcterms:created xsi:type="dcterms:W3CDTF">2021-07-06T14:50:00Z</dcterms:created>
  <dcterms:modified xsi:type="dcterms:W3CDTF">2021-07-06T14:57:00Z</dcterms:modified>
</cp:coreProperties>
</file>