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2B40" w14:textId="5910ADE9" w:rsidR="00105AF8" w:rsidRPr="00B90276" w:rsidRDefault="00105AF8" w:rsidP="00940AA9">
      <w:pPr>
        <w:pStyle w:val="ac"/>
        <w:numPr>
          <w:ilvl w:val="0"/>
          <w:numId w:val="13"/>
        </w:numPr>
        <w:tabs>
          <w:tab w:val="left" w:pos="284"/>
          <w:tab w:val="left" w:pos="1134"/>
        </w:tabs>
        <w:spacing w:after="0"/>
        <w:ind w:right="-43"/>
        <w:contextualSpacing w:val="0"/>
        <w:jc w:val="center"/>
        <w:outlineLvl w:val="0"/>
        <w:rPr>
          <w:rFonts w:ascii="Times New Roman" w:eastAsiaTheme="minorHAnsi" w:hAnsi="Times New Roman" w:cs="Times New Roman"/>
          <w:b/>
          <w:sz w:val="24"/>
          <w:szCs w:val="24"/>
          <w:shd w:val="clear" w:color="auto" w:fill="FFFFFF"/>
        </w:rPr>
      </w:pPr>
      <w:bookmarkStart w:id="0" w:name="_Toc232527624"/>
      <w:bookmarkStart w:id="1" w:name="_Toc232959153"/>
      <w:r w:rsidRPr="00B90276">
        <w:rPr>
          <w:rFonts w:ascii="Times New Roman" w:eastAsiaTheme="minorHAnsi" w:hAnsi="Times New Roman" w:cs="Times New Roman"/>
          <w:b/>
          <w:sz w:val="24"/>
          <w:szCs w:val="24"/>
          <w:shd w:val="clear" w:color="auto" w:fill="FFFFFF"/>
        </w:rPr>
        <w:t>Приложени</w:t>
      </w:r>
      <w:bookmarkEnd w:id="0"/>
      <w:r w:rsidR="00B90276" w:rsidRPr="00B90276">
        <w:rPr>
          <w:rFonts w:ascii="Times New Roman" w:eastAsiaTheme="minorHAnsi" w:hAnsi="Times New Roman" w:cs="Times New Roman"/>
          <w:b/>
          <w:sz w:val="24"/>
          <w:szCs w:val="24"/>
          <w:shd w:val="clear" w:color="auto" w:fill="FFFFFF"/>
        </w:rPr>
        <w:t>я</w:t>
      </w:r>
      <w:r w:rsidR="00940AA9" w:rsidRPr="00B90276">
        <w:rPr>
          <w:rFonts w:ascii="Times New Roman" w:eastAsiaTheme="minorHAnsi" w:hAnsi="Times New Roman" w:cs="Times New Roman"/>
          <w:b/>
          <w:sz w:val="24"/>
          <w:szCs w:val="24"/>
          <w:shd w:val="clear" w:color="auto" w:fill="FFFFFF"/>
        </w:rPr>
        <w:t>.</w:t>
      </w:r>
      <w:bookmarkEnd w:id="1"/>
    </w:p>
    <w:p w14:paraId="4DB914E4" w14:textId="2793383C" w:rsidR="00350788" w:rsidRPr="00B90276" w:rsidRDefault="00311581" w:rsidP="008F015B">
      <w:pPr>
        <w:pStyle w:val="2"/>
        <w:jc w:val="center"/>
        <w:rPr>
          <w:rFonts w:ascii="Times New Roman" w:hAnsi="Times New Roman" w:cs="Times New Roman"/>
          <w:bCs w:val="0"/>
          <w:color w:val="auto"/>
          <w:sz w:val="24"/>
          <w:szCs w:val="24"/>
        </w:rPr>
      </w:pPr>
      <w:bookmarkStart w:id="2" w:name="_Toc232527625"/>
      <w:bookmarkStart w:id="3" w:name="_Toc232959154"/>
      <w:r w:rsidRPr="00B90276">
        <w:rPr>
          <w:rFonts w:ascii="Times New Roman" w:hAnsi="Times New Roman" w:cs="Times New Roman"/>
          <w:bCs w:val="0"/>
          <w:color w:val="auto"/>
          <w:sz w:val="24"/>
          <w:szCs w:val="24"/>
        </w:rPr>
        <w:t xml:space="preserve">Приложение </w:t>
      </w:r>
      <w:r w:rsidR="001B5422" w:rsidRPr="00B90276">
        <w:rPr>
          <w:rFonts w:ascii="Times New Roman" w:hAnsi="Times New Roman" w:cs="Times New Roman"/>
          <w:bCs w:val="0"/>
          <w:color w:val="auto"/>
          <w:sz w:val="24"/>
          <w:szCs w:val="24"/>
        </w:rPr>
        <w:t>1</w:t>
      </w:r>
      <w:r w:rsidRPr="00B90276">
        <w:rPr>
          <w:rFonts w:ascii="Times New Roman" w:hAnsi="Times New Roman" w:cs="Times New Roman"/>
          <w:bCs w:val="0"/>
          <w:color w:val="auto"/>
          <w:sz w:val="24"/>
          <w:szCs w:val="24"/>
        </w:rPr>
        <w:t>.</w:t>
      </w:r>
      <w:r w:rsidR="00350788" w:rsidRPr="00B90276">
        <w:rPr>
          <w:rFonts w:ascii="Times New Roman" w:hAnsi="Times New Roman" w:cs="Times New Roman"/>
          <w:bCs w:val="0"/>
          <w:color w:val="auto"/>
          <w:sz w:val="24"/>
          <w:szCs w:val="24"/>
        </w:rPr>
        <w:t xml:space="preserve"> Российская судебная практика</w:t>
      </w:r>
      <w:bookmarkEnd w:id="2"/>
      <w:bookmarkEnd w:id="3"/>
    </w:p>
    <w:p w14:paraId="50635D46" w14:textId="6A277C7D" w:rsidR="00350788" w:rsidRPr="00B90276" w:rsidRDefault="00350788" w:rsidP="00350788">
      <w:pPr>
        <w:spacing w:before="100" w:beforeAutospacing="1" w:after="100" w:afterAutospacing="1" w:line="240" w:lineRule="auto"/>
        <w:ind w:firstLine="709"/>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А13-1970/2021 (Арбитражный суд Вологодской области)</w:t>
      </w:r>
    </w:p>
    <w:p w14:paraId="27972D46" w14:textId="2523485D" w:rsidR="00FB0D3E" w:rsidRPr="00B90276" w:rsidRDefault="00350788" w:rsidP="00FB0D3E">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bCs/>
          <w:sz w:val="24"/>
          <w:szCs w:val="24"/>
        </w:rPr>
        <w:t>В рамках банкротства МУП «Жилищник 2» суд рассматривал спор о компенсации за уменьшение конку</w:t>
      </w:r>
      <w:r w:rsidR="00586938" w:rsidRPr="00B90276">
        <w:rPr>
          <w:rFonts w:ascii="Times New Roman" w:eastAsia="Times New Roman" w:hAnsi="Times New Roman" w:cs="Times New Roman"/>
          <w:bCs/>
          <w:sz w:val="24"/>
          <w:szCs w:val="24"/>
        </w:rPr>
        <w:t>рс</w:t>
      </w:r>
      <w:r w:rsidRPr="00B90276">
        <w:rPr>
          <w:rFonts w:ascii="Times New Roman" w:eastAsia="Times New Roman" w:hAnsi="Times New Roman" w:cs="Times New Roman"/>
          <w:bCs/>
          <w:sz w:val="24"/>
          <w:szCs w:val="24"/>
        </w:rPr>
        <w:t xml:space="preserve">ной массы вследствие возврата объектов водоснабжения и водоотведения в публичную собственность. Суд </w:t>
      </w:r>
      <w:r w:rsidR="00FB0D3E">
        <w:rPr>
          <w:rFonts w:ascii="Times New Roman" w:eastAsia="Times New Roman" w:hAnsi="Times New Roman" w:cs="Times New Roman"/>
          <w:bCs/>
          <w:sz w:val="24"/>
          <w:szCs w:val="24"/>
        </w:rPr>
        <w:t xml:space="preserve">первой инстанции </w:t>
      </w:r>
      <w:r w:rsidRPr="00B90276">
        <w:rPr>
          <w:rFonts w:ascii="Times New Roman" w:eastAsia="Times New Roman" w:hAnsi="Times New Roman" w:cs="Times New Roman"/>
          <w:bCs/>
          <w:sz w:val="24"/>
          <w:szCs w:val="24"/>
        </w:rPr>
        <w:t xml:space="preserve">сослался на п. 15 ФСО II, назначил экспертизу по равновесной стоимости и взыскал с муниципального образования 43 672 256 руб., указав, что именно </w:t>
      </w:r>
      <w:r w:rsidRPr="002A5015">
        <w:rPr>
          <w:rFonts w:ascii="Times New Roman" w:eastAsia="Times New Roman" w:hAnsi="Times New Roman" w:cs="Times New Roman"/>
          <w:bCs/>
          <w:sz w:val="24"/>
          <w:szCs w:val="24"/>
          <w:u w:val="single"/>
        </w:rPr>
        <w:t>равновесная стоимость</w:t>
      </w:r>
      <w:r w:rsidRPr="00B90276">
        <w:rPr>
          <w:rFonts w:ascii="Times New Roman" w:eastAsia="Times New Roman" w:hAnsi="Times New Roman" w:cs="Times New Roman"/>
          <w:bCs/>
          <w:sz w:val="24"/>
          <w:szCs w:val="24"/>
        </w:rPr>
        <w:t xml:space="preserve"> отражает </w:t>
      </w:r>
      <w:r w:rsidRPr="00CF368F">
        <w:rPr>
          <w:rFonts w:ascii="Times New Roman" w:eastAsia="Times New Roman" w:hAnsi="Times New Roman" w:cs="Times New Roman"/>
          <w:bCs/>
          <w:sz w:val="24"/>
          <w:szCs w:val="24"/>
          <w:u w:val="single"/>
        </w:rPr>
        <w:t>особые условия отчуждения социально значимых объектов</w:t>
      </w:r>
      <w:r w:rsidRPr="00B90276">
        <w:rPr>
          <w:rFonts w:ascii="Times New Roman" w:eastAsia="Times New Roman" w:hAnsi="Times New Roman" w:cs="Times New Roman"/>
          <w:sz w:val="24"/>
          <w:szCs w:val="24"/>
        </w:rPr>
        <w:t>.</w:t>
      </w:r>
      <w:r w:rsidR="00FB0D3E">
        <w:rPr>
          <w:rFonts w:ascii="Times New Roman" w:eastAsia="Times New Roman" w:hAnsi="Times New Roman" w:cs="Times New Roman"/>
          <w:sz w:val="24"/>
          <w:szCs w:val="24"/>
        </w:rPr>
        <w:t xml:space="preserve"> Однако, далее апелляционный суд, </w:t>
      </w:r>
      <w:r w:rsidR="00FB0D3E" w:rsidRPr="00FB0D3E">
        <w:rPr>
          <w:rFonts w:ascii="Times New Roman" w:eastAsia="Times New Roman" w:hAnsi="Times New Roman" w:cs="Times New Roman"/>
          <w:sz w:val="24"/>
          <w:szCs w:val="24"/>
        </w:rPr>
        <w:t xml:space="preserve">учитывая баланс частных интересов конкурсных кредиторов должника и публичных интересов муниципального образования и его жителей, пришел к выводу о том, что компенсация в размере </w:t>
      </w:r>
      <w:r w:rsidR="00FB0D3E" w:rsidRPr="00BB10F7">
        <w:rPr>
          <w:rFonts w:ascii="Times New Roman" w:eastAsia="Times New Roman" w:hAnsi="Times New Roman" w:cs="Times New Roman"/>
          <w:sz w:val="24"/>
          <w:szCs w:val="24"/>
          <w:u w:val="single"/>
        </w:rPr>
        <w:t>балансовой стоимости</w:t>
      </w:r>
      <w:r w:rsidR="00FB0D3E" w:rsidRPr="00FB0D3E">
        <w:rPr>
          <w:rFonts w:ascii="Times New Roman" w:eastAsia="Times New Roman" w:hAnsi="Times New Roman" w:cs="Times New Roman"/>
          <w:sz w:val="24"/>
          <w:szCs w:val="24"/>
        </w:rPr>
        <w:t xml:space="preserve"> спорных объектов является разумной и соразмерной</w:t>
      </w:r>
      <w:r w:rsidR="00FB0D3E">
        <w:rPr>
          <w:rFonts w:ascii="Times New Roman" w:eastAsia="Times New Roman" w:hAnsi="Times New Roman" w:cs="Times New Roman"/>
          <w:sz w:val="24"/>
          <w:szCs w:val="24"/>
        </w:rPr>
        <w:t xml:space="preserve">, при этом, </w:t>
      </w:r>
      <w:r w:rsidR="00FB0D3E" w:rsidRPr="00FB0D3E">
        <w:rPr>
          <w:rFonts w:ascii="Times New Roman" w:eastAsia="Times New Roman" w:hAnsi="Times New Roman" w:cs="Times New Roman"/>
          <w:sz w:val="24"/>
          <w:szCs w:val="24"/>
        </w:rPr>
        <w:t>судом принят во внимание значительный износ имущества (с учетом его целевого назначения, социальной значимости и состояния изъятых объектов), наличие у администрации обязанности несения значительных материальных затрат на ремонт, поддержание технического состояния коммунальных систем.</w:t>
      </w:r>
      <w:r w:rsidR="00FB0D3E">
        <w:rPr>
          <w:rFonts w:ascii="Times New Roman" w:eastAsia="Times New Roman" w:hAnsi="Times New Roman" w:cs="Times New Roman"/>
          <w:sz w:val="24"/>
          <w:szCs w:val="24"/>
        </w:rPr>
        <w:t xml:space="preserve"> Вышестоящие суды</w:t>
      </w:r>
      <w:r w:rsidR="00FB0D3E" w:rsidRPr="00FB0D3E">
        <w:rPr>
          <w:rFonts w:ascii="Times New Roman" w:eastAsia="Times New Roman" w:hAnsi="Times New Roman" w:cs="Times New Roman"/>
          <w:sz w:val="24"/>
          <w:szCs w:val="24"/>
        </w:rPr>
        <w:t xml:space="preserve"> поддержал</w:t>
      </w:r>
      <w:r w:rsidR="00FB0D3E">
        <w:rPr>
          <w:rFonts w:ascii="Times New Roman" w:eastAsia="Times New Roman" w:hAnsi="Times New Roman" w:cs="Times New Roman"/>
          <w:sz w:val="24"/>
          <w:szCs w:val="24"/>
        </w:rPr>
        <w:t>и</w:t>
      </w:r>
      <w:r w:rsidR="00FB0D3E" w:rsidRPr="00FB0D3E">
        <w:rPr>
          <w:rFonts w:ascii="Times New Roman" w:eastAsia="Times New Roman" w:hAnsi="Times New Roman" w:cs="Times New Roman"/>
          <w:sz w:val="24"/>
          <w:szCs w:val="24"/>
        </w:rPr>
        <w:t xml:space="preserve"> выводы апелляционного суда</w:t>
      </w:r>
      <w:r w:rsidR="00FB0D3E">
        <w:rPr>
          <w:rStyle w:val="af0"/>
          <w:rFonts w:ascii="Times New Roman" w:eastAsia="Times New Roman" w:hAnsi="Times New Roman" w:cs="Times New Roman"/>
          <w:sz w:val="24"/>
          <w:szCs w:val="24"/>
        </w:rPr>
        <w:footnoteReference w:id="1"/>
      </w:r>
      <w:r w:rsidR="00FB0D3E" w:rsidRPr="00FB0D3E">
        <w:rPr>
          <w:rFonts w:ascii="Times New Roman" w:eastAsia="Times New Roman" w:hAnsi="Times New Roman" w:cs="Times New Roman"/>
          <w:sz w:val="24"/>
          <w:szCs w:val="24"/>
        </w:rPr>
        <w:t>.</w:t>
      </w:r>
    </w:p>
    <w:p w14:paraId="4546C9C7" w14:textId="77777777"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A13-11199/2024 (Арбитражный суд Вологодской области)</w:t>
      </w:r>
    </w:p>
    <w:p w14:paraId="47B7AEBC" w14:textId="778FF453" w:rsidR="0035078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рамках </w:t>
      </w:r>
      <w:r w:rsidRPr="00B90276">
        <w:rPr>
          <w:rFonts w:ascii="Times New Roman" w:eastAsia="Times New Roman" w:hAnsi="Times New Roman" w:cs="Times New Roman"/>
          <w:sz w:val="24"/>
          <w:szCs w:val="24"/>
          <w:u w:val="single"/>
        </w:rPr>
        <w:t>банкротства</w:t>
      </w:r>
      <w:r w:rsidRPr="00B90276">
        <w:rPr>
          <w:rFonts w:ascii="Times New Roman" w:eastAsia="Times New Roman" w:hAnsi="Times New Roman" w:cs="Times New Roman"/>
          <w:sz w:val="24"/>
          <w:szCs w:val="24"/>
        </w:rPr>
        <w:t xml:space="preserve"> МП «</w:t>
      </w:r>
      <w:proofErr w:type="spellStart"/>
      <w:r w:rsidRPr="00B90276">
        <w:rPr>
          <w:rFonts w:ascii="Times New Roman" w:eastAsia="Times New Roman" w:hAnsi="Times New Roman" w:cs="Times New Roman"/>
          <w:sz w:val="24"/>
          <w:szCs w:val="24"/>
        </w:rPr>
        <w:t>Пяжозе</w:t>
      </w:r>
      <w:r w:rsidR="00C603DC" w:rsidRPr="00B90276">
        <w:rPr>
          <w:rFonts w:ascii="Times New Roman" w:eastAsia="Times New Roman" w:hAnsi="Times New Roman" w:cs="Times New Roman"/>
          <w:sz w:val="24"/>
          <w:szCs w:val="24"/>
        </w:rPr>
        <w:t>рс</w:t>
      </w:r>
      <w:r w:rsidRPr="00B90276">
        <w:rPr>
          <w:rFonts w:ascii="Times New Roman" w:eastAsia="Times New Roman" w:hAnsi="Times New Roman" w:cs="Times New Roman"/>
          <w:sz w:val="24"/>
          <w:szCs w:val="24"/>
        </w:rPr>
        <w:t>кое</w:t>
      </w:r>
      <w:proofErr w:type="spellEnd"/>
      <w:r w:rsidRPr="00B90276">
        <w:rPr>
          <w:rFonts w:ascii="Times New Roman" w:eastAsia="Times New Roman" w:hAnsi="Times New Roman" w:cs="Times New Roman"/>
          <w:sz w:val="24"/>
          <w:szCs w:val="24"/>
        </w:rPr>
        <w:t xml:space="preserve"> жилищно-коммунальное хозяйство» суд рассматривал требование </w:t>
      </w:r>
      <w:r w:rsidR="00A232F0">
        <w:rPr>
          <w:rFonts w:ascii="Times New Roman" w:eastAsia="Times New Roman" w:hAnsi="Times New Roman" w:cs="Times New Roman"/>
          <w:sz w:val="24"/>
          <w:szCs w:val="24"/>
        </w:rPr>
        <w:t xml:space="preserve">конкурсного управляющего </w:t>
      </w:r>
      <w:r w:rsidRPr="00B90276">
        <w:rPr>
          <w:rFonts w:ascii="Times New Roman" w:eastAsia="Times New Roman" w:hAnsi="Times New Roman" w:cs="Times New Roman"/>
          <w:sz w:val="24"/>
          <w:szCs w:val="24"/>
        </w:rPr>
        <w:t>о взыскании равновесной стоимости имущества</w:t>
      </w:r>
      <w:r w:rsidR="00A232F0">
        <w:rPr>
          <w:rFonts w:ascii="Times New Roman" w:eastAsia="Times New Roman" w:hAnsi="Times New Roman" w:cs="Times New Roman"/>
          <w:sz w:val="24"/>
          <w:szCs w:val="24"/>
        </w:rPr>
        <w:t xml:space="preserve"> </w:t>
      </w:r>
      <w:r w:rsidR="00A232F0" w:rsidRPr="00A232F0">
        <w:rPr>
          <w:rFonts w:ascii="Times New Roman" w:eastAsia="Times New Roman" w:hAnsi="Times New Roman" w:cs="Times New Roman"/>
          <w:sz w:val="24"/>
          <w:szCs w:val="24"/>
        </w:rPr>
        <w:t>в размере 588 070 рублей</w:t>
      </w:r>
      <w:r w:rsidRPr="00B90276">
        <w:rPr>
          <w:rFonts w:ascii="Times New Roman" w:eastAsia="Times New Roman" w:hAnsi="Times New Roman" w:cs="Times New Roman"/>
          <w:sz w:val="24"/>
          <w:szCs w:val="24"/>
        </w:rPr>
        <w:t>, переданного муниципалитету, как компенсации за уменьшение конку</w:t>
      </w:r>
      <w:r w:rsidR="00C603DC" w:rsidRPr="00B90276">
        <w:rPr>
          <w:rFonts w:ascii="Times New Roman" w:eastAsia="Times New Roman" w:hAnsi="Times New Roman" w:cs="Times New Roman"/>
          <w:sz w:val="24"/>
          <w:szCs w:val="24"/>
        </w:rPr>
        <w:t>рс</w:t>
      </w:r>
      <w:r w:rsidRPr="00B90276">
        <w:rPr>
          <w:rFonts w:ascii="Times New Roman" w:eastAsia="Times New Roman" w:hAnsi="Times New Roman" w:cs="Times New Roman"/>
          <w:sz w:val="24"/>
          <w:szCs w:val="24"/>
        </w:rPr>
        <w:t>ной массы. Суд</w:t>
      </w:r>
      <w:r w:rsidR="00A232F0">
        <w:rPr>
          <w:rFonts w:ascii="Times New Roman" w:eastAsia="Times New Roman" w:hAnsi="Times New Roman" w:cs="Times New Roman"/>
          <w:sz w:val="24"/>
          <w:szCs w:val="24"/>
        </w:rPr>
        <w:t xml:space="preserve"> указав, что в</w:t>
      </w:r>
      <w:r w:rsidR="00A232F0" w:rsidRPr="00A232F0">
        <w:rPr>
          <w:rFonts w:ascii="Times New Roman" w:eastAsia="Times New Roman" w:hAnsi="Times New Roman" w:cs="Times New Roman"/>
          <w:sz w:val="24"/>
          <w:szCs w:val="24"/>
        </w:rPr>
        <w:t>опрос о размере рассматриваемой компенсации является оценочным и данная компенсация определяется исходя из фактических обстоятельств каждого конкретного спора</w:t>
      </w:r>
      <w:r w:rsidR="00A232F0">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признал необходимость соблюдения баланса публичных и частных интересов, но отказался назначать экспертизу из-за незначительного расхождения между требуемой суммой и </w:t>
      </w:r>
      <w:r w:rsidR="00A232F0">
        <w:rPr>
          <w:rFonts w:ascii="Times New Roman" w:eastAsia="Times New Roman" w:hAnsi="Times New Roman" w:cs="Times New Roman"/>
          <w:sz w:val="24"/>
          <w:szCs w:val="24"/>
        </w:rPr>
        <w:t xml:space="preserve">остаточной </w:t>
      </w:r>
      <w:r w:rsidRPr="00B90276">
        <w:rPr>
          <w:rFonts w:ascii="Times New Roman" w:eastAsia="Times New Roman" w:hAnsi="Times New Roman" w:cs="Times New Roman"/>
          <w:sz w:val="24"/>
          <w:szCs w:val="24"/>
        </w:rPr>
        <w:t>балансовой стоимостью</w:t>
      </w:r>
      <w:r w:rsidR="009959DD">
        <w:rPr>
          <w:rFonts w:ascii="Times New Roman" w:eastAsia="Times New Roman" w:hAnsi="Times New Roman" w:cs="Times New Roman"/>
          <w:sz w:val="24"/>
          <w:szCs w:val="24"/>
        </w:rPr>
        <w:t xml:space="preserve"> (</w:t>
      </w:r>
      <w:r w:rsidR="009959DD" w:rsidRPr="009959DD">
        <w:rPr>
          <w:rFonts w:ascii="Times New Roman" w:eastAsia="Times New Roman" w:hAnsi="Times New Roman" w:cs="Times New Roman"/>
          <w:sz w:val="24"/>
          <w:szCs w:val="24"/>
        </w:rPr>
        <w:t>479 248 рублей 14 копеек</w:t>
      </w:r>
      <w:r w:rsidR="009959DD">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определив компенсацию по имеющимся в деле данным.</w:t>
      </w:r>
      <w:r w:rsidR="009959DD">
        <w:rPr>
          <w:rFonts w:ascii="Times New Roman" w:eastAsia="Times New Roman" w:hAnsi="Times New Roman" w:cs="Times New Roman"/>
          <w:sz w:val="24"/>
          <w:szCs w:val="24"/>
        </w:rPr>
        <w:t xml:space="preserve"> Апелляционный суд указал, что у</w:t>
      </w:r>
      <w:r w:rsidR="009959DD" w:rsidRPr="009959DD">
        <w:rPr>
          <w:rFonts w:ascii="Times New Roman" w:eastAsia="Times New Roman" w:hAnsi="Times New Roman" w:cs="Times New Roman"/>
          <w:sz w:val="24"/>
          <w:szCs w:val="24"/>
        </w:rPr>
        <w:t>становление компенсации в размере балансовой стоимости имущества на момент передачи его должнику в хозяйственное ведение, без учета накопившегося износа, привело бы в рассматриваемом случае к уплате должнику суммы без учета объективно произошедших изменений состояния имущества на дату его изъятия, влияющих на его стоимость. Вместе с тем остаточная стоимость имущества является той его стоимостью, которая учитывает изменение состояния имущества в процессе его эксплуатации</w:t>
      </w:r>
      <w:r w:rsidR="009959DD">
        <w:rPr>
          <w:rStyle w:val="af0"/>
          <w:rFonts w:ascii="Times New Roman" w:eastAsia="Times New Roman" w:hAnsi="Times New Roman" w:cs="Times New Roman"/>
          <w:sz w:val="24"/>
          <w:szCs w:val="24"/>
        </w:rPr>
        <w:footnoteReference w:id="2"/>
      </w:r>
      <w:r w:rsidR="009959DD">
        <w:rPr>
          <w:rFonts w:ascii="Times New Roman" w:eastAsia="Times New Roman" w:hAnsi="Times New Roman" w:cs="Times New Roman"/>
          <w:sz w:val="24"/>
          <w:szCs w:val="24"/>
        </w:rPr>
        <w:t>.</w:t>
      </w:r>
    </w:p>
    <w:p w14:paraId="6CB73B29" w14:textId="77777777"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A29-3407/2020 (Второй арбитражный апелляционный суд)</w:t>
      </w:r>
    </w:p>
    <w:p w14:paraId="4C0FEEB4" w14:textId="5A626311" w:rsidR="009947C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В споре о нулевой арендной плате за имущество ООО «</w:t>
      </w:r>
      <w:proofErr w:type="spellStart"/>
      <w:r w:rsidRPr="00B90276">
        <w:rPr>
          <w:rFonts w:ascii="Times New Roman" w:eastAsia="Times New Roman" w:hAnsi="Times New Roman" w:cs="Times New Roman"/>
          <w:sz w:val="24"/>
          <w:szCs w:val="24"/>
        </w:rPr>
        <w:t>Интаводоканал</w:t>
      </w:r>
      <w:proofErr w:type="spellEnd"/>
      <w:r w:rsidRPr="00B90276">
        <w:rPr>
          <w:rFonts w:ascii="Times New Roman" w:eastAsia="Times New Roman" w:hAnsi="Times New Roman" w:cs="Times New Roman"/>
          <w:sz w:val="24"/>
          <w:szCs w:val="24"/>
        </w:rPr>
        <w:t xml:space="preserve">» эксперт при </w:t>
      </w:r>
      <w:r w:rsidRPr="00B90276">
        <w:rPr>
          <w:rFonts w:ascii="Times New Roman" w:eastAsia="Times New Roman" w:hAnsi="Times New Roman" w:cs="Times New Roman"/>
          <w:sz w:val="24"/>
          <w:szCs w:val="24"/>
          <w:u w:val="single"/>
        </w:rPr>
        <w:t>отсутствии сопоставимого рынка аренды социально значимых объектов</w:t>
      </w:r>
      <w:r w:rsidRPr="00B90276">
        <w:rPr>
          <w:rFonts w:ascii="Times New Roman" w:eastAsia="Times New Roman" w:hAnsi="Times New Roman" w:cs="Times New Roman"/>
          <w:sz w:val="24"/>
          <w:szCs w:val="24"/>
        </w:rPr>
        <w:t xml:space="preserve"> пришел к выводу о совпадении рыночной и равновесной стоимости аренды. </w:t>
      </w:r>
      <w:r w:rsidR="00C603DC" w:rsidRPr="00B90276">
        <w:rPr>
          <w:rFonts w:ascii="Times New Roman" w:eastAsia="Times New Roman" w:hAnsi="Times New Roman" w:cs="Times New Roman"/>
          <w:sz w:val="24"/>
          <w:szCs w:val="24"/>
        </w:rPr>
        <w:t>Р</w:t>
      </w:r>
      <w:r w:rsidRPr="00B90276">
        <w:rPr>
          <w:rFonts w:ascii="Times New Roman" w:eastAsia="Times New Roman" w:hAnsi="Times New Roman" w:cs="Times New Roman"/>
          <w:sz w:val="24"/>
          <w:szCs w:val="24"/>
        </w:rPr>
        <w:t>авновесная стоимость использовалась для анализа арендной ставки в условиях фактического отсутствия нормального рыночного ориентира</w:t>
      </w:r>
      <w:r w:rsidR="00DF4886">
        <w:rPr>
          <w:rFonts w:ascii="Times New Roman" w:eastAsia="Times New Roman" w:hAnsi="Times New Roman" w:cs="Times New Roman"/>
          <w:sz w:val="24"/>
          <w:szCs w:val="24"/>
        </w:rPr>
        <w:t xml:space="preserve">. </w:t>
      </w:r>
      <w:r w:rsidR="00DF4886" w:rsidRPr="00DF4886">
        <w:rPr>
          <w:rFonts w:ascii="Times New Roman" w:eastAsia="Times New Roman" w:hAnsi="Times New Roman" w:cs="Times New Roman"/>
          <w:sz w:val="24"/>
          <w:szCs w:val="24"/>
        </w:rPr>
        <w:t xml:space="preserve">Перед экспертом поставлен вопрос: «Какова равновесная стоимость </w:t>
      </w:r>
      <w:r w:rsidR="00DF4886" w:rsidRPr="00DF4886">
        <w:rPr>
          <w:rFonts w:ascii="Times New Roman" w:eastAsia="Times New Roman" w:hAnsi="Times New Roman" w:cs="Times New Roman"/>
          <w:sz w:val="24"/>
          <w:szCs w:val="24"/>
        </w:rPr>
        <w:lastRenderedPageBreak/>
        <w:t>аренды основных средств, переданных ОАО «</w:t>
      </w:r>
      <w:proofErr w:type="spellStart"/>
      <w:r w:rsidR="00DF4886" w:rsidRPr="00DF4886">
        <w:rPr>
          <w:rFonts w:ascii="Times New Roman" w:eastAsia="Times New Roman" w:hAnsi="Times New Roman" w:cs="Times New Roman"/>
          <w:sz w:val="24"/>
          <w:szCs w:val="24"/>
        </w:rPr>
        <w:t>Интаводоканал</w:t>
      </w:r>
      <w:proofErr w:type="spellEnd"/>
      <w:r w:rsidR="00DF4886" w:rsidRPr="00DF4886">
        <w:rPr>
          <w:rFonts w:ascii="Times New Roman" w:eastAsia="Times New Roman" w:hAnsi="Times New Roman" w:cs="Times New Roman"/>
          <w:sz w:val="24"/>
          <w:szCs w:val="24"/>
        </w:rPr>
        <w:t>» по договору аренды от 06.06.2019 ООО «</w:t>
      </w:r>
      <w:proofErr w:type="spellStart"/>
      <w:r w:rsidR="00DF4886" w:rsidRPr="00DF4886">
        <w:rPr>
          <w:rFonts w:ascii="Times New Roman" w:eastAsia="Times New Roman" w:hAnsi="Times New Roman" w:cs="Times New Roman"/>
          <w:sz w:val="24"/>
          <w:szCs w:val="24"/>
        </w:rPr>
        <w:t>Акваград</w:t>
      </w:r>
      <w:proofErr w:type="spellEnd"/>
      <w:r w:rsidR="00DF4886" w:rsidRPr="00DF4886">
        <w:rPr>
          <w:rFonts w:ascii="Times New Roman" w:eastAsia="Times New Roman" w:hAnsi="Times New Roman" w:cs="Times New Roman"/>
          <w:sz w:val="24"/>
          <w:szCs w:val="24"/>
        </w:rPr>
        <w:t>» по нулевой арендной ставке с учетом конкретного арендатора и с учетом непрерывного использования имущества?»</w:t>
      </w:r>
      <w:r w:rsidR="00DF4886">
        <w:rPr>
          <w:rStyle w:val="af0"/>
          <w:rFonts w:ascii="Times New Roman" w:eastAsia="Times New Roman" w:hAnsi="Times New Roman" w:cs="Times New Roman"/>
          <w:sz w:val="24"/>
          <w:szCs w:val="24"/>
        </w:rPr>
        <w:footnoteReference w:id="3"/>
      </w:r>
      <w:r w:rsidRPr="00B90276">
        <w:rPr>
          <w:rFonts w:ascii="Times New Roman" w:eastAsia="Times New Roman" w:hAnsi="Times New Roman" w:cs="Times New Roman"/>
          <w:sz w:val="24"/>
          <w:szCs w:val="24"/>
        </w:rPr>
        <w:t>.</w:t>
      </w:r>
      <w:r w:rsidR="009947C8">
        <w:rPr>
          <w:rFonts w:ascii="Times New Roman" w:eastAsia="Times New Roman" w:hAnsi="Times New Roman" w:cs="Times New Roman"/>
          <w:sz w:val="24"/>
          <w:szCs w:val="24"/>
        </w:rPr>
        <w:t xml:space="preserve"> </w:t>
      </w:r>
      <w:r w:rsidR="00DF4886">
        <w:rPr>
          <w:rFonts w:ascii="Times New Roman" w:eastAsia="Times New Roman" w:hAnsi="Times New Roman" w:cs="Times New Roman"/>
          <w:sz w:val="24"/>
          <w:szCs w:val="24"/>
        </w:rPr>
        <w:t>Также с</w:t>
      </w:r>
      <w:r w:rsidR="009947C8" w:rsidRPr="009947C8">
        <w:rPr>
          <w:rFonts w:ascii="Times New Roman" w:eastAsia="Times New Roman" w:hAnsi="Times New Roman" w:cs="Times New Roman"/>
          <w:sz w:val="24"/>
          <w:szCs w:val="24"/>
        </w:rPr>
        <w:t>удами установлено, что у части переданного в аренду имущества отсутствует амортизация в силу окончания срока полезного использования. Между тем само по себе отсутствие амортизации и, следовательно, «индивидуальной» арендной платы у отдельных наименований переданного комплекса имущества не обязательно свидетельствует о существенном отклонении условий договора от рыночных значений.</w:t>
      </w:r>
      <w:r w:rsidR="0044675C">
        <w:rPr>
          <w:rFonts w:ascii="Times New Roman" w:eastAsia="Times New Roman" w:hAnsi="Times New Roman" w:cs="Times New Roman"/>
          <w:sz w:val="24"/>
          <w:szCs w:val="24"/>
        </w:rPr>
        <w:t xml:space="preserve"> Судом округа акты нижестоящих судов отменены по правовым основаниям</w:t>
      </w:r>
      <w:r w:rsidR="0044675C">
        <w:rPr>
          <w:rStyle w:val="af0"/>
          <w:rFonts w:ascii="Times New Roman" w:eastAsia="Times New Roman" w:hAnsi="Times New Roman" w:cs="Times New Roman"/>
          <w:sz w:val="24"/>
          <w:szCs w:val="24"/>
        </w:rPr>
        <w:footnoteReference w:id="4"/>
      </w:r>
      <w:r w:rsidR="0044675C">
        <w:rPr>
          <w:rFonts w:ascii="Times New Roman" w:eastAsia="Times New Roman" w:hAnsi="Times New Roman" w:cs="Times New Roman"/>
          <w:sz w:val="24"/>
          <w:szCs w:val="24"/>
        </w:rPr>
        <w:t>.</w:t>
      </w:r>
    </w:p>
    <w:p w14:paraId="6CA23AD9" w14:textId="522FDA32"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А51-1595/2024 (Арбитражный суд Примо</w:t>
      </w:r>
      <w:r w:rsidR="00586938" w:rsidRPr="00B90276">
        <w:rPr>
          <w:rFonts w:ascii="Times New Roman" w:eastAsia="Times New Roman" w:hAnsi="Times New Roman" w:cs="Times New Roman"/>
          <w:b/>
          <w:sz w:val="24"/>
          <w:szCs w:val="24"/>
        </w:rPr>
        <w:t>рс</w:t>
      </w:r>
      <w:r w:rsidRPr="00B90276">
        <w:rPr>
          <w:rFonts w:ascii="Times New Roman" w:eastAsia="Times New Roman" w:hAnsi="Times New Roman" w:cs="Times New Roman"/>
          <w:b/>
          <w:sz w:val="24"/>
          <w:szCs w:val="24"/>
        </w:rPr>
        <w:t>кого края)</w:t>
      </w:r>
    </w:p>
    <w:p w14:paraId="159205FA" w14:textId="213A0C0C" w:rsidR="0064141F" w:rsidRPr="00B90276" w:rsidRDefault="00350788" w:rsidP="0064141F">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о заключении договора купли-продажи </w:t>
      </w:r>
      <w:r w:rsidRPr="00B90276">
        <w:rPr>
          <w:rFonts w:ascii="Times New Roman" w:eastAsia="Times New Roman" w:hAnsi="Times New Roman" w:cs="Times New Roman"/>
          <w:sz w:val="24"/>
          <w:szCs w:val="24"/>
          <w:u w:val="single"/>
        </w:rPr>
        <w:t xml:space="preserve">1/10 доли </w:t>
      </w:r>
      <w:r w:rsidRPr="00B90276">
        <w:rPr>
          <w:rFonts w:ascii="Times New Roman" w:eastAsia="Times New Roman" w:hAnsi="Times New Roman" w:cs="Times New Roman"/>
          <w:sz w:val="24"/>
          <w:szCs w:val="24"/>
        </w:rPr>
        <w:t xml:space="preserve">в праве </w:t>
      </w:r>
      <w:r w:rsidRPr="00B90276">
        <w:rPr>
          <w:rFonts w:ascii="Times New Roman" w:eastAsia="Times New Roman" w:hAnsi="Times New Roman" w:cs="Times New Roman"/>
          <w:sz w:val="24"/>
          <w:szCs w:val="24"/>
          <w:u w:val="single"/>
        </w:rPr>
        <w:t>общей долевой собственности</w:t>
      </w:r>
      <w:r w:rsidRPr="00B90276">
        <w:rPr>
          <w:rFonts w:ascii="Times New Roman" w:eastAsia="Times New Roman" w:hAnsi="Times New Roman" w:cs="Times New Roman"/>
          <w:sz w:val="24"/>
          <w:szCs w:val="24"/>
        </w:rPr>
        <w:t xml:space="preserve"> на объект недвижимости, учитывая тот факт, что истец уже владел 9/10 долями в этом объекте. В судебной экспертизе были определены как рыночная стоимость доли, так и равновесная стоимость, рассчитанная с учетом того, что приобретение 1/10 доли позволяло истцу объединить объект в полном объеме. </w:t>
      </w:r>
      <w:r w:rsidRPr="00BB10F7">
        <w:rPr>
          <w:rFonts w:ascii="Times New Roman" w:eastAsia="Times New Roman" w:hAnsi="Times New Roman" w:cs="Times New Roman"/>
          <w:strike/>
          <w:sz w:val="24"/>
          <w:szCs w:val="24"/>
        </w:rPr>
        <w:t xml:space="preserve">Равновесная стоимость </w:t>
      </w:r>
      <w:r w:rsidR="0064141F" w:rsidRPr="00BB10F7">
        <w:rPr>
          <w:rFonts w:ascii="Times New Roman" w:eastAsia="Times New Roman" w:hAnsi="Times New Roman" w:cs="Times New Roman"/>
          <w:strike/>
          <w:sz w:val="24"/>
          <w:szCs w:val="24"/>
        </w:rPr>
        <w:t xml:space="preserve">рассчитана </w:t>
      </w:r>
      <w:r w:rsidRPr="00BB10F7">
        <w:rPr>
          <w:rFonts w:ascii="Times New Roman" w:eastAsia="Times New Roman" w:hAnsi="Times New Roman" w:cs="Times New Roman"/>
          <w:strike/>
          <w:sz w:val="24"/>
          <w:szCs w:val="24"/>
        </w:rPr>
        <w:t>при</w:t>
      </w:r>
      <w:r w:rsidR="0064141F" w:rsidRPr="00BB10F7">
        <w:rPr>
          <w:rFonts w:ascii="Times New Roman" w:eastAsia="Times New Roman" w:hAnsi="Times New Roman" w:cs="Times New Roman"/>
          <w:strike/>
          <w:sz w:val="24"/>
          <w:szCs w:val="24"/>
        </w:rPr>
        <w:t xml:space="preserve"> условии</w:t>
      </w:r>
      <w:r w:rsidRPr="00BB10F7">
        <w:rPr>
          <w:rFonts w:ascii="Times New Roman" w:eastAsia="Times New Roman" w:hAnsi="Times New Roman" w:cs="Times New Roman"/>
          <w:strike/>
          <w:sz w:val="24"/>
          <w:szCs w:val="24"/>
        </w:rPr>
        <w:t xml:space="preserve"> </w:t>
      </w:r>
      <w:r w:rsidR="0064141F" w:rsidRPr="00BB10F7">
        <w:rPr>
          <w:rFonts w:ascii="Times New Roman" w:eastAsia="Times New Roman" w:hAnsi="Times New Roman" w:cs="Times New Roman"/>
          <w:strike/>
          <w:sz w:val="24"/>
          <w:szCs w:val="24"/>
        </w:rPr>
        <w:t xml:space="preserve">приобретения </w:t>
      </w:r>
      <w:r w:rsidRPr="00BB10F7">
        <w:rPr>
          <w:rFonts w:ascii="Times New Roman" w:eastAsia="Times New Roman" w:hAnsi="Times New Roman" w:cs="Times New Roman"/>
          <w:strike/>
          <w:sz w:val="24"/>
          <w:szCs w:val="24"/>
        </w:rPr>
        <w:t xml:space="preserve">остаточной доли конкретным сособственником и учете </w:t>
      </w:r>
      <w:r w:rsidRPr="00BB10F7">
        <w:rPr>
          <w:rFonts w:ascii="Times New Roman" w:eastAsia="Times New Roman" w:hAnsi="Times New Roman" w:cs="Times New Roman"/>
          <w:strike/>
          <w:sz w:val="24"/>
          <w:szCs w:val="24"/>
          <w:u w:val="single"/>
        </w:rPr>
        <w:t>эффекта объединения прав</w:t>
      </w:r>
      <w:r w:rsidRPr="00BB10F7">
        <w:rPr>
          <w:rFonts w:ascii="Times New Roman" w:eastAsia="Times New Roman" w:hAnsi="Times New Roman" w:cs="Times New Roman"/>
          <w:strike/>
          <w:sz w:val="24"/>
          <w:szCs w:val="24"/>
        </w:rPr>
        <w:t>.</w:t>
      </w:r>
      <w:r w:rsidR="0064141F" w:rsidRPr="0064141F">
        <w:t xml:space="preserve"> </w:t>
      </w:r>
      <w:r w:rsidR="0064141F" w:rsidRPr="00BB10F7">
        <w:rPr>
          <w:rFonts w:ascii="Times New Roman" w:eastAsia="Times New Roman" w:hAnsi="Times New Roman" w:cs="Times New Roman"/>
          <w:sz w:val="24"/>
          <w:szCs w:val="24"/>
        </w:rPr>
        <w:t xml:space="preserve">Суд указал, что </w:t>
      </w:r>
      <w:r w:rsidR="0064141F">
        <w:rPr>
          <w:rFonts w:ascii="Times New Roman" w:eastAsia="Times New Roman" w:hAnsi="Times New Roman" w:cs="Times New Roman"/>
          <w:sz w:val="24"/>
          <w:szCs w:val="24"/>
        </w:rPr>
        <w:t>«</w:t>
      </w:r>
      <w:r w:rsidR="0064141F" w:rsidRPr="00BB10F7">
        <w:rPr>
          <w:rFonts w:ascii="Times New Roman" w:eastAsia="Times New Roman" w:hAnsi="Times New Roman" w:cs="Times New Roman"/>
          <w:sz w:val="24"/>
          <w:szCs w:val="24"/>
        </w:rPr>
        <w:t>о</w:t>
      </w:r>
      <w:r w:rsidR="0064141F" w:rsidRPr="0064141F">
        <w:rPr>
          <w:rFonts w:ascii="Times New Roman" w:eastAsia="Times New Roman" w:hAnsi="Times New Roman" w:cs="Times New Roman"/>
          <w:sz w:val="24"/>
          <w:szCs w:val="24"/>
        </w:rPr>
        <w:t>пределение стоимости доли в праве в размере равновесной стоимости,</w:t>
      </w:r>
      <w:r w:rsidR="0064141F">
        <w:rPr>
          <w:rFonts w:ascii="Times New Roman" w:eastAsia="Times New Roman" w:hAnsi="Times New Roman" w:cs="Times New Roman"/>
          <w:sz w:val="24"/>
          <w:szCs w:val="24"/>
        </w:rPr>
        <w:t xml:space="preserve"> </w:t>
      </w:r>
      <w:r w:rsidR="0064141F" w:rsidRPr="0064141F">
        <w:rPr>
          <w:rFonts w:ascii="Times New Roman" w:eastAsia="Times New Roman" w:hAnsi="Times New Roman" w:cs="Times New Roman"/>
          <w:sz w:val="24"/>
          <w:szCs w:val="24"/>
        </w:rPr>
        <w:t>определенной линейным методом, произведено экспертом с учетом обстоятельств</w:t>
      </w:r>
      <w:r w:rsidR="0064141F">
        <w:rPr>
          <w:rFonts w:ascii="Times New Roman" w:eastAsia="Times New Roman" w:hAnsi="Times New Roman" w:cs="Times New Roman"/>
          <w:sz w:val="24"/>
          <w:szCs w:val="24"/>
        </w:rPr>
        <w:t>о</w:t>
      </w:r>
      <w:r w:rsidR="0064141F" w:rsidRPr="0064141F">
        <w:rPr>
          <w:rFonts w:ascii="Times New Roman" w:eastAsia="Times New Roman" w:hAnsi="Times New Roman" w:cs="Times New Roman"/>
          <w:sz w:val="24"/>
          <w:szCs w:val="24"/>
        </w:rPr>
        <w:t>,</w:t>
      </w:r>
      <w:r w:rsidR="0064141F">
        <w:rPr>
          <w:rFonts w:ascii="Times New Roman" w:eastAsia="Times New Roman" w:hAnsi="Times New Roman" w:cs="Times New Roman"/>
          <w:sz w:val="24"/>
          <w:szCs w:val="24"/>
        </w:rPr>
        <w:t xml:space="preserve"> </w:t>
      </w:r>
      <w:r w:rsidR="0064141F" w:rsidRPr="0064141F">
        <w:rPr>
          <w:rFonts w:ascii="Times New Roman" w:eastAsia="Times New Roman" w:hAnsi="Times New Roman" w:cs="Times New Roman"/>
          <w:sz w:val="24"/>
          <w:szCs w:val="24"/>
        </w:rPr>
        <w:t>владения истцом на праве собственности 9/10 долями в праве на исследуемое здание.</w:t>
      </w:r>
      <w:r w:rsidR="0064141F">
        <w:rPr>
          <w:rFonts w:ascii="Times New Roman" w:eastAsia="Times New Roman" w:hAnsi="Times New Roman" w:cs="Times New Roman"/>
          <w:sz w:val="24"/>
          <w:szCs w:val="24"/>
        </w:rPr>
        <w:t xml:space="preserve"> </w:t>
      </w:r>
      <w:r w:rsidR="0064141F" w:rsidRPr="0064141F">
        <w:rPr>
          <w:rFonts w:ascii="Times New Roman" w:eastAsia="Times New Roman" w:hAnsi="Times New Roman" w:cs="Times New Roman"/>
          <w:sz w:val="24"/>
          <w:szCs w:val="24"/>
        </w:rPr>
        <w:t>Экспертом учтено, что при приобретении 1/10 доли истец увеличивают существующую</w:t>
      </w:r>
      <w:r w:rsidR="0064141F">
        <w:rPr>
          <w:rFonts w:ascii="Times New Roman" w:eastAsia="Times New Roman" w:hAnsi="Times New Roman" w:cs="Times New Roman"/>
          <w:sz w:val="24"/>
          <w:szCs w:val="24"/>
        </w:rPr>
        <w:t xml:space="preserve"> </w:t>
      </w:r>
      <w:r w:rsidR="0064141F" w:rsidRPr="0064141F">
        <w:rPr>
          <w:rFonts w:ascii="Times New Roman" w:eastAsia="Times New Roman" w:hAnsi="Times New Roman" w:cs="Times New Roman"/>
          <w:sz w:val="24"/>
          <w:szCs w:val="24"/>
        </w:rPr>
        <w:t>долю до целого объекта, следовательно, включается эффект синергии в получении</w:t>
      </w:r>
      <w:r w:rsidR="0064141F">
        <w:rPr>
          <w:rFonts w:ascii="Times New Roman" w:eastAsia="Times New Roman" w:hAnsi="Times New Roman" w:cs="Times New Roman"/>
          <w:sz w:val="24"/>
          <w:szCs w:val="24"/>
        </w:rPr>
        <w:t xml:space="preserve"> </w:t>
      </w:r>
      <w:r w:rsidR="0064141F" w:rsidRPr="0064141F">
        <w:rPr>
          <w:rFonts w:ascii="Times New Roman" w:eastAsia="Times New Roman" w:hAnsi="Times New Roman" w:cs="Times New Roman"/>
          <w:sz w:val="24"/>
          <w:szCs w:val="24"/>
        </w:rPr>
        <w:t>прибыли в дальнейшем</w:t>
      </w:r>
      <w:r w:rsidR="0064141F">
        <w:rPr>
          <w:rFonts w:ascii="Times New Roman" w:eastAsia="Times New Roman" w:hAnsi="Times New Roman" w:cs="Times New Roman"/>
          <w:sz w:val="24"/>
          <w:szCs w:val="24"/>
        </w:rPr>
        <w:t>»</w:t>
      </w:r>
      <w:r w:rsidR="00AD5DA4">
        <w:rPr>
          <w:rStyle w:val="af0"/>
          <w:rFonts w:ascii="Times New Roman" w:eastAsia="Times New Roman" w:hAnsi="Times New Roman" w:cs="Times New Roman"/>
          <w:sz w:val="24"/>
          <w:szCs w:val="24"/>
        </w:rPr>
        <w:footnoteReference w:id="5"/>
      </w:r>
      <w:r w:rsidR="003150A7">
        <w:rPr>
          <w:rFonts w:ascii="Times New Roman" w:eastAsia="Times New Roman" w:hAnsi="Times New Roman" w:cs="Times New Roman"/>
          <w:sz w:val="24"/>
          <w:szCs w:val="24"/>
        </w:rPr>
        <w:t>. Вышестоящие суды поддержали выводы первой инстанции</w:t>
      </w:r>
      <w:r w:rsidR="0064141F">
        <w:rPr>
          <w:rFonts w:ascii="Times New Roman" w:eastAsia="Times New Roman" w:hAnsi="Times New Roman" w:cs="Times New Roman"/>
          <w:sz w:val="24"/>
          <w:szCs w:val="24"/>
        </w:rPr>
        <w:t>.</w:t>
      </w:r>
    </w:p>
    <w:p w14:paraId="1119F65E" w14:textId="22D2103A"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33-15457/2025 (</w:t>
      </w:r>
      <w:r w:rsidR="006726FD" w:rsidRPr="00B90276">
        <w:rPr>
          <w:rFonts w:ascii="Times New Roman" w:eastAsia="Times New Roman" w:hAnsi="Times New Roman" w:cs="Times New Roman"/>
          <w:b/>
          <w:sz w:val="24"/>
          <w:szCs w:val="24"/>
        </w:rPr>
        <w:t>Московск</w:t>
      </w:r>
      <w:r w:rsidR="006726FD">
        <w:rPr>
          <w:rFonts w:ascii="Times New Roman" w:eastAsia="Times New Roman" w:hAnsi="Times New Roman" w:cs="Times New Roman"/>
          <w:b/>
          <w:sz w:val="24"/>
          <w:szCs w:val="24"/>
        </w:rPr>
        <w:t>и</w:t>
      </w:r>
      <w:r w:rsidR="006726FD" w:rsidRPr="00B90276">
        <w:rPr>
          <w:rFonts w:ascii="Times New Roman" w:eastAsia="Times New Roman" w:hAnsi="Times New Roman" w:cs="Times New Roman"/>
          <w:b/>
          <w:sz w:val="24"/>
          <w:szCs w:val="24"/>
        </w:rPr>
        <w:t xml:space="preserve">й </w:t>
      </w:r>
      <w:r w:rsidRPr="00B90276">
        <w:rPr>
          <w:rFonts w:ascii="Times New Roman" w:eastAsia="Times New Roman" w:hAnsi="Times New Roman" w:cs="Times New Roman"/>
          <w:b/>
          <w:sz w:val="24"/>
          <w:szCs w:val="24"/>
        </w:rPr>
        <w:t>городской суд</w:t>
      </w:r>
      <w:r w:rsidR="006726FD">
        <w:rPr>
          <w:rFonts w:ascii="Times New Roman" w:eastAsia="Times New Roman" w:hAnsi="Times New Roman" w:cs="Times New Roman"/>
          <w:b/>
          <w:sz w:val="24"/>
          <w:szCs w:val="24"/>
        </w:rPr>
        <w:t>,</w:t>
      </w:r>
      <w:r w:rsidRPr="00B90276">
        <w:rPr>
          <w:rFonts w:ascii="Times New Roman" w:eastAsia="Times New Roman" w:hAnsi="Times New Roman" w:cs="Times New Roman"/>
          <w:b/>
          <w:sz w:val="24"/>
          <w:szCs w:val="24"/>
        </w:rPr>
        <w:t xml:space="preserve"> определение от 18.06.2025) </w:t>
      </w:r>
    </w:p>
    <w:p w14:paraId="2C0D3FD4" w14:textId="5739BB24" w:rsidR="0035078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В апелляционном определении рассматривался</w:t>
      </w:r>
      <w:r w:rsidRPr="00B90276">
        <w:rPr>
          <w:rFonts w:ascii="Times New Roman" w:eastAsia="Times New Roman" w:hAnsi="Times New Roman" w:cs="Times New Roman"/>
          <w:sz w:val="24"/>
          <w:szCs w:val="24"/>
          <w:u w:val="single"/>
        </w:rPr>
        <w:t xml:space="preserve"> наследственный спор о компенсации за долю в квартире</w:t>
      </w:r>
      <w:r w:rsidRPr="00B90276">
        <w:rPr>
          <w:rFonts w:ascii="Times New Roman" w:eastAsia="Times New Roman" w:hAnsi="Times New Roman" w:cs="Times New Roman"/>
          <w:sz w:val="24"/>
          <w:szCs w:val="24"/>
        </w:rPr>
        <w:t>. В судебной экспертизе наряду с рыночной стоимостью доли была указана равновесная стоимость без скидок на ликвидность доли при пропорциональном распределении стоимости имущества</w:t>
      </w:r>
      <w:r w:rsidR="00A92292">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w:t>
      </w:r>
      <w:r w:rsidR="00A92292" w:rsidRPr="00A92292">
        <w:rPr>
          <w:rFonts w:ascii="Times New Roman" w:eastAsia="Times New Roman" w:hAnsi="Times New Roman" w:cs="Times New Roman"/>
          <w:sz w:val="24"/>
          <w:szCs w:val="24"/>
        </w:rPr>
        <w:t>Отклоняя доводы истца о несогласии с определенной судом первой инстанции суммы компенсации, судебная коллегия исходит из того, что при определении суммы компенсации следует руководствоваться рыночной стоимостью всего объекта и определять сумму, подлежащую компенсации, путем деления рыночной стоимости объекта, поскольку оценка рыночной стоимости доли в квартире как отдельного объекта осуществляется с целью реализации данной доли на открытом рынке, что предполагает уменьшение ее реальной стоимости с учетом указанных обстоятельств, тогда как в целях определения компенсации в случае признания доли малозначительной приведенные обстоятельства, понижающие ее стоимость, отсутствуют, и выкупаемая доля добавляется к доле истца, а не продается постороннему лицу</w:t>
      </w:r>
      <w:r w:rsidR="00A92292">
        <w:rPr>
          <w:rStyle w:val="af0"/>
          <w:rFonts w:ascii="Times New Roman" w:eastAsia="Times New Roman" w:hAnsi="Times New Roman" w:cs="Times New Roman"/>
          <w:sz w:val="24"/>
          <w:szCs w:val="24"/>
        </w:rPr>
        <w:footnoteReference w:id="6"/>
      </w:r>
      <w:r w:rsidR="00A92292" w:rsidRPr="00B90276">
        <w:rPr>
          <w:rFonts w:ascii="Times New Roman" w:eastAsia="Times New Roman" w:hAnsi="Times New Roman" w:cs="Times New Roman"/>
          <w:sz w:val="24"/>
          <w:szCs w:val="24"/>
        </w:rPr>
        <w:t>.</w:t>
      </w:r>
      <w:r w:rsidR="00A92292" w:rsidRPr="00A92292">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Логика равновесной стоимости использована при компенсации доли между конкретными лицами.</w:t>
      </w:r>
    </w:p>
    <w:p w14:paraId="13566D07" w14:textId="17A91C27"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lastRenderedPageBreak/>
        <w:t>Дело № 8Г-17770/2025 [88-18940/2025] (Первый кассационный суд общей юрисдикции</w:t>
      </w:r>
      <w:r w:rsidR="006726FD">
        <w:rPr>
          <w:rFonts w:ascii="Times New Roman" w:eastAsia="Times New Roman" w:hAnsi="Times New Roman" w:cs="Times New Roman"/>
          <w:b/>
          <w:sz w:val="24"/>
          <w:szCs w:val="24"/>
        </w:rPr>
        <w:t>,</w:t>
      </w:r>
      <w:r w:rsidRPr="00B90276">
        <w:rPr>
          <w:rFonts w:ascii="Times New Roman" w:eastAsia="Times New Roman" w:hAnsi="Times New Roman" w:cs="Times New Roman"/>
          <w:b/>
          <w:sz w:val="24"/>
          <w:szCs w:val="24"/>
        </w:rPr>
        <w:t xml:space="preserve"> определение от 27.08.2025)</w:t>
      </w:r>
    </w:p>
    <w:p w14:paraId="75A1642E" w14:textId="4C9231AB" w:rsidR="0035078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определении рассматривался спор о доле в праве </w:t>
      </w:r>
      <w:r w:rsidRPr="00B90276">
        <w:rPr>
          <w:rFonts w:ascii="Times New Roman" w:eastAsia="Times New Roman" w:hAnsi="Times New Roman" w:cs="Times New Roman"/>
          <w:sz w:val="24"/>
          <w:szCs w:val="24"/>
          <w:u w:val="single"/>
        </w:rPr>
        <w:t>общей долевой собственности</w:t>
      </w:r>
      <w:r w:rsidRPr="00B90276">
        <w:rPr>
          <w:rFonts w:ascii="Times New Roman" w:eastAsia="Times New Roman" w:hAnsi="Times New Roman" w:cs="Times New Roman"/>
          <w:sz w:val="24"/>
          <w:szCs w:val="24"/>
        </w:rPr>
        <w:t xml:space="preserve"> на нежилое помещение</w:t>
      </w:r>
      <w:r w:rsidR="00AD6292">
        <w:rPr>
          <w:rFonts w:ascii="Times New Roman" w:eastAsia="Times New Roman" w:hAnsi="Times New Roman" w:cs="Times New Roman"/>
          <w:sz w:val="24"/>
          <w:szCs w:val="24"/>
        </w:rPr>
        <w:t xml:space="preserve"> </w:t>
      </w:r>
      <w:r w:rsidR="00AD6292" w:rsidRPr="00AD6292">
        <w:rPr>
          <w:rFonts w:ascii="Times New Roman" w:eastAsia="Times New Roman" w:hAnsi="Times New Roman" w:cs="Times New Roman"/>
          <w:sz w:val="24"/>
          <w:szCs w:val="24"/>
        </w:rPr>
        <w:t xml:space="preserve">в связи с признанием </w:t>
      </w:r>
      <w:r w:rsidR="00AD6292">
        <w:rPr>
          <w:rFonts w:ascii="Times New Roman" w:eastAsia="Times New Roman" w:hAnsi="Times New Roman" w:cs="Times New Roman"/>
          <w:sz w:val="24"/>
          <w:szCs w:val="24"/>
        </w:rPr>
        <w:t xml:space="preserve">данной </w:t>
      </w:r>
      <w:r w:rsidR="00AD6292" w:rsidRPr="00AD6292">
        <w:rPr>
          <w:rFonts w:ascii="Times New Roman" w:eastAsia="Times New Roman" w:hAnsi="Times New Roman" w:cs="Times New Roman"/>
          <w:sz w:val="24"/>
          <w:szCs w:val="24"/>
        </w:rPr>
        <w:t>доли незначительной</w:t>
      </w:r>
      <w:r w:rsidRPr="00B90276">
        <w:rPr>
          <w:rFonts w:ascii="Times New Roman" w:eastAsia="Times New Roman" w:hAnsi="Times New Roman" w:cs="Times New Roman"/>
          <w:sz w:val="24"/>
          <w:szCs w:val="24"/>
        </w:rPr>
        <w:t xml:space="preserve">. В заключении экспертов была определена рыночная стоимость доли и равновесная стоимость </w:t>
      </w:r>
      <w:r w:rsidRPr="00B90276">
        <w:rPr>
          <w:rFonts w:ascii="Times New Roman" w:eastAsia="Times New Roman" w:hAnsi="Times New Roman" w:cs="Times New Roman"/>
          <w:sz w:val="24"/>
          <w:szCs w:val="24"/>
          <w:u w:val="single"/>
        </w:rPr>
        <w:t>без скидок на ликвидность доли при пропорциональном распределении стоимости имущества</w:t>
      </w:r>
      <w:r w:rsidRPr="00B90276">
        <w:rPr>
          <w:rFonts w:ascii="Times New Roman" w:eastAsia="Times New Roman" w:hAnsi="Times New Roman" w:cs="Times New Roman"/>
          <w:sz w:val="24"/>
          <w:szCs w:val="24"/>
        </w:rPr>
        <w:t>. В спорах между сособственниками равновесная стоимость может использоваться как расчетная величина, отличающаяся от рыночной стоимости доли как самостоятельного объекта продажи.</w:t>
      </w:r>
      <w:r w:rsidR="00AD6292" w:rsidRPr="00AD6292">
        <w:rPr>
          <w:rFonts w:ascii="Times New Roman" w:eastAsia="Times New Roman" w:hAnsi="Times New Roman" w:cs="Times New Roman"/>
          <w:sz w:val="24"/>
          <w:szCs w:val="24"/>
        </w:rPr>
        <w:t xml:space="preserve"> Изменяя решение суда первой инстанции в части размера компенсации за признанную незначительной долю в праве общей долевой собственности, суд апелляционной инстанции применил пропорциональное распределение стоимости общего имущества, указывая на недопущение неравенства положения сторон, возникновения неосновательного обогащения истца в результате приобретения права собственности на спорный объект недвижимости в целом</w:t>
      </w:r>
      <w:r w:rsidR="00AD6292">
        <w:rPr>
          <w:rStyle w:val="af0"/>
          <w:rFonts w:ascii="Times New Roman" w:eastAsia="Times New Roman" w:hAnsi="Times New Roman" w:cs="Times New Roman"/>
          <w:sz w:val="24"/>
          <w:szCs w:val="24"/>
          <w:u w:val="single"/>
        </w:rPr>
        <w:footnoteReference w:id="7"/>
      </w:r>
      <w:r w:rsidR="00AD6292" w:rsidRPr="00AD6292">
        <w:rPr>
          <w:rFonts w:ascii="Times New Roman" w:eastAsia="Times New Roman" w:hAnsi="Times New Roman" w:cs="Times New Roman"/>
          <w:sz w:val="24"/>
          <w:szCs w:val="24"/>
        </w:rPr>
        <w:t>.</w:t>
      </w:r>
      <w:r w:rsidR="003823CC">
        <w:rPr>
          <w:rFonts w:ascii="Times New Roman" w:eastAsia="Times New Roman" w:hAnsi="Times New Roman" w:cs="Times New Roman"/>
          <w:sz w:val="24"/>
          <w:szCs w:val="24"/>
        </w:rPr>
        <w:t xml:space="preserve"> </w:t>
      </w:r>
      <w:r w:rsidR="003823CC" w:rsidRPr="003823CC">
        <w:rPr>
          <w:rFonts w:ascii="Times New Roman" w:eastAsia="Times New Roman" w:hAnsi="Times New Roman" w:cs="Times New Roman"/>
          <w:sz w:val="24"/>
          <w:szCs w:val="24"/>
        </w:rPr>
        <w:t>При таких обстоятельствах принятие судом апелляционной инстанции решения о выплате компенсации без скидок на ликвидность доли, как при пропорциональном распределении стоимости имущества, соответствует нормам права, подлежащим применению при разрешении спорных правоотношений.</w:t>
      </w:r>
    </w:p>
    <w:p w14:paraId="4B8D3338" w14:textId="5D8E8730" w:rsidR="0035078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b/>
          <w:sz w:val="24"/>
          <w:szCs w:val="24"/>
        </w:rPr>
        <w:t>Дело № 8Г-19419/2025 [88-20354/2025] (Первый кассационный суд общей юрисдикции</w:t>
      </w:r>
      <w:r w:rsidR="006726FD">
        <w:rPr>
          <w:rFonts w:ascii="Times New Roman" w:eastAsia="Times New Roman" w:hAnsi="Times New Roman" w:cs="Times New Roman"/>
          <w:b/>
          <w:sz w:val="24"/>
          <w:szCs w:val="24"/>
        </w:rPr>
        <w:t>,</w:t>
      </w:r>
      <w:r w:rsidRPr="00B90276">
        <w:rPr>
          <w:rFonts w:ascii="Times New Roman" w:eastAsia="Times New Roman" w:hAnsi="Times New Roman" w:cs="Times New Roman"/>
          <w:b/>
          <w:sz w:val="24"/>
          <w:szCs w:val="24"/>
        </w:rPr>
        <w:t xml:space="preserve"> определение от 27.08.2025</w:t>
      </w:r>
      <w:r w:rsidRPr="00B90276">
        <w:rPr>
          <w:rFonts w:ascii="Times New Roman" w:eastAsia="Times New Roman" w:hAnsi="Times New Roman" w:cs="Times New Roman"/>
          <w:sz w:val="24"/>
          <w:szCs w:val="24"/>
        </w:rPr>
        <w:t>)</w:t>
      </w:r>
    </w:p>
    <w:p w14:paraId="02F2C496" w14:textId="63ABE058" w:rsidR="00350788" w:rsidRPr="00DA2BFF"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определении рассматривался спор между сособственниками жилого помещения. В судебном акте указана равновесная стоимость </w:t>
      </w:r>
      <w:r w:rsidRPr="00B90276">
        <w:rPr>
          <w:rFonts w:ascii="Times New Roman" w:eastAsia="Times New Roman" w:hAnsi="Times New Roman" w:cs="Times New Roman"/>
          <w:sz w:val="24"/>
          <w:szCs w:val="24"/>
          <w:u w:val="single"/>
        </w:rPr>
        <w:t>доли без скидок на ликвидность</w:t>
      </w:r>
      <w:r w:rsidRPr="00B90276">
        <w:rPr>
          <w:rFonts w:ascii="Times New Roman" w:eastAsia="Times New Roman" w:hAnsi="Times New Roman" w:cs="Times New Roman"/>
          <w:sz w:val="24"/>
          <w:szCs w:val="24"/>
        </w:rPr>
        <w:t xml:space="preserve"> </w:t>
      </w:r>
      <w:r w:rsidRPr="00BB10F7">
        <w:rPr>
          <w:rFonts w:ascii="Times New Roman" w:eastAsia="Times New Roman" w:hAnsi="Times New Roman" w:cs="Times New Roman"/>
          <w:sz w:val="24"/>
          <w:szCs w:val="24"/>
          <w:u w:val="single"/>
        </w:rPr>
        <w:t>при пропорциональном распределении стоимости имущества</w:t>
      </w:r>
      <w:r w:rsidRPr="00B90276">
        <w:rPr>
          <w:rFonts w:ascii="Times New Roman" w:eastAsia="Times New Roman" w:hAnsi="Times New Roman" w:cs="Times New Roman"/>
          <w:sz w:val="24"/>
          <w:szCs w:val="24"/>
        </w:rPr>
        <w:t>. Равновесная стоимость использована для анализа компенсации между конкретными сособственниками, когда обычная продажа доли постороннему лицу не является моделью рассматриваемого отношения.</w:t>
      </w:r>
      <w:r w:rsidR="00AD6292" w:rsidRPr="00AD6292">
        <w:t xml:space="preserve"> </w:t>
      </w:r>
      <w:r w:rsidR="00DA2BFF" w:rsidRPr="00BB10F7">
        <w:rPr>
          <w:rFonts w:ascii="Times New Roman" w:hAnsi="Times New Roman" w:cs="Times New Roman"/>
          <w:sz w:val="24"/>
          <w:szCs w:val="24"/>
        </w:rPr>
        <w:t>Как указал суд, … «в рассматриваемом случае применение понижающих коэффициентов при определении размера денежной компенсации, подлежащей выплате выделяющемуся собственнику, не допустимо»</w:t>
      </w:r>
      <w:r w:rsidR="00DA2BFF" w:rsidRPr="00BB10F7">
        <w:rPr>
          <w:rStyle w:val="af0"/>
          <w:rFonts w:ascii="Times New Roman" w:hAnsi="Times New Roman" w:cs="Times New Roman"/>
          <w:sz w:val="24"/>
          <w:szCs w:val="24"/>
        </w:rPr>
        <w:footnoteReference w:id="8"/>
      </w:r>
      <w:r w:rsidR="00DA2BFF" w:rsidRPr="00BB10F7">
        <w:rPr>
          <w:rFonts w:ascii="Times New Roman" w:hAnsi="Times New Roman" w:cs="Times New Roman"/>
          <w:sz w:val="24"/>
          <w:szCs w:val="24"/>
        </w:rPr>
        <w:t>.</w:t>
      </w:r>
    </w:p>
    <w:p w14:paraId="366C6EC8" w14:textId="77777777"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 xml:space="preserve">Дело № А17-10988/2017 (Арбитражный суд Волго-Вятского округа) </w:t>
      </w:r>
    </w:p>
    <w:p w14:paraId="78E2C2A6" w14:textId="777CCB23" w:rsidR="00350788" w:rsidRPr="00B90276" w:rsidRDefault="00350788" w:rsidP="00272631">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Конку</w:t>
      </w:r>
      <w:r w:rsidR="000C3EBC" w:rsidRPr="00B90276">
        <w:rPr>
          <w:rFonts w:ascii="Times New Roman" w:eastAsia="Times New Roman" w:hAnsi="Times New Roman" w:cs="Times New Roman"/>
          <w:sz w:val="24"/>
          <w:szCs w:val="24"/>
        </w:rPr>
        <w:t>рс</w:t>
      </w:r>
      <w:r w:rsidRPr="00B90276">
        <w:rPr>
          <w:rFonts w:ascii="Times New Roman" w:eastAsia="Times New Roman" w:hAnsi="Times New Roman" w:cs="Times New Roman"/>
          <w:sz w:val="24"/>
          <w:szCs w:val="24"/>
        </w:rPr>
        <w:t>ный управляющий просил передать объекты водоснабжения и водоотведения администрации и взыскать компенсацию в конку</w:t>
      </w:r>
      <w:r w:rsidR="000C3EBC" w:rsidRPr="00B90276">
        <w:rPr>
          <w:rFonts w:ascii="Times New Roman" w:eastAsia="Times New Roman" w:hAnsi="Times New Roman" w:cs="Times New Roman"/>
          <w:sz w:val="24"/>
          <w:szCs w:val="24"/>
        </w:rPr>
        <w:t>рс</w:t>
      </w:r>
      <w:r w:rsidRPr="00B90276">
        <w:rPr>
          <w:rFonts w:ascii="Times New Roman" w:eastAsia="Times New Roman" w:hAnsi="Times New Roman" w:cs="Times New Roman"/>
          <w:sz w:val="24"/>
          <w:szCs w:val="24"/>
        </w:rPr>
        <w:t xml:space="preserve">ную массу. Суды исходили из того, что такие объекты в силу </w:t>
      </w:r>
      <w:r w:rsidRPr="00B90276">
        <w:rPr>
          <w:rFonts w:ascii="Times New Roman" w:eastAsia="Times New Roman" w:hAnsi="Times New Roman" w:cs="Times New Roman"/>
          <w:sz w:val="24"/>
          <w:szCs w:val="24"/>
          <w:u w:val="single"/>
        </w:rPr>
        <w:t>специального правового режима</w:t>
      </w:r>
      <w:r w:rsidRPr="00B90276">
        <w:rPr>
          <w:rFonts w:ascii="Times New Roman" w:eastAsia="Times New Roman" w:hAnsi="Times New Roman" w:cs="Times New Roman"/>
          <w:sz w:val="24"/>
          <w:szCs w:val="24"/>
        </w:rPr>
        <w:t xml:space="preserve"> не могут оцениваться как обычный объект, свободно обращающийся на рынке, назначили судебную экспертизу по определению </w:t>
      </w:r>
      <w:r w:rsidRPr="00180B35">
        <w:rPr>
          <w:rFonts w:ascii="Times New Roman" w:eastAsia="Times New Roman" w:hAnsi="Times New Roman" w:cs="Times New Roman"/>
          <w:sz w:val="24"/>
          <w:szCs w:val="24"/>
          <w:u w:val="single"/>
        </w:rPr>
        <w:t>равновесной стоимости</w:t>
      </w:r>
      <w:r w:rsidRPr="00B90276">
        <w:rPr>
          <w:rFonts w:ascii="Times New Roman" w:eastAsia="Times New Roman" w:hAnsi="Times New Roman" w:cs="Times New Roman"/>
          <w:sz w:val="24"/>
          <w:szCs w:val="24"/>
        </w:rPr>
        <w:t xml:space="preserve"> и, сославшись на п. 15 ФСО II, указали, что именно равновесная стоимость отражает особые условия их отчуждения.</w:t>
      </w:r>
      <w:r w:rsidR="00272631" w:rsidRPr="00272631">
        <w:t xml:space="preserve"> </w:t>
      </w:r>
      <w:r w:rsidR="00272631" w:rsidRPr="00BB10F7">
        <w:rPr>
          <w:rFonts w:ascii="Times New Roman" w:eastAsia="Times New Roman" w:hAnsi="Times New Roman" w:cs="Times New Roman"/>
          <w:sz w:val="24"/>
          <w:szCs w:val="24"/>
        </w:rPr>
        <w:t>Также суд указал, что «</w:t>
      </w:r>
      <w:r w:rsidR="00272631">
        <w:rPr>
          <w:rFonts w:ascii="Times New Roman" w:eastAsia="Times New Roman" w:hAnsi="Times New Roman" w:cs="Times New Roman"/>
          <w:sz w:val="24"/>
          <w:szCs w:val="24"/>
        </w:rPr>
        <w:t>э</w:t>
      </w:r>
      <w:r w:rsidR="00272631" w:rsidRPr="00BB10F7">
        <w:rPr>
          <w:rFonts w:ascii="Times New Roman" w:eastAsia="Times New Roman" w:hAnsi="Times New Roman" w:cs="Times New Roman"/>
          <w:sz w:val="24"/>
          <w:szCs w:val="24"/>
        </w:rPr>
        <w:t>кспертная оценка не всегда отражает реальную рыночную стоимость имущества, и, как правило, носит предварительный, предположительный характер»</w:t>
      </w:r>
      <w:r w:rsidR="00272631">
        <w:rPr>
          <w:rFonts w:ascii="Times New Roman" w:eastAsia="Times New Roman" w:hAnsi="Times New Roman" w:cs="Times New Roman"/>
          <w:sz w:val="24"/>
          <w:szCs w:val="24"/>
        </w:rPr>
        <w:t xml:space="preserve">. В проведенной судебной экспертизе </w:t>
      </w:r>
      <w:r w:rsidR="00272631" w:rsidRPr="00BB10F7">
        <w:rPr>
          <w:rFonts w:ascii="Times New Roman" w:eastAsia="Times New Roman" w:hAnsi="Times New Roman" w:cs="Times New Roman"/>
          <w:sz w:val="24"/>
          <w:szCs w:val="24"/>
        </w:rPr>
        <w:t>«</w:t>
      </w:r>
      <w:r w:rsidR="00272631">
        <w:rPr>
          <w:rFonts w:ascii="Times New Roman" w:eastAsia="Times New Roman" w:hAnsi="Times New Roman" w:cs="Times New Roman"/>
          <w:sz w:val="24"/>
          <w:szCs w:val="24"/>
        </w:rPr>
        <w:t>в</w:t>
      </w:r>
      <w:r w:rsidR="00272631" w:rsidRPr="00272631">
        <w:rPr>
          <w:rFonts w:ascii="Times New Roman" w:eastAsia="Times New Roman" w:hAnsi="Times New Roman" w:cs="Times New Roman"/>
          <w:sz w:val="24"/>
          <w:szCs w:val="24"/>
        </w:rPr>
        <w:t xml:space="preserve"> заключении указано, что равновесная</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стоимость определяется вычитанием из стоимости, полученной в рамках затратного</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подхода, стоимости капитального ремонта конструктивных элементов.</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Эксперт учел, что исследуемое имущество создано приблизительно 1970-1980-х</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lastRenderedPageBreak/>
        <w:t>годах, и на момент исследования его полезный срок использования закончился. Средний</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износ составляет 60 процентов, однако, большая часть имущества находится в рабочем</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состоянии, но требует ремонта.</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При таких обстоятельствах эксперт принял минимальное значение стоимости</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ремонта в размере 38 процентов от восстановительного ремонта, поскольку объекты в</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совокупности находятся в пригодном к использованию состоянии, представляя собой</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единую систему водоснабжения и водоотведения, предполагающую последовательный</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ремонт разных узлов, что позволяет учесть минимальные затраты, для поддержания</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объектов в работоспособном состоянии</w:t>
      </w:r>
      <w:r w:rsidR="00272631">
        <w:rPr>
          <w:rFonts w:ascii="Times New Roman" w:eastAsia="Times New Roman" w:hAnsi="Times New Roman" w:cs="Times New Roman"/>
          <w:sz w:val="24"/>
          <w:szCs w:val="24"/>
        </w:rPr>
        <w:t>»</w:t>
      </w:r>
      <w:r w:rsidR="00272631">
        <w:rPr>
          <w:rStyle w:val="af0"/>
          <w:rFonts w:ascii="Times New Roman" w:eastAsia="Times New Roman" w:hAnsi="Times New Roman" w:cs="Times New Roman"/>
          <w:sz w:val="24"/>
          <w:szCs w:val="24"/>
        </w:rPr>
        <w:footnoteReference w:id="9"/>
      </w:r>
      <w:r w:rsidR="00272631">
        <w:rPr>
          <w:rFonts w:ascii="Times New Roman" w:eastAsia="Times New Roman" w:hAnsi="Times New Roman" w:cs="Times New Roman"/>
          <w:sz w:val="24"/>
          <w:szCs w:val="24"/>
        </w:rPr>
        <w:t>.</w:t>
      </w:r>
    </w:p>
    <w:p w14:paraId="2E5262E6" w14:textId="77777777"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А52-5236/2022 (Арбитражный суд Псковской области)</w:t>
      </w:r>
    </w:p>
    <w:p w14:paraId="29A8F07E" w14:textId="5D2A6B5A" w:rsidR="0035078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Рассматривалось оспаривание брачных договоров в </w:t>
      </w:r>
      <w:r w:rsidRPr="00B90276">
        <w:rPr>
          <w:rFonts w:ascii="Times New Roman" w:eastAsia="Times New Roman" w:hAnsi="Times New Roman" w:cs="Times New Roman"/>
          <w:sz w:val="24"/>
          <w:szCs w:val="24"/>
          <w:u w:val="single"/>
        </w:rPr>
        <w:t>банкротстве гражданина</w:t>
      </w:r>
      <w:r w:rsidRPr="00B90276">
        <w:rPr>
          <w:rFonts w:ascii="Times New Roman" w:eastAsia="Times New Roman" w:hAnsi="Times New Roman" w:cs="Times New Roman"/>
          <w:sz w:val="24"/>
          <w:szCs w:val="24"/>
        </w:rPr>
        <w:t>. При проверке неравноценности встречного исполнения</w:t>
      </w:r>
      <w:r w:rsidR="00DF49E1">
        <w:rPr>
          <w:rFonts w:ascii="Times New Roman" w:eastAsia="Times New Roman" w:hAnsi="Times New Roman" w:cs="Times New Roman"/>
          <w:sz w:val="24"/>
          <w:szCs w:val="24"/>
        </w:rPr>
        <w:t xml:space="preserve"> (</w:t>
      </w:r>
      <w:r w:rsidR="00DF49E1" w:rsidRPr="00DF49E1">
        <w:rPr>
          <w:rFonts w:ascii="Times New Roman" w:eastAsia="Times New Roman" w:hAnsi="Times New Roman" w:cs="Times New Roman"/>
          <w:sz w:val="24"/>
          <w:szCs w:val="24"/>
        </w:rPr>
        <w:t>в результате заключения спорного брачного договора малоликвидные активы были переданы в единоличную собственность должника, а все иные высоколиквидные активы переданы в единоличную собственность его супруге</w:t>
      </w:r>
      <w:r w:rsidR="00DF49E1">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суды учитывали результаты экспертиз, а по доле в размере 100% в уставном капитале общества дополнительная экспертиза определила рыночную и равновесную стоимость оспариваемой доли в размере 1 </w:t>
      </w:r>
      <w:proofErr w:type="spellStart"/>
      <w:r w:rsidRPr="00B90276">
        <w:rPr>
          <w:rFonts w:ascii="Times New Roman" w:eastAsia="Times New Roman" w:hAnsi="Times New Roman" w:cs="Times New Roman"/>
          <w:sz w:val="24"/>
          <w:szCs w:val="24"/>
        </w:rPr>
        <w:t>руб</w:t>
      </w:r>
      <w:proofErr w:type="spellEnd"/>
      <w:r w:rsidR="004F0A66">
        <w:rPr>
          <w:rStyle w:val="af0"/>
          <w:rFonts w:ascii="Times New Roman" w:eastAsia="Times New Roman" w:hAnsi="Times New Roman" w:cs="Times New Roman"/>
          <w:sz w:val="24"/>
          <w:szCs w:val="24"/>
        </w:rPr>
        <w:footnoteReference w:id="10"/>
      </w:r>
      <w:r w:rsidRPr="00B90276">
        <w:rPr>
          <w:rFonts w:ascii="Times New Roman" w:eastAsia="Times New Roman" w:hAnsi="Times New Roman" w:cs="Times New Roman"/>
          <w:sz w:val="24"/>
          <w:szCs w:val="24"/>
        </w:rPr>
        <w:t xml:space="preserve">. В банкротном споре равновесная стоимость может использоваться при </w:t>
      </w:r>
      <w:r w:rsidRPr="00B90276">
        <w:rPr>
          <w:rFonts w:ascii="Times New Roman" w:eastAsia="Times New Roman" w:hAnsi="Times New Roman" w:cs="Times New Roman"/>
          <w:sz w:val="24"/>
          <w:szCs w:val="24"/>
          <w:u w:val="single"/>
        </w:rPr>
        <w:t>оценке корпоративной доли</w:t>
      </w:r>
      <w:r w:rsidRPr="00B90276">
        <w:rPr>
          <w:rFonts w:ascii="Times New Roman" w:eastAsia="Times New Roman" w:hAnsi="Times New Roman" w:cs="Times New Roman"/>
          <w:sz w:val="24"/>
          <w:szCs w:val="24"/>
        </w:rPr>
        <w:t>, если требуется установить экономическое содержание сделки между конкретными сторонами</w:t>
      </w:r>
      <w:r w:rsidR="00FF334C">
        <w:rPr>
          <w:rFonts w:ascii="Times New Roman" w:eastAsia="Times New Roman" w:hAnsi="Times New Roman" w:cs="Times New Roman"/>
          <w:sz w:val="24"/>
          <w:szCs w:val="24"/>
        </w:rPr>
        <w:t xml:space="preserve"> </w:t>
      </w:r>
      <w:r w:rsidR="00F72027">
        <w:rPr>
          <w:rFonts w:ascii="Times New Roman" w:eastAsia="Times New Roman" w:hAnsi="Times New Roman" w:cs="Times New Roman"/>
          <w:sz w:val="24"/>
          <w:szCs w:val="24"/>
        </w:rPr>
        <w:t>в ситуации, когда</w:t>
      </w:r>
      <w:r w:rsidR="00FF334C">
        <w:rPr>
          <w:rFonts w:ascii="Times New Roman" w:eastAsia="Times New Roman" w:hAnsi="Times New Roman" w:cs="Times New Roman"/>
          <w:sz w:val="24"/>
          <w:szCs w:val="24"/>
        </w:rPr>
        <w:t xml:space="preserve"> должник </w:t>
      </w:r>
      <w:r w:rsidR="00FF334C" w:rsidRPr="0064141F">
        <w:rPr>
          <w:rFonts w:ascii="Times New Roman" w:eastAsia="Times New Roman" w:hAnsi="Times New Roman" w:cs="Times New Roman"/>
          <w:sz w:val="24"/>
          <w:szCs w:val="24"/>
        </w:rPr>
        <w:t>увеличи</w:t>
      </w:r>
      <w:r w:rsidR="00FF334C">
        <w:rPr>
          <w:rFonts w:ascii="Times New Roman" w:eastAsia="Times New Roman" w:hAnsi="Times New Roman" w:cs="Times New Roman"/>
          <w:sz w:val="24"/>
          <w:szCs w:val="24"/>
        </w:rPr>
        <w:t>л</w:t>
      </w:r>
      <w:r w:rsidR="00FF334C" w:rsidRPr="0064141F">
        <w:rPr>
          <w:rFonts w:ascii="Times New Roman" w:eastAsia="Times New Roman" w:hAnsi="Times New Roman" w:cs="Times New Roman"/>
          <w:sz w:val="24"/>
          <w:szCs w:val="24"/>
        </w:rPr>
        <w:t xml:space="preserve"> существующую</w:t>
      </w:r>
      <w:r w:rsidR="00FF334C">
        <w:rPr>
          <w:rFonts w:ascii="Times New Roman" w:eastAsia="Times New Roman" w:hAnsi="Times New Roman" w:cs="Times New Roman"/>
          <w:sz w:val="24"/>
          <w:szCs w:val="24"/>
        </w:rPr>
        <w:t xml:space="preserve"> </w:t>
      </w:r>
      <w:r w:rsidR="00FF334C" w:rsidRPr="0064141F">
        <w:rPr>
          <w:rFonts w:ascii="Times New Roman" w:eastAsia="Times New Roman" w:hAnsi="Times New Roman" w:cs="Times New Roman"/>
          <w:sz w:val="24"/>
          <w:szCs w:val="24"/>
        </w:rPr>
        <w:t>долю до целого объекта</w:t>
      </w:r>
      <w:r w:rsidRPr="00B90276">
        <w:rPr>
          <w:rFonts w:ascii="Times New Roman" w:eastAsia="Times New Roman" w:hAnsi="Times New Roman" w:cs="Times New Roman"/>
          <w:sz w:val="24"/>
          <w:szCs w:val="24"/>
        </w:rPr>
        <w:t>.</w:t>
      </w:r>
    </w:p>
    <w:p w14:paraId="40858795" w14:textId="77777777" w:rsidR="005669FA"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Дело № А41-2937/2023 (Десятый арбитражный апелляционный суд)</w:t>
      </w:r>
    </w:p>
    <w:p w14:paraId="03B28478" w14:textId="46FC32ED" w:rsidR="005669FA" w:rsidRPr="00B90276" w:rsidRDefault="005669FA" w:rsidP="00F32A51">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Рассматривались разногласия в деле о банкротстве гражданина по вопросу начальной цены продажи 1/2 доли в праве собственности на квартиру. Финансовый управляющий предлагал одну стоимость, сособственник представил отчет оценщика, в котором отдельно была определена равновесная стоимость доли. </w:t>
      </w:r>
      <w:r w:rsidR="00F32A51">
        <w:rPr>
          <w:rFonts w:ascii="Times New Roman" w:eastAsia="Times New Roman" w:hAnsi="Times New Roman" w:cs="Times New Roman"/>
          <w:sz w:val="24"/>
          <w:szCs w:val="24"/>
        </w:rPr>
        <w:t>«</w:t>
      </w:r>
      <w:r w:rsidR="00F32A51" w:rsidRPr="00F32A51">
        <w:rPr>
          <w:rFonts w:ascii="Times New Roman" w:eastAsia="Times New Roman" w:hAnsi="Times New Roman" w:cs="Times New Roman"/>
          <w:sz w:val="24"/>
          <w:szCs w:val="24"/>
        </w:rPr>
        <w:t>Однако финансовым управляющим не учтена продажа именно 1/2 доли</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имущества, что значительно влияет на покупательский спрос на имущество.</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Оценщиком же правомерно указано, что влияет на стоимость доли, а именно</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ее размер. Эта величина не гарантирует при проживании использование большей</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площади.</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Однако для покупателя размер доли имеет значение. Особенно если часть</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квартиры приобретается с целью инвестиций и впоследствии у покупателя в планах</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выкупить все жилье целиком</w:t>
      </w:r>
      <w:r w:rsidR="00F32A51">
        <w:rPr>
          <w:rFonts w:ascii="Times New Roman" w:eastAsia="Times New Roman" w:hAnsi="Times New Roman" w:cs="Times New Roman"/>
          <w:sz w:val="24"/>
          <w:szCs w:val="24"/>
        </w:rPr>
        <w:t>…</w:t>
      </w:r>
      <w:r w:rsidR="00F32A51" w:rsidRPr="00F32A51">
        <w:rPr>
          <w:rFonts w:ascii="Times New Roman" w:eastAsia="Times New Roman" w:hAnsi="Times New Roman" w:cs="Times New Roman"/>
          <w:sz w:val="24"/>
          <w:szCs w:val="24"/>
        </w:rPr>
        <w:t>Если участникам долевой собственности не удаётся договориться, то на продажу выставляют долю в квартире. При этом цена такой доли не равна произведению относительного размера доли на полную стоимость объекта. То есть стоимость доли не соответствует стоимости приходящимся на неё квадратным метрам, так как владелец ограничен в правах и комфорте при сожительстве с иными собственниками. Поэтому сделки происходят с неким дисконтом</w:t>
      </w:r>
      <w:r w:rsidR="00F32A51">
        <w:rPr>
          <w:rFonts w:ascii="Times New Roman" w:eastAsia="Times New Roman" w:hAnsi="Times New Roman" w:cs="Times New Roman"/>
          <w:sz w:val="24"/>
          <w:szCs w:val="24"/>
        </w:rPr>
        <w:t>.</w:t>
      </w:r>
      <w:r w:rsidR="00F32A51" w:rsidRPr="00F32A51">
        <w:t xml:space="preserve"> </w:t>
      </w:r>
      <w:r w:rsidR="00F32A51" w:rsidRPr="00F32A51">
        <w:rPr>
          <w:rFonts w:ascii="Times New Roman" w:eastAsia="Times New Roman" w:hAnsi="Times New Roman" w:cs="Times New Roman"/>
          <w:sz w:val="24"/>
          <w:szCs w:val="24"/>
        </w:rPr>
        <w:t>После анализа объявлений оценщик делает вывод, что стоимость 1 кв. м доли ниже стоимости 1 кв. м обычной квартиры в среднем на 28,7%. Корреляционная зависимость дисконта от размера доли не выявлена</w:t>
      </w:r>
      <w:r w:rsidR="00F32A51">
        <w:rPr>
          <w:rFonts w:ascii="Times New Roman" w:eastAsia="Times New Roman" w:hAnsi="Times New Roman" w:cs="Times New Roman"/>
          <w:sz w:val="24"/>
          <w:szCs w:val="24"/>
        </w:rPr>
        <w:t>»</w:t>
      </w:r>
      <w:r w:rsidR="00F32A51">
        <w:rPr>
          <w:rStyle w:val="af0"/>
          <w:rFonts w:ascii="Times New Roman" w:eastAsia="Times New Roman" w:hAnsi="Times New Roman" w:cs="Times New Roman"/>
          <w:sz w:val="24"/>
          <w:szCs w:val="24"/>
        </w:rPr>
        <w:footnoteReference w:id="11"/>
      </w:r>
      <w:r w:rsidR="00F32A51" w:rsidRPr="00F32A51">
        <w:rPr>
          <w:rFonts w:ascii="Times New Roman" w:eastAsia="Times New Roman" w:hAnsi="Times New Roman" w:cs="Times New Roman"/>
          <w:sz w:val="24"/>
          <w:szCs w:val="24"/>
        </w:rPr>
        <w:t>.</w:t>
      </w:r>
      <w:r w:rsidR="00F32A51">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 xml:space="preserve">Суд учел, что реализуется именно </w:t>
      </w:r>
      <w:r w:rsidRPr="00B90276">
        <w:rPr>
          <w:rFonts w:ascii="Times New Roman" w:eastAsia="Times New Roman" w:hAnsi="Times New Roman" w:cs="Times New Roman"/>
          <w:sz w:val="24"/>
          <w:szCs w:val="24"/>
          <w:u w:val="single"/>
        </w:rPr>
        <w:t>доля в квартире</w:t>
      </w:r>
      <w:r w:rsidRPr="00B90276">
        <w:rPr>
          <w:rFonts w:ascii="Times New Roman" w:eastAsia="Times New Roman" w:hAnsi="Times New Roman" w:cs="Times New Roman"/>
          <w:sz w:val="24"/>
          <w:szCs w:val="24"/>
        </w:rPr>
        <w:t>, а не квартира целиком, и установил начальную цену продажи имущества в размере равновесной стоимости — 1 957 000 руб</w:t>
      </w:r>
      <w:r w:rsidRPr="00B90276">
        <w:rPr>
          <w:rFonts w:ascii="Times New Roman" w:eastAsia="Times New Roman" w:hAnsi="Times New Roman" w:cs="Times New Roman"/>
          <w:b/>
          <w:bCs/>
          <w:sz w:val="24"/>
          <w:szCs w:val="24"/>
        </w:rPr>
        <w:t>.</w:t>
      </w:r>
      <w:r w:rsidRPr="00B90276">
        <w:rPr>
          <w:rFonts w:ascii="Times New Roman" w:eastAsia="Times New Roman" w:hAnsi="Times New Roman" w:cs="Times New Roman"/>
          <w:sz w:val="24"/>
          <w:szCs w:val="24"/>
        </w:rPr>
        <w:t xml:space="preserve"> В данном деле равновесная стоимость использована как ориентир для определения цены </w:t>
      </w:r>
      <w:r w:rsidRPr="00B90276">
        <w:rPr>
          <w:rFonts w:ascii="Times New Roman" w:eastAsia="Times New Roman" w:hAnsi="Times New Roman" w:cs="Times New Roman"/>
          <w:sz w:val="24"/>
          <w:szCs w:val="24"/>
          <w:u w:val="single"/>
        </w:rPr>
        <w:lastRenderedPageBreak/>
        <w:t>реализации доли в банкротстве</w:t>
      </w:r>
      <w:r w:rsidRPr="00B90276">
        <w:rPr>
          <w:rFonts w:ascii="Times New Roman" w:eastAsia="Times New Roman" w:hAnsi="Times New Roman" w:cs="Times New Roman"/>
          <w:sz w:val="24"/>
          <w:szCs w:val="24"/>
        </w:rPr>
        <w:t>, когда необходимо учитывать особенности оборота доли и интерес конкретного сособственника.</w:t>
      </w:r>
    </w:p>
    <w:p w14:paraId="54D27750" w14:textId="75F88A7A" w:rsidR="005669FA"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 xml:space="preserve">Дело № 2-2/2025 </w:t>
      </w:r>
      <w:r w:rsidR="00EA509E" w:rsidRPr="00EA509E">
        <w:rPr>
          <w:rFonts w:ascii="Times New Roman" w:eastAsia="Times New Roman" w:hAnsi="Times New Roman" w:cs="Times New Roman"/>
          <w:b/>
          <w:bCs/>
          <w:sz w:val="24"/>
          <w:szCs w:val="24"/>
        </w:rPr>
        <w:t xml:space="preserve">~ М-2731/2024 </w:t>
      </w:r>
      <w:r w:rsidRPr="00B90276">
        <w:rPr>
          <w:rFonts w:ascii="Times New Roman" w:eastAsia="Times New Roman" w:hAnsi="Times New Roman" w:cs="Times New Roman"/>
          <w:b/>
          <w:bCs/>
          <w:sz w:val="24"/>
          <w:szCs w:val="24"/>
        </w:rPr>
        <w:t>(Бежицкий районный суд г. Брянска)</w:t>
      </w:r>
    </w:p>
    <w:p w14:paraId="0CD388DF" w14:textId="2FCD2114" w:rsidR="005669FA" w:rsidRPr="00B90276" w:rsidRDefault="005669FA" w:rsidP="00F32A51">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о признании </w:t>
      </w:r>
      <w:r w:rsidRPr="00B90276">
        <w:rPr>
          <w:rFonts w:ascii="Times New Roman" w:eastAsia="Times New Roman" w:hAnsi="Times New Roman" w:cs="Times New Roman"/>
          <w:sz w:val="24"/>
          <w:szCs w:val="24"/>
          <w:u w:val="single"/>
        </w:rPr>
        <w:t>доли в квартире незначительной</w:t>
      </w:r>
      <w:r w:rsidRPr="00B90276">
        <w:rPr>
          <w:rFonts w:ascii="Times New Roman" w:eastAsia="Times New Roman" w:hAnsi="Times New Roman" w:cs="Times New Roman"/>
          <w:sz w:val="24"/>
          <w:szCs w:val="24"/>
        </w:rPr>
        <w:t xml:space="preserve">, прекращении права собственности на нее и выплате компенсации. Ответчик возражал против определения компенсации через рыночную стоимость доли с дисконтом, указывая, что доля не продается на открытом рынке, а переходит между конкретными лицами. Судебная экспертиза определила как рыночную, так и равновесную стоимость 5/36 доли. </w:t>
      </w:r>
      <w:r w:rsidR="00F32A51">
        <w:rPr>
          <w:rFonts w:ascii="Times New Roman" w:eastAsia="Times New Roman" w:hAnsi="Times New Roman" w:cs="Times New Roman"/>
          <w:sz w:val="24"/>
          <w:szCs w:val="24"/>
        </w:rPr>
        <w:t>«</w:t>
      </w:r>
      <w:r w:rsidR="00F32A51" w:rsidRPr="00F32A51">
        <w:rPr>
          <w:rFonts w:ascii="Times New Roman" w:eastAsia="Times New Roman" w:hAnsi="Times New Roman" w:cs="Times New Roman"/>
          <w:sz w:val="24"/>
          <w:szCs w:val="24"/>
        </w:rPr>
        <w:t>Из содержания заключения эксперта от ДД.ММ.ГГГГ, показаний эксперта С. в судебном заседании следует, что при определении рыночной стоимости доли применялась скидка к цене при продаже доли в праве в размере 31, 5 %, в связи с чем рыночная стоимость доли в праве собственности меньше равновесной стоимости указанной доли</w:t>
      </w:r>
      <w:r w:rsidR="00F32A51">
        <w:rPr>
          <w:rFonts w:ascii="Times New Roman" w:eastAsia="Times New Roman" w:hAnsi="Times New Roman" w:cs="Times New Roman"/>
          <w:sz w:val="24"/>
          <w:szCs w:val="24"/>
        </w:rPr>
        <w:t>»</w:t>
      </w:r>
      <w:r w:rsidR="00F32A51" w:rsidRPr="00F32A51">
        <w:rPr>
          <w:rFonts w:ascii="Times New Roman" w:eastAsia="Times New Roman" w:hAnsi="Times New Roman" w:cs="Times New Roman"/>
          <w:sz w:val="24"/>
          <w:szCs w:val="24"/>
        </w:rPr>
        <w:t>.</w:t>
      </w:r>
      <w:r w:rsidR="00F32A51">
        <w:rPr>
          <w:rFonts w:ascii="Times New Roman" w:eastAsia="Times New Roman" w:hAnsi="Times New Roman" w:cs="Times New Roman"/>
          <w:sz w:val="24"/>
          <w:szCs w:val="24"/>
        </w:rPr>
        <w:t xml:space="preserve"> При вынесении решения </w:t>
      </w:r>
      <w:r w:rsidRPr="00B90276">
        <w:rPr>
          <w:rFonts w:ascii="Times New Roman" w:eastAsia="Times New Roman" w:hAnsi="Times New Roman" w:cs="Times New Roman"/>
          <w:sz w:val="24"/>
          <w:szCs w:val="24"/>
        </w:rPr>
        <w:t xml:space="preserve">Суд исходил из </w:t>
      </w:r>
      <w:r w:rsidR="00F32A51">
        <w:rPr>
          <w:rFonts w:ascii="Times New Roman" w:eastAsia="Times New Roman" w:hAnsi="Times New Roman" w:cs="Times New Roman"/>
          <w:sz w:val="24"/>
          <w:szCs w:val="24"/>
        </w:rPr>
        <w:t>следующего:</w:t>
      </w:r>
      <w:r w:rsidR="00F32A51" w:rsidRPr="00BB10F7">
        <w:rPr>
          <w:rFonts w:ascii="Times New Roman" w:eastAsia="Times New Roman" w:hAnsi="Times New Roman" w:cs="Times New Roman"/>
          <w:sz w:val="24"/>
          <w:szCs w:val="24"/>
        </w:rPr>
        <w:t xml:space="preserve"> «к</w:t>
      </w:r>
      <w:r w:rsidR="00F32A51" w:rsidRPr="00F32A51">
        <w:rPr>
          <w:rFonts w:ascii="Times New Roman" w:eastAsia="Times New Roman" w:hAnsi="Times New Roman" w:cs="Times New Roman"/>
          <w:sz w:val="24"/>
          <w:szCs w:val="24"/>
        </w:rPr>
        <w:t>ак указано в определении Первого кассационного суда общей юрисдикции от 01.08.2024 N 88-16891/2024, размер компенсации подлежит определению исходя из действительной стоимости всего жилого помещения на момент разрешения спора, а не посредством определения стоимости принудительно изымаемой доли отдельно, поскольку определение стоимости идеальной доли, изымаемой у собственника в отсутствие его согласия, с применением понижающих коэффициентов противоречит общеправовому принципу справедливости, так как собственник доли, признанной незначительной, лишается права получить в качестве компенсации ту денежную сумму, которую он получил бы в случае реализации всей квартиры в целом</w:t>
      </w:r>
      <w:r w:rsidR="00F32A51">
        <w:rPr>
          <w:rFonts w:ascii="Times New Roman" w:eastAsia="Times New Roman" w:hAnsi="Times New Roman" w:cs="Times New Roman"/>
          <w:sz w:val="24"/>
          <w:szCs w:val="24"/>
        </w:rPr>
        <w:t>»</w:t>
      </w:r>
      <w:r w:rsidR="00F32A51">
        <w:rPr>
          <w:rStyle w:val="af0"/>
          <w:rFonts w:ascii="Times New Roman" w:eastAsia="Times New Roman" w:hAnsi="Times New Roman" w:cs="Times New Roman"/>
          <w:sz w:val="24"/>
          <w:szCs w:val="24"/>
        </w:rPr>
        <w:footnoteReference w:id="12"/>
      </w:r>
      <w:r w:rsidR="00F32A51" w:rsidRPr="00F32A51">
        <w:rPr>
          <w:rFonts w:ascii="Times New Roman" w:eastAsia="Times New Roman" w:hAnsi="Times New Roman" w:cs="Times New Roman"/>
          <w:sz w:val="24"/>
          <w:szCs w:val="24"/>
        </w:rPr>
        <w:t>.</w:t>
      </w:r>
    </w:p>
    <w:p w14:paraId="5FC2D06B" w14:textId="0EA0823C" w:rsidR="005669FA"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 xml:space="preserve">Дело № 2-480/2025 </w:t>
      </w:r>
      <w:r w:rsidR="00F34CA9" w:rsidRPr="00F34CA9">
        <w:rPr>
          <w:rFonts w:ascii="Times New Roman" w:eastAsia="Times New Roman" w:hAnsi="Times New Roman" w:cs="Times New Roman"/>
          <w:b/>
          <w:bCs/>
          <w:sz w:val="24"/>
          <w:szCs w:val="24"/>
        </w:rPr>
        <w:t xml:space="preserve">(2-9845/2024;) ~ М-7135/2024 </w:t>
      </w:r>
      <w:r w:rsidRPr="00B90276">
        <w:rPr>
          <w:rFonts w:ascii="Times New Roman" w:eastAsia="Times New Roman" w:hAnsi="Times New Roman" w:cs="Times New Roman"/>
          <w:b/>
          <w:bCs/>
          <w:sz w:val="24"/>
          <w:szCs w:val="24"/>
        </w:rPr>
        <w:t>(Мытищинский городской суд Московской области)</w:t>
      </w:r>
    </w:p>
    <w:p w14:paraId="46AE6CCB" w14:textId="06DC3AE9"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между сособственниками о признании долей малозначительными и выплате компенсации по нескольким объектам недвижимости: квартире, земельному участку, жилому дому и гаражу. Судебная экспертиза по каждому объекту определила две величины: рыночную стоимость доли с учетом дисконта и </w:t>
      </w:r>
      <w:r w:rsidRPr="00B90276">
        <w:rPr>
          <w:rFonts w:ascii="Times New Roman" w:eastAsia="Times New Roman" w:hAnsi="Times New Roman" w:cs="Times New Roman"/>
          <w:sz w:val="24"/>
          <w:szCs w:val="24"/>
          <w:u w:val="single"/>
        </w:rPr>
        <w:t>равновесную стоимость без скидок на ликвидность доли</w:t>
      </w:r>
      <w:r w:rsidR="00525C65">
        <w:rPr>
          <w:rFonts w:ascii="Times New Roman" w:eastAsia="Times New Roman" w:hAnsi="Times New Roman" w:cs="Times New Roman"/>
          <w:sz w:val="24"/>
          <w:szCs w:val="24"/>
          <w:u w:val="single"/>
        </w:rPr>
        <w:t xml:space="preserve"> </w:t>
      </w:r>
      <w:r w:rsidR="00525C65" w:rsidRPr="00525C65">
        <w:rPr>
          <w:rFonts w:ascii="Times New Roman" w:eastAsia="Times New Roman" w:hAnsi="Times New Roman" w:cs="Times New Roman"/>
          <w:sz w:val="24"/>
          <w:szCs w:val="24"/>
          <w:u w:val="single"/>
        </w:rPr>
        <w:t>при пропорциональном распределении стоимости имущества</w:t>
      </w:r>
      <w:r w:rsidR="00525C65">
        <w:rPr>
          <w:rFonts w:ascii="Times New Roman" w:eastAsia="Times New Roman" w:hAnsi="Times New Roman" w:cs="Times New Roman"/>
          <w:sz w:val="24"/>
          <w:szCs w:val="24"/>
        </w:rPr>
        <w:t>: «</w:t>
      </w:r>
      <w:r w:rsidR="00525C65" w:rsidRPr="00B90276">
        <w:rPr>
          <w:rFonts w:ascii="Times New Roman" w:eastAsia="Times New Roman" w:hAnsi="Times New Roman" w:cs="Times New Roman"/>
          <w:sz w:val="24"/>
          <w:szCs w:val="24"/>
        </w:rPr>
        <w:t>по квартире экспертиза указала: «рыночная стоимость (с учетом дисконта) 1/3 доли… составляет: 3 067 100,00 руб.; равновесная стоимость (без скидок на ликвидность доли, при пропорциональном распределении стоимости имущества) составляет 3 608 400 руб.» Аналогично по участку: рыночная стоимость 1 883 700 руб., равновесная — 2 070 000 руб.; по дому — рыночная 288 300 руб., равновесная указана как 316 80</w:t>
      </w:r>
      <w:r w:rsidR="00525C65">
        <w:rPr>
          <w:rFonts w:ascii="Times New Roman" w:eastAsia="Times New Roman" w:hAnsi="Times New Roman" w:cs="Times New Roman"/>
          <w:sz w:val="24"/>
          <w:szCs w:val="24"/>
        </w:rPr>
        <w:t>0</w:t>
      </w:r>
      <w:r w:rsidR="00525C65" w:rsidRPr="00B90276">
        <w:rPr>
          <w:rFonts w:ascii="Times New Roman" w:eastAsia="Times New Roman" w:hAnsi="Times New Roman" w:cs="Times New Roman"/>
          <w:sz w:val="24"/>
          <w:szCs w:val="24"/>
        </w:rPr>
        <w:t xml:space="preserve"> руб. в тексте акта; по гаражу — рыночная 62 700 руб., равновесная 68 900 руб.</w:t>
      </w:r>
      <w:r w:rsidR="00525C65" w:rsidRPr="00525C65">
        <w:rPr>
          <w:rStyle w:val="af0"/>
          <w:rFonts w:ascii="Times New Roman" w:eastAsia="Times New Roman" w:hAnsi="Times New Roman" w:cs="Times New Roman"/>
          <w:sz w:val="24"/>
          <w:szCs w:val="24"/>
        </w:rPr>
        <w:t xml:space="preserve"> </w:t>
      </w:r>
      <w:r w:rsidR="00525C65">
        <w:rPr>
          <w:rStyle w:val="af0"/>
          <w:rFonts w:ascii="Times New Roman" w:eastAsia="Times New Roman" w:hAnsi="Times New Roman" w:cs="Times New Roman"/>
          <w:sz w:val="24"/>
          <w:szCs w:val="24"/>
        </w:rPr>
        <w:footnoteReference w:id="13"/>
      </w:r>
      <w:r w:rsidR="00525C65">
        <w:rPr>
          <w:rFonts w:ascii="Times New Roman" w:eastAsia="Times New Roman" w:hAnsi="Times New Roman" w:cs="Times New Roman"/>
          <w:sz w:val="24"/>
          <w:szCs w:val="24"/>
        </w:rPr>
        <w:t xml:space="preserve">». При этом, </w:t>
      </w:r>
      <w:r w:rsidR="00525C65" w:rsidRPr="00525C65">
        <w:rPr>
          <w:rFonts w:ascii="Times New Roman" w:eastAsia="Times New Roman" w:hAnsi="Times New Roman" w:cs="Times New Roman"/>
          <w:sz w:val="24"/>
          <w:szCs w:val="24"/>
        </w:rPr>
        <w:t>судом установлены обстоятельства, свидетельствующие о наличии исключительного случая</w:t>
      </w:r>
      <w:r w:rsidR="00525C65">
        <w:rPr>
          <w:rFonts w:ascii="Times New Roman" w:eastAsia="Times New Roman" w:hAnsi="Times New Roman" w:cs="Times New Roman"/>
          <w:sz w:val="24"/>
          <w:szCs w:val="24"/>
        </w:rPr>
        <w:t xml:space="preserve"> и необходимости в выплате </w:t>
      </w:r>
      <w:r w:rsidR="00525C65" w:rsidRPr="00525C65">
        <w:rPr>
          <w:rFonts w:ascii="Times New Roman" w:eastAsia="Times New Roman" w:hAnsi="Times New Roman" w:cs="Times New Roman"/>
          <w:sz w:val="24"/>
          <w:szCs w:val="24"/>
        </w:rPr>
        <w:t>денежной компенсации за его долю с утратой им права на долю в общем имуществ</w:t>
      </w:r>
      <w:r w:rsidR="00525C65">
        <w:rPr>
          <w:rFonts w:ascii="Times New Roman" w:eastAsia="Times New Roman" w:hAnsi="Times New Roman" w:cs="Times New Roman"/>
          <w:sz w:val="24"/>
          <w:szCs w:val="24"/>
        </w:rPr>
        <w:t>,</w:t>
      </w:r>
      <w:r w:rsidR="00525C65" w:rsidRPr="00525C65">
        <w:rPr>
          <w:rFonts w:ascii="Times New Roman" w:eastAsia="Times New Roman" w:hAnsi="Times New Roman" w:cs="Times New Roman"/>
          <w:sz w:val="24"/>
          <w:szCs w:val="24"/>
        </w:rPr>
        <w:t xml:space="preserve"> </w:t>
      </w:r>
      <w:r w:rsidR="00525C65">
        <w:rPr>
          <w:rFonts w:ascii="Times New Roman" w:eastAsia="Times New Roman" w:hAnsi="Times New Roman" w:cs="Times New Roman"/>
          <w:sz w:val="24"/>
          <w:szCs w:val="24"/>
        </w:rPr>
        <w:t>только в отношении</w:t>
      </w:r>
      <w:r w:rsidR="00525C65" w:rsidRPr="00525C65">
        <w:rPr>
          <w:rFonts w:ascii="Times New Roman" w:eastAsia="Times New Roman" w:hAnsi="Times New Roman" w:cs="Times New Roman"/>
          <w:sz w:val="24"/>
          <w:szCs w:val="24"/>
        </w:rPr>
        <w:t xml:space="preserve"> </w:t>
      </w:r>
      <w:r w:rsidR="00525C65">
        <w:rPr>
          <w:rFonts w:ascii="Times New Roman" w:eastAsia="Times New Roman" w:hAnsi="Times New Roman" w:cs="Times New Roman"/>
          <w:sz w:val="24"/>
          <w:szCs w:val="24"/>
        </w:rPr>
        <w:t xml:space="preserve">1 объекта - </w:t>
      </w:r>
      <w:r w:rsidR="00525C65" w:rsidRPr="00525C65">
        <w:rPr>
          <w:rFonts w:ascii="Times New Roman" w:eastAsia="Times New Roman" w:hAnsi="Times New Roman" w:cs="Times New Roman"/>
          <w:sz w:val="24"/>
          <w:szCs w:val="24"/>
        </w:rPr>
        <w:t>гараж</w:t>
      </w:r>
      <w:r w:rsidR="00525C65">
        <w:rPr>
          <w:rFonts w:ascii="Times New Roman" w:eastAsia="Times New Roman" w:hAnsi="Times New Roman" w:cs="Times New Roman"/>
          <w:sz w:val="24"/>
          <w:szCs w:val="24"/>
        </w:rPr>
        <w:t>а</w:t>
      </w:r>
      <w:r w:rsidR="00525C65" w:rsidRPr="00525C65">
        <w:rPr>
          <w:rFonts w:ascii="Times New Roman" w:eastAsia="Times New Roman" w:hAnsi="Times New Roman" w:cs="Times New Roman"/>
          <w:sz w:val="24"/>
          <w:szCs w:val="24"/>
        </w:rPr>
        <w:t xml:space="preserve"> </w:t>
      </w:r>
      <w:r w:rsidR="00525C65">
        <w:rPr>
          <w:rFonts w:ascii="Times New Roman" w:eastAsia="Times New Roman" w:hAnsi="Times New Roman" w:cs="Times New Roman"/>
          <w:sz w:val="24"/>
          <w:szCs w:val="24"/>
        </w:rPr>
        <w:t xml:space="preserve">(он </w:t>
      </w:r>
      <w:r w:rsidR="00525C65" w:rsidRPr="00525C65">
        <w:rPr>
          <w:rFonts w:ascii="Times New Roman" w:eastAsia="Times New Roman" w:hAnsi="Times New Roman" w:cs="Times New Roman"/>
          <w:sz w:val="24"/>
          <w:szCs w:val="24"/>
        </w:rPr>
        <w:t>не может быть использован всеми сособственниками по его назначению без нарушения прав собственников</w:t>
      </w:r>
      <w:r w:rsidR="00525C65">
        <w:rPr>
          <w:rFonts w:ascii="Times New Roman" w:eastAsia="Times New Roman" w:hAnsi="Times New Roman" w:cs="Times New Roman"/>
          <w:sz w:val="24"/>
          <w:szCs w:val="24"/>
        </w:rPr>
        <w:t>)</w:t>
      </w:r>
      <w:r w:rsidR="00525C65" w:rsidRPr="00525C65">
        <w:rPr>
          <w:rFonts w:ascii="Times New Roman" w:eastAsia="Times New Roman" w:hAnsi="Times New Roman" w:cs="Times New Roman"/>
          <w:sz w:val="24"/>
          <w:szCs w:val="24"/>
        </w:rPr>
        <w:t xml:space="preserve">. </w:t>
      </w:r>
      <w:r w:rsidR="00525C65">
        <w:rPr>
          <w:rFonts w:ascii="Times New Roman" w:eastAsia="Times New Roman" w:hAnsi="Times New Roman" w:cs="Times New Roman"/>
          <w:sz w:val="24"/>
          <w:szCs w:val="24"/>
        </w:rPr>
        <w:t>«</w:t>
      </w:r>
      <w:r w:rsidR="00525C65" w:rsidRPr="00525C65">
        <w:rPr>
          <w:rFonts w:ascii="Times New Roman" w:eastAsia="Times New Roman" w:hAnsi="Times New Roman" w:cs="Times New Roman"/>
          <w:sz w:val="24"/>
          <w:szCs w:val="24"/>
        </w:rPr>
        <w:t xml:space="preserve">Доля собственника ФИО2 незначительна, не может быть реально выделена (в том числе, по причине небольшой площади) и на протяжении длительного времени он не </w:t>
      </w:r>
      <w:r w:rsidR="00525C65" w:rsidRPr="00525C65">
        <w:rPr>
          <w:rFonts w:ascii="Times New Roman" w:eastAsia="Times New Roman" w:hAnsi="Times New Roman" w:cs="Times New Roman"/>
          <w:sz w:val="24"/>
          <w:szCs w:val="24"/>
        </w:rPr>
        <w:lastRenderedPageBreak/>
        <w:t>проявлял существенного интереса в использовании данного имущества</w:t>
      </w:r>
      <w:r w:rsidR="00525C65">
        <w:rPr>
          <w:rFonts w:ascii="Times New Roman" w:eastAsia="Times New Roman" w:hAnsi="Times New Roman" w:cs="Times New Roman"/>
          <w:sz w:val="24"/>
          <w:szCs w:val="24"/>
        </w:rPr>
        <w:t>»</w:t>
      </w:r>
      <w:r w:rsidR="00525C65">
        <w:rPr>
          <w:rStyle w:val="af0"/>
          <w:rFonts w:ascii="Times New Roman" w:eastAsia="Times New Roman" w:hAnsi="Times New Roman" w:cs="Times New Roman"/>
          <w:sz w:val="24"/>
          <w:szCs w:val="24"/>
        </w:rPr>
        <w:footnoteReference w:id="14"/>
      </w:r>
      <w:r w:rsidR="00525C65" w:rsidRPr="00525C65">
        <w:rPr>
          <w:rFonts w:ascii="Times New Roman" w:eastAsia="Times New Roman" w:hAnsi="Times New Roman" w:cs="Times New Roman"/>
          <w:sz w:val="24"/>
          <w:szCs w:val="24"/>
        </w:rPr>
        <w:t>.</w:t>
      </w:r>
      <w:r w:rsidR="00525C65">
        <w:rPr>
          <w:rFonts w:ascii="Times New Roman" w:eastAsia="Times New Roman" w:hAnsi="Times New Roman" w:cs="Times New Roman"/>
          <w:sz w:val="24"/>
          <w:szCs w:val="24"/>
        </w:rPr>
        <w:t xml:space="preserve">В отношении остальных объектов недвижимости в денежной компенсации отказано. </w:t>
      </w:r>
      <w:r w:rsidRPr="00B90276">
        <w:rPr>
          <w:rFonts w:ascii="Times New Roman" w:eastAsia="Times New Roman" w:hAnsi="Times New Roman" w:cs="Times New Roman"/>
          <w:sz w:val="24"/>
          <w:szCs w:val="24"/>
        </w:rPr>
        <w:t xml:space="preserve">Дело полезно как пример комплексного применения равновесной стоимости при расчете компенсации по нескольким объектам, когда доля переходит между конкретными участниками </w:t>
      </w:r>
      <w:r w:rsidRPr="00B90276">
        <w:rPr>
          <w:rFonts w:ascii="Times New Roman" w:eastAsia="Times New Roman" w:hAnsi="Times New Roman" w:cs="Times New Roman"/>
          <w:sz w:val="24"/>
          <w:szCs w:val="24"/>
          <w:u w:val="single"/>
        </w:rPr>
        <w:t>общей</w:t>
      </w:r>
      <w:r w:rsidR="00525C65">
        <w:rPr>
          <w:rFonts w:ascii="Times New Roman" w:eastAsia="Times New Roman" w:hAnsi="Times New Roman" w:cs="Times New Roman"/>
          <w:sz w:val="24"/>
          <w:szCs w:val="24"/>
          <w:u w:val="single"/>
        </w:rPr>
        <w:t xml:space="preserve"> долевой</w:t>
      </w:r>
      <w:r w:rsidRPr="00B90276">
        <w:rPr>
          <w:rFonts w:ascii="Times New Roman" w:eastAsia="Times New Roman" w:hAnsi="Times New Roman" w:cs="Times New Roman"/>
          <w:sz w:val="24"/>
          <w:szCs w:val="24"/>
          <w:u w:val="single"/>
        </w:rPr>
        <w:t xml:space="preserve"> собственности</w:t>
      </w:r>
      <w:r w:rsidRPr="00B90276">
        <w:rPr>
          <w:rFonts w:ascii="Times New Roman" w:eastAsia="Times New Roman" w:hAnsi="Times New Roman" w:cs="Times New Roman"/>
          <w:sz w:val="24"/>
          <w:szCs w:val="24"/>
        </w:rPr>
        <w:t>.</w:t>
      </w:r>
    </w:p>
    <w:p w14:paraId="6EC0DF5F" w14:textId="5B4463C8" w:rsidR="005669FA"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Дело № 2-4161/</w:t>
      </w:r>
      <w:proofErr w:type="gramStart"/>
      <w:r w:rsidRPr="00B90276">
        <w:rPr>
          <w:rFonts w:ascii="Times New Roman" w:eastAsia="Times New Roman" w:hAnsi="Times New Roman" w:cs="Times New Roman"/>
          <w:b/>
          <w:bCs/>
          <w:sz w:val="24"/>
          <w:szCs w:val="24"/>
        </w:rPr>
        <w:t xml:space="preserve">2024 </w:t>
      </w:r>
      <w:r w:rsidR="00F34CA9" w:rsidRPr="00F34CA9">
        <w:rPr>
          <w:rFonts w:ascii="Times New Roman" w:eastAsia="Times New Roman" w:hAnsi="Times New Roman" w:cs="Times New Roman"/>
          <w:b/>
          <w:bCs/>
          <w:sz w:val="24"/>
          <w:szCs w:val="24"/>
        </w:rPr>
        <w:t> ~</w:t>
      </w:r>
      <w:proofErr w:type="gramEnd"/>
      <w:r w:rsidR="00F34CA9" w:rsidRPr="00F34CA9">
        <w:rPr>
          <w:rFonts w:ascii="Times New Roman" w:eastAsia="Times New Roman" w:hAnsi="Times New Roman" w:cs="Times New Roman"/>
          <w:b/>
          <w:bCs/>
          <w:sz w:val="24"/>
          <w:szCs w:val="24"/>
        </w:rPr>
        <w:t xml:space="preserve"> М-1250/2024 </w:t>
      </w:r>
      <w:r w:rsidRPr="00B90276">
        <w:rPr>
          <w:rFonts w:ascii="Times New Roman" w:eastAsia="Times New Roman" w:hAnsi="Times New Roman" w:cs="Times New Roman"/>
          <w:b/>
          <w:bCs/>
          <w:sz w:val="24"/>
          <w:szCs w:val="24"/>
        </w:rPr>
        <w:t>(Мытищинский городской суд Московской области)</w:t>
      </w:r>
    </w:p>
    <w:p w14:paraId="0E07566F" w14:textId="4A6E0B23"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о признании </w:t>
      </w:r>
      <w:r w:rsidRPr="00B90276">
        <w:rPr>
          <w:rFonts w:ascii="Times New Roman" w:eastAsia="Times New Roman" w:hAnsi="Times New Roman" w:cs="Times New Roman"/>
          <w:sz w:val="24"/>
          <w:szCs w:val="24"/>
          <w:u w:val="single"/>
        </w:rPr>
        <w:t>1/4 доли</w:t>
      </w:r>
      <w:r w:rsidRPr="00B90276">
        <w:rPr>
          <w:rFonts w:ascii="Times New Roman" w:eastAsia="Times New Roman" w:hAnsi="Times New Roman" w:cs="Times New Roman"/>
          <w:sz w:val="24"/>
          <w:szCs w:val="24"/>
        </w:rPr>
        <w:t xml:space="preserve"> в квартире малозначительной, выплате компенсации и прекращении права собственности на долю. Судебная экспертиза определила рыночную стоимость доли с учетом дисконта и </w:t>
      </w:r>
      <w:r w:rsidRPr="00B90276">
        <w:rPr>
          <w:rFonts w:ascii="Times New Roman" w:eastAsia="Times New Roman" w:hAnsi="Times New Roman" w:cs="Times New Roman"/>
          <w:sz w:val="24"/>
          <w:szCs w:val="24"/>
          <w:u w:val="single"/>
        </w:rPr>
        <w:t>равновесную стоимость без скидок на ликвидность</w:t>
      </w:r>
      <w:r w:rsidR="00A85C80">
        <w:rPr>
          <w:rFonts w:ascii="Times New Roman" w:eastAsia="Times New Roman" w:hAnsi="Times New Roman" w:cs="Times New Roman"/>
          <w:sz w:val="24"/>
          <w:szCs w:val="24"/>
          <w:u w:val="single"/>
        </w:rPr>
        <w:t xml:space="preserve"> </w:t>
      </w:r>
      <w:r w:rsidR="00A85C80" w:rsidRPr="00A85C80">
        <w:rPr>
          <w:rFonts w:ascii="Times New Roman" w:eastAsia="Times New Roman" w:hAnsi="Times New Roman" w:cs="Times New Roman"/>
          <w:sz w:val="24"/>
          <w:szCs w:val="24"/>
          <w:u w:val="single"/>
        </w:rPr>
        <w:t>при пропорциональном распределении стоимости имуществ</w:t>
      </w:r>
      <w:r w:rsidR="00A85C80">
        <w:rPr>
          <w:rFonts w:ascii="Times New Roman" w:eastAsia="Times New Roman" w:hAnsi="Times New Roman" w:cs="Times New Roman"/>
          <w:sz w:val="24"/>
          <w:szCs w:val="24"/>
          <w:u w:val="single"/>
        </w:rPr>
        <w:t>а</w:t>
      </w:r>
      <w:r w:rsidR="00A85C80">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w:t>
      </w:r>
      <w:r w:rsidR="00A85C80" w:rsidRPr="00B90276">
        <w:rPr>
          <w:rFonts w:ascii="Times New Roman" w:eastAsia="Times New Roman" w:hAnsi="Times New Roman" w:cs="Times New Roman"/>
          <w:sz w:val="24"/>
          <w:szCs w:val="24"/>
        </w:rPr>
        <w:t>«рыночная стоимость 1/4 доли… составляет: 1 420 000 руб. 00 коп. Равновесная стоимость (без скидок на ликвидность доли, при пропорциональном распределении стоимости имущества) 1/4 доли… составляет: 2 678 000 руб. 00 коп.</w:t>
      </w:r>
      <w:r w:rsidR="00A85C80">
        <w:rPr>
          <w:rStyle w:val="af0"/>
          <w:rFonts w:ascii="Times New Roman" w:eastAsia="Times New Roman" w:hAnsi="Times New Roman" w:cs="Times New Roman"/>
          <w:sz w:val="24"/>
          <w:szCs w:val="24"/>
        </w:rPr>
        <w:footnoteReference w:id="15"/>
      </w:r>
      <w:r w:rsidR="00A85C80" w:rsidRPr="00B90276">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 xml:space="preserve">Суд принял экспертное заключение как допустимое доказательство, однако в иске отказал, поскольку не увидел оснований для принудительного лишения права собственности </w:t>
      </w:r>
      <w:r w:rsidR="00A85C80">
        <w:rPr>
          <w:rFonts w:ascii="Times New Roman" w:eastAsia="Times New Roman" w:hAnsi="Times New Roman" w:cs="Times New Roman"/>
          <w:sz w:val="24"/>
          <w:szCs w:val="24"/>
        </w:rPr>
        <w:t xml:space="preserve">другого участника </w:t>
      </w:r>
      <w:r w:rsidRPr="00B90276">
        <w:rPr>
          <w:rFonts w:ascii="Times New Roman" w:eastAsia="Times New Roman" w:hAnsi="Times New Roman" w:cs="Times New Roman"/>
          <w:sz w:val="24"/>
          <w:szCs w:val="24"/>
        </w:rPr>
        <w:t>в конкретных обстоятельствах. Это дело важно не как пример взыскания равновесной стоимости, а как пример ее использования в экспертизе и разграничения с рыночной стоимостью доли.</w:t>
      </w:r>
    </w:p>
    <w:p w14:paraId="5ABA9EFD" w14:textId="35D47A96" w:rsidR="005669FA"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Дело № 2-2596/2025 (Железнодорожный районный суд г. Красноярска)</w:t>
      </w:r>
    </w:p>
    <w:p w14:paraId="129F54B3" w14:textId="47A0783C"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w:t>
      </w:r>
      <w:r w:rsidR="0092291B" w:rsidRPr="0092291B">
        <w:rPr>
          <w:rFonts w:ascii="Times New Roman" w:eastAsia="Times New Roman" w:hAnsi="Times New Roman" w:cs="Times New Roman"/>
          <w:sz w:val="24"/>
          <w:szCs w:val="24"/>
        </w:rPr>
        <w:t>о признании доли малозначительной</w:t>
      </w:r>
      <w:r w:rsidR="0092291B">
        <w:rPr>
          <w:rFonts w:ascii="Times New Roman" w:eastAsia="Times New Roman" w:hAnsi="Times New Roman" w:cs="Times New Roman"/>
          <w:sz w:val="24"/>
          <w:szCs w:val="24"/>
        </w:rPr>
        <w:t xml:space="preserve"> и </w:t>
      </w:r>
      <w:r w:rsidRPr="00B90276">
        <w:rPr>
          <w:rFonts w:ascii="Times New Roman" w:eastAsia="Times New Roman" w:hAnsi="Times New Roman" w:cs="Times New Roman"/>
          <w:sz w:val="24"/>
          <w:szCs w:val="24"/>
        </w:rPr>
        <w:t xml:space="preserve">о выкупе </w:t>
      </w:r>
      <w:r w:rsidRPr="00B90276">
        <w:rPr>
          <w:rFonts w:ascii="Times New Roman" w:eastAsia="Times New Roman" w:hAnsi="Times New Roman" w:cs="Times New Roman"/>
          <w:sz w:val="24"/>
          <w:szCs w:val="24"/>
          <w:u w:val="single"/>
        </w:rPr>
        <w:t>доли в жилом помещении</w:t>
      </w:r>
      <w:r w:rsidRPr="00B90276">
        <w:rPr>
          <w:rFonts w:ascii="Times New Roman" w:eastAsia="Times New Roman" w:hAnsi="Times New Roman" w:cs="Times New Roman"/>
          <w:sz w:val="24"/>
          <w:szCs w:val="24"/>
        </w:rPr>
        <w:t xml:space="preserve">. Судебная экспертиза определила рыночную стоимость доли в размере 310 000 руб., </w:t>
      </w:r>
      <w:r w:rsidR="0092291B">
        <w:rPr>
          <w:rFonts w:ascii="Times New Roman" w:eastAsia="Times New Roman" w:hAnsi="Times New Roman" w:cs="Times New Roman"/>
          <w:sz w:val="24"/>
          <w:szCs w:val="24"/>
        </w:rPr>
        <w:t xml:space="preserve">также в заключении </w:t>
      </w:r>
      <w:r w:rsidR="0092291B" w:rsidRPr="0092291B">
        <w:rPr>
          <w:rFonts w:ascii="Times New Roman" w:eastAsia="Times New Roman" w:hAnsi="Times New Roman" w:cs="Times New Roman"/>
          <w:sz w:val="24"/>
          <w:szCs w:val="24"/>
        </w:rPr>
        <w:t>в качестве комментария</w:t>
      </w:r>
      <w:r w:rsidR="0092291B">
        <w:rPr>
          <w:rFonts w:ascii="Times New Roman" w:eastAsia="Times New Roman" w:hAnsi="Times New Roman" w:cs="Times New Roman"/>
          <w:sz w:val="24"/>
          <w:szCs w:val="24"/>
        </w:rPr>
        <w:t xml:space="preserve"> указана </w:t>
      </w:r>
      <w:r w:rsidR="0092291B" w:rsidRPr="00B90276">
        <w:rPr>
          <w:rFonts w:ascii="Times New Roman" w:eastAsia="Times New Roman" w:hAnsi="Times New Roman" w:cs="Times New Roman"/>
          <w:sz w:val="24"/>
          <w:szCs w:val="24"/>
        </w:rPr>
        <w:t>равновесн</w:t>
      </w:r>
      <w:r w:rsidR="0092291B">
        <w:rPr>
          <w:rFonts w:ascii="Times New Roman" w:eastAsia="Times New Roman" w:hAnsi="Times New Roman" w:cs="Times New Roman"/>
          <w:sz w:val="24"/>
          <w:szCs w:val="24"/>
        </w:rPr>
        <w:t>ая</w:t>
      </w:r>
      <w:r w:rsidR="0092291B" w:rsidRPr="00B90276">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 xml:space="preserve">стоимость </w:t>
      </w:r>
      <w:r w:rsidR="0092291B" w:rsidRPr="00B90276">
        <w:rPr>
          <w:rFonts w:ascii="Times New Roman" w:eastAsia="Times New Roman" w:hAnsi="Times New Roman" w:cs="Times New Roman"/>
          <w:sz w:val="24"/>
          <w:szCs w:val="24"/>
        </w:rPr>
        <w:t xml:space="preserve">(стоимость </w:t>
      </w:r>
      <w:r w:rsidR="0092291B" w:rsidRPr="00CF368F">
        <w:rPr>
          <w:rFonts w:ascii="Times New Roman" w:eastAsia="Times New Roman" w:hAnsi="Times New Roman" w:cs="Times New Roman"/>
          <w:sz w:val="24"/>
          <w:szCs w:val="24"/>
          <w:u w:val="single"/>
        </w:rPr>
        <w:t>без скидок на ликвидность доли</w:t>
      </w:r>
      <w:r w:rsidR="0092291B" w:rsidRPr="00B90276">
        <w:rPr>
          <w:rFonts w:ascii="Times New Roman" w:eastAsia="Times New Roman" w:hAnsi="Times New Roman" w:cs="Times New Roman"/>
          <w:sz w:val="24"/>
          <w:szCs w:val="24"/>
        </w:rPr>
        <w:t>, при пропорциональном распределении стоимости имущества)</w:t>
      </w:r>
      <w:r w:rsidR="0092291B">
        <w:rPr>
          <w:rFonts w:ascii="Times New Roman" w:eastAsia="Times New Roman" w:hAnsi="Times New Roman" w:cs="Times New Roman"/>
          <w:sz w:val="24"/>
          <w:szCs w:val="24"/>
        </w:rPr>
        <w:t xml:space="preserve"> в размере</w:t>
      </w:r>
      <w:r w:rsidRPr="00B90276">
        <w:rPr>
          <w:rFonts w:ascii="Times New Roman" w:eastAsia="Times New Roman" w:hAnsi="Times New Roman" w:cs="Times New Roman"/>
          <w:sz w:val="24"/>
          <w:szCs w:val="24"/>
        </w:rPr>
        <w:t xml:space="preserve"> 590 000 руб.</w:t>
      </w:r>
      <w:r w:rsidR="0092291B" w:rsidRPr="0092291B">
        <w:rPr>
          <w:rStyle w:val="af0"/>
          <w:rFonts w:ascii="Times New Roman" w:eastAsia="Times New Roman" w:hAnsi="Times New Roman" w:cs="Times New Roman"/>
          <w:sz w:val="24"/>
          <w:szCs w:val="24"/>
        </w:rPr>
        <w:t xml:space="preserve"> </w:t>
      </w:r>
      <w:r w:rsidR="0092291B">
        <w:rPr>
          <w:rStyle w:val="af0"/>
          <w:rFonts w:ascii="Times New Roman" w:eastAsia="Times New Roman" w:hAnsi="Times New Roman" w:cs="Times New Roman"/>
          <w:sz w:val="24"/>
          <w:szCs w:val="24"/>
        </w:rPr>
        <w:footnoteReference w:id="16"/>
      </w:r>
      <w:r w:rsidRPr="00B90276">
        <w:rPr>
          <w:rFonts w:ascii="Times New Roman" w:eastAsia="Times New Roman" w:hAnsi="Times New Roman" w:cs="Times New Roman"/>
          <w:sz w:val="24"/>
          <w:szCs w:val="24"/>
        </w:rPr>
        <w:t xml:space="preserve"> При этом эксперт прямо пояснил, что равновесная стоимость приведена «для справки» и </w:t>
      </w:r>
      <w:r w:rsidR="0092291B">
        <w:rPr>
          <w:rFonts w:ascii="Times New Roman" w:eastAsia="Times New Roman" w:hAnsi="Times New Roman" w:cs="Times New Roman"/>
          <w:sz w:val="24"/>
          <w:szCs w:val="24"/>
        </w:rPr>
        <w:t>«р</w:t>
      </w:r>
      <w:r w:rsidR="0092291B" w:rsidRPr="0092291B">
        <w:rPr>
          <w:rFonts w:ascii="Times New Roman" w:eastAsia="Times New Roman" w:hAnsi="Times New Roman" w:cs="Times New Roman"/>
          <w:sz w:val="24"/>
          <w:szCs w:val="24"/>
        </w:rPr>
        <w:t>авновесная стоимости это расчетная стоимость доли от стоимости квартиры, пропорционально размеру доли, в данном случае рассчитана от рыночной стоимости квартиры в целом (7 080 000 руб. * &lt;данные изъяты&gt; = 590 000 руб.). При этом рыночная стоимость доли в праве на жилое помещение отличается от равновесной, поскольку к ней применяются корректировки (скидки) на ликвидность, что предусмотрено методическими рекомендациями. Данная методика расчета рыночной стоимости доли применяется потому, что при покупке на рынке квартиры в целом, возникает полное право собственности, а при покупке двумя или несколькими людьми, квартира делиться на доли. При этом при продаже долей у приобретателей присутствует меньший интерес к покупке доли, нежели к квартире в целом, поэтому стоимость доли уменьшается путем применения скидок на ликвидность</w:t>
      </w:r>
      <w:proofErr w:type="gramStart"/>
      <w:r w:rsidR="0092291B">
        <w:rPr>
          <w:rFonts w:ascii="Times New Roman" w:eastAsia="Times New Roman" w:hAnsi="Times New Roman" w:cs="Times New Roman"/>
          <w:sz w:val="24"/>
          <w:szCs w:val="24"/>
        </w:rPr>
        <w:t>»</w:t>
      </w:r>
      <w:r w:rsidR="0092291B" w:rsidRPr="0092291B">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w:t>
      </w:r>
      <w:proofErr w:type="gramEnd"/>
      <w:r w:rsidRPr="00B90276">
        <w:rPr>
          <w:rFonts w:ascii="Times New Roman" w:eastAsia="Times New Roman" w:hAnsi="Times New Roman" w:cs="Times New Roman"/>
          <w:sz w:val="24"/>
          <w:szCs w:val="24"/>
        </w:rPr>
        <w:t xml:space="preserve"> Суд в итоге взыскал именно рыночную стоимость доли — 310 000 руб., поэтому это дело показывает не </w:t>
      </w:r>
      <w:r w:rsidRPr="00B90276">
        <w:rPr>
          <w:rFonts w:ascii="Times New Roman" w:eastAsia="Times New Roman" w:hAnsi="Times New Roman" w:cs="Times New Roman"/>
          <w:sz w:val="24"/>
          <w:szCs w:val="24"/>
        </w:rPr>
        <w:lastRenderedPageBreak/>
        <w:t>применение равновесной стоимости как размера компенсации, а ее отличие от рыночной стоимости доли.</w:t>
      </w:r>
    </w:p>
    <w:p w14:paraId="7A61B586" w14:textId="69D05DB7" w:rsidR="00E80AD6"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 xml:space="preserve">Дело № 2-193/2025 </w:t>
      </w:r>
      <w:r w:rsidR="001C7D33" w:rsidRPr="001C7D33">
        <w:rPr>
          <w:rFonts w:ascii="Times New Roman" w:eastAsia="Times New Roman" w:hAnsi="Times New Roman" w:cs="Times New Roman"/>
          <w:b/>
          <w:bCs/>
          <w:sz w:val="24"/>
          <w:szCs w:val="24"/>
        </w:rPr>
        <w:t xml:space="preserve">(2-3479/2024;) ~ М-2382/2024 </w:t>
      </w:r>
      <w:r w:rsidRPr="00B90276">
        <w:rPr>
          <w:rFonts w:ascii="Times New Roman" w:eastAsia="Times New Roman" w:hAnsi="Times New Roman" w:cs="Times New Roman"/>
          <w:b/>
          <w:bCs/>
          <w:sz w:val="24"/>
          <w:szCs w:val="24"/>
        </w:rPr>
        <w:t>(Петроградский районный суд г. Санкт-Петербурга)</w:t>
      </w:r>
    </w:p>
    <w:p w14:paraId="615C126A" w14:textId="54EDB4A7"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об обязании заключить договор купли-продажи </w:t>
      </w:r>
      <w:r w:rsidRPr="00B90276">
        <w:rPr>
          <w:rFonts w:ascii="Times New Roman" w:eastAsia="Times New Roman" w:hAnsi="Times New Roman" w:cs="Times New Roman"/>
          <w:sz w:val="24"/>
          <w:szCs w:val="24"/>
          <w:u w:val="single"/>
        </w:rPr>
        <w:t>1/2 доли квартиры</w:t>
      </w:r>
      <w:r w:rsidRPr="00B90276">
        <w:rPr>
          <w:rFonts w:ascii="Times New Roman" w:eastAsia="Times New Roman" w:hAnsi="Times New Roman" w:cs="Times New Roman"/>
          <w:sz w:val="24"/>
          <w:szCs w:val="24"/>
        </w:rPr>
        <w:t xml:space="preserve"> для погашения задолженности по исполнительному производству. Судебная экспертиза определила рыночную стоимость квартиры, рыночную стоимость 1/2 доли и равновесную стоимость этой доли</w:t>
      </w:r>
      <w:r w:rsidR="001C7D33">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w:t>
      </w:r>
      <w:r w:rsidR="001C7D33" w:rsidRPr="00B90276">
        <w:rPr>
          <w:rFonts w:ascii="Times New Roman" w:eastAsia="Times New Roman" w:hAnsi="Times New Roman" w:cs="Times New Roman"/>
          <w:sz w:val="24"/>
          <w:szCs w:val="24"/>
        </w:rPr>
        <w:t>«рыночная стоимость спорной квартиры составляет 34 740 000 рублей, рыночная стоимость 1/2 доли… составляет 14 760 000 рублей. При этом равновесная стоимость 1/2 доли… составляет 17 370 000 рублей</w:t>
      </w:r>
      <w:r w:rsidR="001C7D33">
        <w:rPr>
          <w:rStyle w:val="af0"/>
          <w:rFonts w:ascii="Times New Roman" w:eastAsia="Times New Roman" w:hAnsi="Times New Roman" w:cs="Times New Roman"/>
          <w:sz w:val="24"/>
          <w:szCs w:val="24"/>
        </w:rPr>
        <w:footnoteReference w:id="17"/>
      </w:r>
      <w:r w:rsidR="001C7D33" w:rsidRPr="00B90276">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Суд отказал в иске, в том числе исходя из несоразмерности стоимости доли размеру задолженности</w:t>
      </w:r>
      <w:r w:rsidR="00154BAC">
        <w:rPr>
          <w:rFonts w:ascii="Times New Roman" w:eastAsia="Times New Roman" w:hAnsi="Times New Roman" w:cs="Times New Roman"/>
          <w:sz w:val="24"/>
          <w:szCs w:val="24"/>
        </w:rPr>
        <w:t xml:space="preserve">: суд указал на </w:t>
      </w:r>
      <w:r w:rsidR="00154BAC" w:rsidRPr="00154BAC">
        <w:rPr>
          <w:rFonts w:ascii="Times New Roman" w:eastAsia="Times New Roman" w:hAnsi="Times New Roman" w:cs="Times New Roman"/>
          <w:sz w:val="24"/>
          <w:szCs w:val="24"/>
        </w:rPr>
        <w:t>необходимост</w:t>
      </w:r>
      <w:r w:rsidR="00154BAC">
        <w:rPr>
          <w:rFonts w:ascii="Times New Roman" w:eastAsia="Times New Roman" w:hAnsi="Times New Roman" w:cs="Times New Roman"/>
          <w:sz w:val="24"/>
          <w:szCs w:val="24"/>
        </w:rPr>
        <w:t>ь</w:t>
      </w:r>
      <w:r w:rsidR="00154BAC" w:rsidRPr="00154BAC">
        <w:rPr>
          <w:rFonts w:ascii="Times New Roman" w:eastAsia="Times New Roman" w:hAnsi="Times New Roman" w:cs="Times New Roman"/>
          <w:sz w:val="24"/>
          <w:szCs w:val="24"/>
        </w:rPr>
        <w:t xml:space="preserve"> </w:t>
      </w:r>
      <w:r w:rsidR="00154BAC">
        <w:rPr>
          <w:rFonts w:ascii="Times New Roman" w:eastAsia="Times New Roman" w:hAnsi="Times New Roman" w:cs="Times New Roman"/>
          <w:sz w:val="24"/>
          <w:szCs w:val="24"/>
        </w:rPr>
        <w:t>«</w:t>
      </w:r>
      <w:r w:rsidR="00154BAC" w:rsidRPr="00154BAC">
        <w:rPr>
          <w:rFonts w:ascii="Times New Roman" w:eastAsia="Times New Roman" w:hAnsi="Times New Roman" w:cs="Times New Roman"/>
          <w:sz w:val="24"/>
          <w:szCs w:val="24"/>
        </w:rPr>
        <w:t>соблюдения принципа соотносимости объема требований взыскателя и мер принудительного исполнения</w:t>
      </w:r>
      <w:r w:rsidR="00154BAC">
        <w:rPr>
          <w:rFonts w:ascii="Times New Roman" w:eastAsia="Times New Roman" w:hAnsi="Times New Roman" w:cs="Times New Roman"/>
          <w:sz w:val="24"/>
          <w:szCs w:val="24"/>
        </w:rPr>
        <w:t>…</w:t>
      </w:r>
      <w:r w:rsidR="00154BAC" w:rsidRPr="00154BAC">
        <w:rPr>
          <w:rFonts w:ascii="Times New Roman" w:eastAsia="Times New Roman" w:hAnsi="Times New Roman" w:cs="Times New Roman"/>
          <w:sz w:val="24"/>
          <w:szCs w:val="24"/>
        </w:rPr>
        <w:t xml:space="preserve"> Поскольку по итогам проведенной судебной экспертизы установлено, что рыночная стоимость доли в праве общей долевой собственности на спорную квартиру (14 760 000 рублей) более чем в 4 раза превышает сумму непогашенной задолженности в рамках исполнительного производства (3 395 641,05 руб.), данный принцип нельзя признать соблюденным</w:t>
      </w:r>
      <w:r w:rsidR="00154BAC">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Равновесная стоимость здесь использована в экспертизе как дополнительный показатель для анализа стоимости доли.</w:t>
      </w:r>
    </w:p>
    <w:p w14:paraId="277ECA3B" w14:textId="3FA67059" w:rsidR="00E80AD6"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 xml:space="preserve">Дело № 2-125/2025 </w:t>
      </w:r>
      <w:r w:rsidR="009879C3" w:rsidRPr="009879C3">
        <w:rPr>
          <w:rFonts w:ascii="Times New Roman" w:eastAsia="Times New Roman" w:hAnsi="Times New Roman" w:cs="Times New Roman"/>
          <w:b/>
          <w:bCs/>
          <w:sz w:val="24"/>
          <w:szCs w:val="24"/>
        </w:rPr>
        <w:t xml:space="preserve">(2-2449/2024;) ~ М-446/2024 </w:t>
      </w:r>
      <w:r w:rsidRPr="00B90276">
        <w:rPr>
          <w:rFonts w:ascii="Times New Roman" w:eastAsia="Times New Roman" w:hAnsi="Times New Roman" w:cs="Times New Roman"/>
          <w:b/>
          <w:bCs/>
          <w:sz w:val="24"/>
          <w:szCs w:val="24"/>
        </w:rPr>
        <w:t>(Пушкинский районный суд г. Санкт-Петербурга)</w:t>
      </w:r>
    </w:p>
    <w:p w14:paraId="714DC6F8" w14:textId="772E38C6"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иск о признании </w:t>
      </w:r>
      <w:r w:rsidRPr="00B90276">
        <w:rPr>
          <w:rFonts w:ascii="Times New Roman" w:eastAsia="Times New Roman" w:hAnsi="Times New Roman" w:cs="Times New Roman"/>
          <w:sz w:val="24"/>
          <w:szCs w:val="24"/>
          <w:u w:val="single"/>
        </w:rPr>
        <w:t>1/8 доли в квартире</w:t>
      </w:r>
      <w:r w:rsidRPr="00B90276">
        <w:rPr>
          <w:rFonts w:ascii="Times New Roman" w:eastAsia="Times New Roman" w:hAnsi="Times New Roman" w:cs="Times New Roman"/>
          <w:sz w:val="24"/>
          <w:szCs w:val="24"/>
        </w:rPr>
        <w:t xml:space="preserve"> незначительной, выплате компенсации и прекращении права собственности на долю. Судебная экспертиза определила рыночную стоимость доли 303 000 руб. и равновесную стоимость 571 000 руб. как компенсацию </w:t>
      </w:r>
      <w:r w:rsidRPr="00B90276">
        <w:rPr>
          <w:rFonts w:ascii="Times New Roman" w:eastAsia="Times New Roman" w:hAnsi="Times New Roman" w:cs="Times New Roman"/>
          <w:sz w:val="24"/>
          <w:szCs w:val="24"/>
          <w:u w:val="single"/>
        </w:rPr>
        <w:t>без скидок на ликвидность доли</w:t>
      </w:r>
      <w:r w:rsidR="00812C34">
        <w:rPr>
          <w:rFonts w:ascii="Times New Roman" w:eastAsia="Times New Roman" w:hAnsi="Times New Roman" w:cs="Times New Roman"/>
          <w:sz w:val="24"/>
          <w:szCs w:val="24"/>
          <w:u w:val="single"/>
        </w:rPr>
        <w:t xml:space="preserve"> </w:t>
      </w:r>
      <w:r w:rsidR="00812C34" w:rsidRPr="00812C34">
        <w:rPr>
          <w:rFonts w:ascii="Times New Roman" w:eastAsia="Times New Roman" w:hAnsi="Times New Roman" w:cs="Times New Roman"/>
          <w:sz w:val="24"/>
          <w:szCs w:val="24"/>
          <w:u w:val="single"/>
        </w:rPr>
        <w:t>при пропорциональном распределении стоимости имущества</w:t>
      </w:r>
      <w:r w:rsidRPr="00B90276">
        <w:rPr>
          <w:rFonts w:ascii="Times New Roman" w:eastAsia="Times New Roman" w:hAnsi="Times New Roman" w:cs="Times New Roman"/>
          <w:sz w:val="24"/>
          <w:szCs w:val="24"/>
        </w:rPr>
        <w:t xml:space="preserve">. Суд прямо указал, что </w:t>
      </w:r>
      <w:r w:rsidR="00812C34">
        <w:rPr>
          <w:rFonts w:ascii="Times New Roman" w:eastAsia="Times New Roman" w:hAnsi="Times New Roman" w:cs="Times New Roman"/>
          <w:sz w:val="24"/>
          <w:szCs w:val="24"/>
        </w:rPr>
        <w:t>«</w:t>
      </w:r>
      <w:r w:rsidR="00812C34" w:rsidRPr="00812C34">
        <w:rPr>
          <w:rFonts w:ascii="Times New Roman" w:eastAsia="Times New Roman" w:hAnsi="Times New Roman" w:cs="Times New Roman"/>
          <w:sz w:val="24"/>
          <w:szCs w:val="24"/>
        </w:rPr>
        <w:t>определение стоимости идеальной доли, изымаемой у собственника в отсутствие его согласия, с применением понижающих коэффициентов противоречит общеправовому принципу справедливости, поскольку собственник доли, признанной незначительной, лишается права получить в качестве компенсации ту денежную сумму, которую он получил бы в случае реализации всей квартиры в целом</w:t>
      </w:r>
      <w:r w:rsidR="00812C34">
        <w:rPr>
          <w:rFonts w:ascii="Times New Roman" w:eastAsia="Times New Roman" w:hAnsi="Times New Roman" w:cs="Times New Roman"/>
          <w:sz w:val="24"/>
          <w:szCs w:val="24"/>
        </w:rPr>
        <w:t>»</w:t>
      </w:r>
      <w:r w:rsidR="00812C34">
        <w:rPr>
          <w:rStyle w:val="af0"/>
          <w:rFonts w:ascii="Times New Roman" w:eastAsia="Times New Roman" w:hAnsi="Times New Roman" w:cs="Times New Roman"/>
          <w:sz w:val="24"/>
          <w:szCs w:val="24"/>
        </w:rPr>
        <w:footnoteReference w:id="18"/>
      </w:r>
      <w:r w:rsidR="00812C34">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Однако в иске было отказано, поскольку истец не внес требуемую сумму компенсации на депозит суда</w:t>
      </w:r>
      <w:r w:rsidR="00812C34">
        <w:rPr>
          <w:rFonts w:ascii="Times New Roman" w:eastAsia="Times New Roman" w:hAnsi="Times New Roman" w:cs="Times New Roman"/>
          <w:sz w:val="24"/>
          <w:szCs w:val="24"/>
        </w:rPr>
        <w:t xml:space="preserve">, </w:t>
      </w:r>
      <w:r w:rsidR="00812C34" w:rsidRPr="00812C34">
        <w:rPr>
          <w:rFonts w:ascii="Times New Roman" w:eastAsia="Times New Roman" w:hAnsi="Times New Roman" w:cs="Times New Roman"/>
          <w:sz w:val="24"/>
          <w:szCs w:val="24"/>
        </w:rPr>
        <w:t>прекращение его прав на вышеуказанную долю в любом случае является невозможным, поскольку будет являться нарушением его прав.</w:t>
      </w:r>
    </w:p>
    <w:p w14:paraId="0C936FCF" w14:textId="4582F2BE" w:rsidR="00E80AD6"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 xml:space="preserve">Дело № 2-44/2025 </w:t>
      </w:r>
      <w:r w:rsidR="00EA509E" w:rsidRPr="00EA509E">
        <w:rPr>
          <w:rFonts w:ascii="Times New Roman" w:eastAsia="Times New Roman" w:hAnsi="Times New Roman" w:cs="Times New Roman"/>
          <w:b/>
          <w:bCs/>
          <w:sz w:val="24"/>
          <w:szCs w:val="24"/>
        </w:rPr>
        <w:t xml:space="preserve"> (2-741/2024;) ~ М-587/2024 </w:t>
      </w:r>
      <w:r w:rsidRPr="00B90276">
        <w:rPr>
          <w:rFonts w:ascii="Times New Roman" w:eastAsia="Times New Roman" w:hAnsi="Times New Roman" w:cs="Times New Roman"/>
          <w:b/>
          <w:bCs/>
          <w:sz w:val="24"/>
          <w:szCs w:val="24"/>
        </w:rPr>
        <w:t>(</w:t>
      </w:r>
      <w:proofErr w:type="spellStart"/>
      <w:r w:rsidRPr="00B90276">
        <w:rPr>
          <w:rFonts w:ascii="Times New Roman" w:eastAsia="Times New Roman" w:hAnsi="Times New Roman" w:cs="Times New Roman"/>
          <w:b/>
          <w:bCs/>
          <w:sz w:val="24"/>
          <w:szCs w:val="24"/>
        </w:rPr>
        <w:t>Пластский</w:t>
      </w:r>
      <w:proofErr w:type="spellEnd"/>
      <w:r w:rsidRPr="00B90276">
        <w:rPr>
          <w:rFonts w:ascii="Times New Roman" w:eastAsia="Times New Roman" w:hAnsi="Times New Roman" w:cs="Times New Roman"/>
          <w:b/>
          <w:bCs/>
          <w:sz w:val="24"/>
          <w:szCs w:val="24"/>
        </w:rPr>
        <w:t xml:space="preserve"> городской суд Челябинской области)</w:t>
      </w:r>
    </w:p>
    <w:p w14:paraId="5665CD5F" w14:textId="6F1F6A6D"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о прекращении права общей долевой собственности на </w:t>
      </w:r>
      <w:r w:rsidRPr="00B90276">
        <w:rPr>
          <w:rFonts w:ascii="Times New Roman" w:eastAsia="Times New Roman" w:hAnsi="Times New Roman" w:cs="Times New Roman"/>
          <w:sz w:val="24"/>
          <w:szCs w:val="24"/>
          <w:u w:val="single"/>
        </w:rPr>
        <w:t>1/4 долю в автомобиле</w:t>
      </w:r>
      <w:r w:rsidRPr="00B90276">
        <w:rPr>
          <w:rFonts w:ascii="Times New Roman" w:eastAsia="Times New Roman" w:hAnsi="Times New Roman" w:cs="Times New Roman"/>
          <w:sz w:val="24"/>
          <w:szCs w:val="24"/>
        </w:rPr>
        <w:t xml:space="preserve"> Mitsubishi Lancer 1.8 2008 года выпуска и выплате компенсации. В отличие от большинства найденных дел по квартирам, здесь </w:t>
      </w:r>
      <w:r w:rsidR="00F53198">
        <w:rPr>
          <w:rFonts w:ascii="Times New Roman" w:eastAsia="Times New Roman" w:hAnsi="Times New Roman" w:cs="Times New Roman"/>
          <w:sz w:val="24"/>
          <w:szCs w:val="24"/>
        </w:rPr>
        <w:t xml:space="preserve">согласно заключению специалиста </w:t>
      </w:r>
      <w:r w:rsidRPr="00B90276">
        <w:rPr>
          <w:rFonts w:ascii="Times New Roman" w:eastAsia="Times New Roman" w:hAnsi="Times New Roman" w:cs="Times New Roman"/>
          <w:sz w:val="24"/>
          <w:szCs w:val="24"/>
        </w:rPr>
        <w:t>равновесная стоимость</w:t>
      </w:r>
      <w:r w:rsidR="00F53198">
        <w:rPr>
          <w:rFonts w:ascii="Times New Roman" w:eastAsia="Times New Roman" w:hAnsi="Times New Roman" w:cs="Times New Roman"/>
          <w:sz w:val="24"/>
          <w:szCs w:val="24"/>
        </w:rPr>
        <w:t xml:space="preserve"> </w:t>
      </w:r>
      <w:r w:rsidR="00F53198" w:rsidRPr="00F53198">
        <w:rPr>
          <w:rFonts w:ascii="Times New Roman" w:eastAsia="Times New Roman" w:hAnsi="Times New Roman" w:cs="Times New Roman"/>
          <w:sz w:val="24"/>
          <w:szCs w:val="24"/>
        </w:rPr>
        <w:t>(компенсация) </w:t>
      </w:r>
      <w:r w:rsidRPr="00B90276">
        <w:rPr>
          <w:rFonts w:ascii="Times New Roman" w:eastAsia="Times New Roman" w:hAnsi="Times New Roman" w:cs="Times New Roman"/>
          <w:sz w:val="24"/>
          <w:szCs w:val="24"/>
        </w:rPr>
        <w:t xml:space="preserve">применялась к доле в движимом имуществе — </w:t>
      </w:r>
      <w:r w:rsidRPr="00B90276">
        <w:rPr>
          <w:rFonts w:ascii="Times New Roman" w:eastAsia="Times New Roman" w:hAnsi="Times New Roman" w:cs="Times New Roman"/>
          <w:sz w:val="24"/>
          <w:szCs w:val="24"/>
        </w:rPr>
        <w:lastRenderedPageBreak/>
        <w:t>автомобиле как неделимой вещи</w:t>
      </w:r>
      <w:r w:rsidR="00F53198">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w:t>
      </w:r>
      <w:r w:rsidR="00F53198" w:rsidRPr="00B90276">
        <w:rPr>
          <w:rFonts w:ascii="Times New Roman" w:eastAsia="Times New Roman" w:hAnsi="Times New Roman" w:cs="Times New Roman"/>
          <w:sz w:val="24"/>
          <w:szCs w:val="24"/>
        </w:rPr>
        <w:t>«рыночная стоимость автомобиля Mitsubishi Lancer 1.8… составляет 466000 руб., равновесная стоимость (компенсация) 1/4 доли в праве общей собственности на автомобиль составляет 116500 руб.»</w:t>
      </w:r>
      <w:r w:rsidR="00F53198" w:rsidRPr="00F53198">
        <w:rPr>
          <w:rStyle w:val="af0"/>
          <w:rFonts w:ascii="Times New Roman" w:eastAsia="Times New Roman" w:hAnsi="Times New Roman" w:cs="Times New Roman"/>
          <w:sz w:val="24"/>
          <w:szCs w:val="24"/>
        </w:rPr>
        <w:t xml:space="preserve"> </w:t>
      </w:r>
      <w:r w:rsidR="00F53198">
        <w:rPr>
          <w:rStyle w:val="af0"/>
          <w:rFonts w:ascii="Times New Roman" w:eastAsia="Times New Roman" w:hAnsi="Times New Roman" w:cs="Times New Roman"/>
          <w:sz w:val="24"/>
          <w:szCs w:val="24"/>
        </w:rPr>
        <w:footnoteReference w:id="19"/>
      </w:r>
      <w:r w:rsidR="00F53198" w:rsidRPr="00B90276">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Суд указал, что</w:t>
      </w:r>
      <w:r w:rsidR="00F53198">
        <w:rPr>
          <w:rFonts w:ascii="Times New Roman" w:eastAsia="Times New Roman" w:hAnsi="Times New Roman" w:cs="Times New Roman"/>
          <w:sz w:val="24"/>
          <w:szCs w:val="24"/>
        </w:rPr>
        <w:t xml:space="preserve"> п</w:t>
      </w:r>
      <w:r w:rsidR="00F53198" w:rsidRPr="00F53198">
        <w:rPr>
          <w:rFonts w:ascii="Times New Roman" w:eastAsia="Times New Roman" w:hAnsi="Times New Roman" w:cs="Times New Roman"/>
          <w:sz w:val="24"/>
          <w:szCs w:val="24"/>
        </w:rPr>
        <w:t>оскольку автомобиль Mitsubishi Lancer 1.8    является неделимой вещью,</w:t>
      </w:r>
      <w:r w:rsidRPr="00B90276">
        <w:rPr>
          <w:rFonts w:ascii="Times New Roman" w:eastAsia="Times New Roman" w:hAnsi="Times New Roman" w:cs="Times New Roman"/>
          <w:sz w:val="24"/>
          <w:szCs w:val="24"/>
        </w:rPr>
        <w:t xml:space="preserve"> выделить долю в натуре невозможно, ответчик не заинтересован в пользовании </w:t>
      </w:r>
      <w:r w:rsidR="00F53198">
        <w:rPr>
          <w:rFonts w:ascii="Times New Roman" w:eastAsia="Times New Roman" w:hAnsi="Times New Roman" w:cs="Times New Roman"/>
          <w:sz w:val="24"/>
          <w:szCs w:val="24"/>
        </w:rPr>
        <w:t xml:space="preserve">спорного </w:t>
      </w:r>
      <w:r w:rsidRPr="00B90276">
        <w:rPr>
          <w:rFonts w:ascii="Times New Roman" w:eastAsia="Times New Roman" w:hAnsi="Times New Roman" w:cs="Times New Roman"/>
          <w:sz w:val="24"/>
          <w:szCs w:val="24"/>
        </w:rPr>
        <w:t xml:space="preserve">автомобиля, </w:t>
      </w:r>
      <w:r w:rsidR="00F53198" w:rsidRPr="00F53198">
        <w:rPr>
          <w:rFonts w:ascii="Times New Roman" w:eastAsia="Times New Roman" w:hAnsi="Times New Roman" w:cs="Times New Roman"/>
          <w:sz w:val="24"/>
          <w:szCs w:val="24"/>
        </w:rPr>
        <w:t>возможности использовать спорное имущество совместно истцом и ответчиком объективно нет,</w:t>
      </w:r>
      <w:r w:rsidR="00F53198">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 xml:space="preserve">и взыскал </w:t>
      </w:r>
      <w:r w:rsidR="00F53198" w:rsidRPr="00F53198">
        <w:rPr>
          <w:rFonts w:ascii="Times New Roman" w:eastAsia="Times New Roman" w:hAnsi="Times New Roman" w:cs="Times New Roman"/>
          <w:sz w:val="24"/>
          <w:szCs w:val="24"/>
        </w:rPr>
        <w:t>равновесн</w:t>
      </w:r>
      <w:r w:rsidR="00F53198">
        <w:rPr>
          <w:rFonts w:ascii="Times New Roman" w:eastAsia="Times New Roman" w:hAnsi="Times New Roman" w:cs="Times New Roman"/>
          <w:sz w:val="24"/>
          <w:szCs w:val="24"/>
        </w:rPr>
        <w:t>ую</w:t>
      </w:r>
      <w:r w:rsidR="00F53198" w:rsidRPr="00F53198">
        <w:rPr>
          <w:rFonts w:ascii="Times New Roman" w:eastAsia="Times New Roman" w:hAnsi="Times New Roman" w:cs="Times New Roman"/>
          <w:sz w:val="24"/>
          <w:szCs w:val="24"/>
        </w:rPr>
        <w:t xml:space="preserve"> стоимость </w:t>
      </w:r>
      <w:r w:rsidR="00F53198">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компенсацию</w:t>
      </w:r>
      <w:r w:rsidR="00F53198">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в размере</w:t>
      </w:r>
      <w:r w:rsidR="00F53198">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116 500 руб</w:t>
      </w:r>
      <w:r w:rsidR="00F53198">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w:t>
      </w:r>
    </w:p>
    <w:p w14:paraId="7979EFBA" w14:textId="3B26B35A" w:rsidR="005669FA" w:rsidRPr="00B90276" w:rsidRDefault="005669FA" w:rsidP="005669FA">
      <w:pPr>
        <w:spacing w:before="120" w:after="120"/>
        <w:ind w:firstLine="708"/>
        <w:jc w:val="both"/>
        <w:rPr>
          <w:rFonts w:ascii="Times New Roman" w:eastAsia="Times New Roman" w:hAnsi="Times New Roman" w:cs="Times New Roman"/>
          <w:sz w:val="24"/>
          <w:szCs w:val="24"/>
        </w:rPr>
      </w:pPr>
    </w:p>
    <w:p w14:paraId="08E8D480" w14:textId="77777777" w:rsidR="001B5422" w:rsidRPr="00B90276" w:rsidRDefault="001B5422">
      <w:pPr>
        <w:rPr>
          <w:rFonts w:ascii="Times New Roman" w:eastAsiaTheme="majorEastAsia" w:hAnsi="Times New Roman" w:cs="Times New Roman"/>
          <w:b/>
          <w:sz w:val="24"/>
          <w:szCs w:val="24"/>
        </w:rPr>
      </w:pPr>
      <w:r w:rsidRPr="00B90276">
        <w:rPr>
          <w:rFonts w:ascii="Times New Roman" w:hAnsi="Times New Roman" w:cs="Times New Roman"/>
          <w:bCs/>
          <w:sz w:val="24"/>
          <w:szCs w:val="24"/>
        </w:rPr>
        <w:br w:type="page"/>
      </w:r>
    </w:p>
    <w:p w14:paraId="6634C8E8" w14:textId="40A3BA84" w:rsidR="00350788" w:rsidRPr="00B90276" w:rsidRDefault="00350788" w:rsidP="008F015B">
      <w:pPr>
        <w:pStyle w:val="2"/>
        <w:jc w:val="center"/>
        <w:rPr>
          <w:rFonts w:ascii="Times New Roman" w:hAnsi="Times New Roman" w:cs="Times New Roman"/>
          <w:bCs w:val="0"/>
          <w:color w:val="auto"/>
          <w:sz w:val="24"/>
          <w:szCs w:val="24"/>
        </w:rPr>
      </w:pPr>
      <w:bookmarkStart w:id="4" w:name="_Toc232527626"/>
      <w:bookmarkStart w:id="5" w:name="_Toc232959155"/>
      <w:r w:rsidRPr="00B90276">
        <w:rPr>
          <w:rFonts w:ascii="Times New Roman" w:hAnsi="Times New Roman" w:cs="Times New Roman"/>
          <w:bCs w:val="0"/>
          <w:color w:val="auto"/>
          <w:sz w:val="24"/>
          <w:szCs w:val="24"/>
        </w:rPr>
        <w:lastRenderedPageBreak/>
        <w:t>Приложени</w:t>
      </w:r>
      <w:r w:rsidR="0019114C">
        <w:rPr>
          <w:rFonts w:ascii="Times New Roman" w:hAnsi="Times New Roman" w:cs="Times New Roman"/>
          <w:bCs w:val="0"/>
          <w:color w:val="auto"/>
          <w:sz w:val="24"/>
          <w:szCs w:val="24"/>
        </w:rPr>
        <w:t xml:space="preserve">е </w:t>
      </w:r>
      <w:r w:rsidR="00BE4AEC">
        <w:rPr>
          <w:rFonts w:ascii="Times New Roman" w:hAnsi="Times New Roman" w:cs="Times New Roman"/>
          <w:bCs w:val="0"/>
          <w:color w:val="auto"/>
          <w:sz w:val="24"/>
          <w:szCs w:val="24"/>
        </w:rPr>
        <w:t>2</w:t>
      </w:r>
      <w:r w:rsidRPr="00B90276">
        <w:rPr>
          <w:rFonts w:ascii="Times New Roman" w:hAnsi="Times New Roman" w:cs="Times New Roman"/>
          <w:bCs w:val="0"/>
          <w:color w:val="auto"/>
          <w:sz w:val="24"/>
          <w:szCs w:val="24"/>
        </w:rPr>
        <w:t>. Международная судебная практика</w:t>
      </w:r>
      <w:bookmarkEnd w:id="4"/>
      <w:bookmarkEnd w:id="5"/>
      <w:r w:rsidRPr="00B90276">
        <w:rPr>
          <w:rFonts w:ascii="Times New Roman" w:hAnsi="Times New Roman" w:cs="Times New Roman"/>
          <w:bCs w:val="0"/>
          <w:color w:val="auto"/>
          <w:sz w:val="24"/>
          <w:szCs w:val="24"/>
        </w:rPr>
        <w:t xml:space="preserve"> </w:t>
      </w:r>
    </w:p>
    <w:p w14:paraId="7E212B74" w14:textId="3E65036B" w:rsidR="00350788" w:rsidRPr="00B90276" w:rsidRDefault="00350788" w:rsidP="00350788">
      <w:pPr>
        <w:tabs>
          <w:tab w:val="left" w:pos="0"/>
        </w:tabs>
        <w:spacing w:before="120" w:after="0" w:line="240" w:lineRule="auto"/>
        <w:ind w:firstLine="567"/>
        <w:jc w:val="both"/>
        <w:rPr>
          <w:rFonts w:ascii="Times New Roman" w:hAnsi="Times New Roman" w:cs="Times New Roman"/>
          <w:b/>
          <w:sz w:val="24"/>
          <w:szCs w:val="24"/>
        </w:rPr>
      </w:pPr>
      <w:r w:rsidRPr="00B90276">
        <w:rPr>
          <w:rFonts w:ascii="Times New Roman" w:hAnsi="Times New Roman" w:cs="Times New Roman"/>
          <w:b/>
          <w:sz w:val="24"/>
          <w:szCs w:val="24"/>
        </w:rPr>
        <w:t xml:space="preserve">Международная практика, близкая по экономической логике к </w:t>
      </w:r>
      <w:r w:rsidR="000C68EB" w:rsidRPr="00B90276">
        <w:rPr>
          <w:rFonts w:ascii="Times New Roman" w:hAnsi="Times New Roman" w:cs="Times New Roman"/>
          <w:b/>
          <w:sz w:val="24"/>
          <w:szCs w:val="24"/>
        </w:rPr>
        <w:t>РВС</w:t>
      </w:r>
    </w:p>
    <w:p w14:paraId="598CFAAC" w14:textId="77777777" w:rsidR="00350788" w:rsidRPr="00B90276" w:rsidRDefault="00350788"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w:t>
      </w:r>
      <w:proofErr w:type="spellStart"/>
      <w:r w:rsidRPr="00B90276">
        <w:rPr>
          <w:rFonts w:ascii="Times New Roman" w:eastAsia="Times New Roman" w:hAnsi="Times New Roman" w:cs="Times New Roman"/>
          <w:sz w:val="24"/>
          <w:szCs w:val="24"/>
        </w:rPr>
        <w:t>Simmons</w:t>
      </w:r>
      <w:proofErr w:type="spellEnd"/>
      <w:r w:rsidRPr="00B90276">
        <w:rPr>
          <w:rFonts w:ascii="Times New Roman" w:eastAsia="Times New Roman" w:hAnsi="Times New Roman" w:cs="Times New Roman"/>
          <w:sz w:val="24"/>
          <w:szCs w:val="24"/>
        </w:rPr>
        <w:t xml:space="preserve"> &amp; </w:t>
      </w:r>
      <w:proofErr w:type="spellStart"/>
      <w:r w:rsidRPr="00B90276">
        <w:rPr>
          <w:rFonts w:ascii="Times New Roman" w:eastAsia="Times New Roman" w:hAnsi="Times New Roman" w:cs="Times New Roman"/>
          <w:sz w:val="24"/>
          <w:szCs w:val="24"/>
        </w:rPr>
        <w:t>Ors</w:t>
      </w:r>
      <w:proofErr w:type="spellEnd"/>
      <w:r w:rsidRPr="00B90276">
        <w:rPr>
          <w:rFonts w:ascii="Times New Roman" w:eastAsia="Times New Roman" w:hAnsi="Times New Roman" w:cs="Times New Roman"/>
          <w:sz w:val="24"/>
          <w:szCs w:val="24"/>
        </w:rPr>
        <w:t xml:space="preserve"> v </w:t>
      </w:r>
      <w:proofErr w:type="spellStart"/>
      <w:r w:rsidRPr="00B90276">
        <w:rPr>
          <w:rFonts w:ascii="Times New Roman" w:eastAsia="Times New Roman" w:hAnsi="Times New Roman" w:cs="Times New Roman"/>
          <w:sz w:val="24"/>
          <w:szCs w:val="24"/>
        </w:rPr>
        <w:t>Dresden</w:t>
      </w:r>
      <w:proofErr w:type="spellEnd"/>
      <w:r w:rsidRPr="00B90276">
        <w:rPr>
          <w:rFonts w:ascii="Times New Roman" w:eastAsia="Times New Roman" w:hAnsi="Times New Roman" w:cs="Times New Roman"/>
          <w:sz w:val="24"/>
          <w:szCs w:val="24"/>
        </w:rPr>
        <w:t xml:space="preserve"> [2004] EWHC 993 (TCC) суд, анализируя результаты тендера и сопоставимые продажи, допустил, что существенно более высокая цена, предложенная конкретным покупателем, может объясняться тем, что такой покупатель является особым покупателем, то есть лицом, готовым заплатить </w:t>
      </w:r>
      <w:r w:rsidRPr="00B90276">
        <w:rPr>
          <w:rFonts w:ascii="Times New Roman" w:eastAsia="Times New Roman" w:hAnsi="Times New Roman" w:cs="Times New Roman"/>
          <w:sz w:val="24"/>
          <w:szCs w:val="24"/>
          <w:u w:val="single"/>
        </w:rPr>
        <w:t>выше рыночного уровня</w:t>
      </w:r>
      <w:r w:rsidRPr="00B90276">
        <w:rPr>
          <w:rFonts w:ascii="Times New Roman" w:eastAsia="Times New Roman" w:hAnsi="Times New Roman" w:cs="Times New Roman"/>
          <w:sz w:val="24"/>
          <w:szCs w:val="24"/>
        </w:rPr>
        <w:t xml:space="preserve"> вследствие </w:t>
      </w:r>
      <w:r w:rsidRPr="00B90276">
        <w:rPr>
          <w:rFonts w:ascii="Times New Roman" w:eastAsia="Times New Roman" w:hAnsi="Times New Roman" w:cs="Times New Roman"/>
          <w:sz w:val="24"/>
          <w:szCs w:val="24"/>
          <w:u w:val="single"/>
        </w:rPr>
        <w:t>особой заинтересованности</w:t>
      </w:r>
      <w:r w:rsidRPr="00B90276">
        <w:rPr>
          <w:rFonts w:ascii="Times New Roman" w:eastAsia="Times New Roman" w:hAnsi="Times New Roman" w:cs="Times New Roman"/>
          <w:sz w:val="24"/>
          <w:szCs w:val="24"/>
        </w:rPr>
        <w:t xml:space="preserve"> в объекте. Фактическая цена сделки и рыночная стоимость не всегда совпадают, если цена обусловлена индивидуальной ценностью актива для конкретного лица.</w:t>
      </w:r>
      <w:r w:rsidRPr="00B90276">
        <w:rPr>
          <w:rStyle w:val="af0"/>
          <w:rFonts w:ascii="Times New Roman" w:eastAsia="Times New Roman" w:hAnsi="Times New Roman" w:cs="Times New Roman"/>
          <w:b/>
          <w:sz w:val="24"/>
          <w:szCs w:val="24"/>
        </w:rPr>
        <w:t xml:space="preserve"> </w:t>
      </w:r>
      <w:r w:rsidRPr="00B90276">
        <w:rPr>
          <w:rStyle w:val="af0"/>
          <w:rFonts w:ascii="Times New Roman" w:eastAsia="Times New Roman" w:hAnsi="Times New Roman" w:cs="Times New Roman"/>
          <w:sz w:val="24"/>
          <w:szCs w:val="24"/>
        </w:rPr>
        <w:footnoteReference w:id="20"/>
      </w:r>
    </w:p>
    <w:p w14:paraId="10798A4E" w14:textId="6485013F" w:rsidR="00350788" w:rsidRPr="00B90276" w:rsidRDefault="00B90276"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350788" w:rsidRPr="00B90276">
        <w:rPr>
          <w:rFonts w:ascii="Times New Roman" w:eastAsia="Times New Roman" w:hAnsi="Times New Roman" w:cs="Times New Roman"/>
          <w:sz w:val="24"/>
          <w:szCs w:val="24"/>
        </w:rPr>
        <w:t xml:space="preserve"> деле Martin v Martin (2020) EWHC 49 </w:t>
      </w:r>
      <w:r>
        <w:rPr>
          <w:rFonts w:ascii="Times New Roman" w:eastAsia="Times New Roman" w:hAnsi="Times New Roman" w:cs="Times New Roman"/>
          <w:sz w:val="24"/>
          <w:szCs w:val="24"/>
        </w:rPr>
        <w:t xml:space="preserve">суд </w:t>
      </w:r>
      <w:r w:rsidR="00350788" w:rsidRPr="00B90276">
        <w:rPr>
          <w:rFonts w:ascii="Times New Roman" w:eastAsia="Times New Roman" w:hAnsi="Times New Roman" w:cs="Times New Roman"/>
          <w:sz w:val="24"/>
          <w:szCs w:val="24"/>
        </w:rPr>
        <w:t xml:space="preserve">разрешал спор между двумя братьями о распоряжении земельными участками и учел </w:t>
      </w:r>
      <w:r w:rsidR="00350788" w:rsidRPr="00B90276">
        <w:rPr>
          <w:rFonts w:ascii="Times New Roman" w:eastAsia="Times New Roman" w:hAnsi="Times New Roman" w:cs="Times New Roman"/>
          <w:sz w:val="24"/>
          <w:szCs w:val="24"/>
          <w:u w:val="single"/>
        </w:rPr>
        <w:t>предложение особого покупателя</w:t>
      </w:r>
      <w:r w:rsidR="00350788" w:rsidRPr="00B90276">
        <w:rPr>
          <w:rFonts w:ascii="Times New Roman" w:eastAsia="Times New Roman" w:hAnsi="Times New Roman" w:cs="Times New Roman"/>
          <w:sz w:val="24"/>
          <w:szCs w:val="24"/>
        </w:rPr>
        <w:t xml:space="preserve">, существенно </w:t>
      </w:r>
      <w:r w:rsidR="00350788" w:rsidRPr="00B90276">
        <w:rPr>
          <w:rFonts w:ascii="Times New Roman" w:eastAsia="Times New Roman" w:hAnsi="Times New Roman" w:cs="Times New Roman"/>
          <w:sz w:val="24"/>
          <w:szCs w:val="24"/>
          <w:u w:val="single"/>
        </w:rPr>
        <w:t>превышавшее</w:t>
      </w:r>
      <w:r w:rsidR="00350788" w:rsidRPr="00B90276">
        <w:rPr>
          <w:rFonts w:ascii="Times New Roman" w:eastAsia="Times New Roman" w:hAnsi="Times New Roman" w:cs="Times New Roman"/>
          <w:sz w:val="24"/>
          <w:szCs w:val="24"/>
        </w:rPr>
        <w:t xml:space="preserve"> рыночную стоимость, как реально достижимую цену конкретной сделки. Предложение специального покупателя может быть учтено в качестве сопоставимого обстоятельства конкретных отношений сторон, не отождествляясь с типичной рыночной стоимостью</w:t>
      </w:r>
      <w:r w:rsidR="000907AA" w:rsidRPr="000907AA">
        <w:rPr>
          <w:rFonts w:ascii="Times New Roman" w:eastAsia="Times New Roman" w:hAnsi="Times New Roman" w:cs="Times New Roman"/>
          <w:sz w:val="24"/>
          <w:szCs w:val="24"/>
        </w:rPr>
        <w:t>.</w:t>
      </w:r>
      <w:r w:rsidR="00350788" w:rsidRPr="00B90276">
        <w:rPr>
          <w:rStyle w:val="af0"/>
          <w:rFonts w:ascii="Times New Roman" w:eastAsia="Times New Roman" w:hAnsi="Times New Roman" w:cs="Times New Roman"/>
          <w:sz w:val="24"/>
          <w:szCs w:val="24"/>
        </w:rPr>
        <w:footnoteReference w:id="21"/>
      </w:r>
    </w:p>
    <w:p w14:paraId="21BB8271" w14:textId="2028C812" w:rsidR="00350788" w:rsidRPr="0083423F" w:rsidRDefault="00B90276"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350788" w:rsidRPr="00B90276">
        <w:rPr>
          <w:rFonts w:ascii="Times New Roman" w:eastAsia="Times New Roman" w:hAnsi="Times New Roman" w:cs="Times New Roman"/>
          <w:sz w:val="24"/>
          <w:szCs w:val="24"/>
        </w:rPr>
        <w:t>деле SS v IS [2023] EWHC 1544 (</w:t>
      </w:r>
      <w:proofErr w:type="spellStart"/>
      <w:r w:rsidR="00350788" w:rsidRPr="00B90276">
        <w:rPr>
          <w:rFonts w:ascii="Times New Roman" w:eastAsia="Times New Roman" w:hAnsi="Times New Roman" w:cs="Times New Roman"/>
          <w:sz w:val="24"/>
          <w:szCs w:val="24"/>
        </w:rPr>
        <w:t>Fam</w:t>
      </w:r>
      <w:proofErr w:type="spellEnd"/>
      <w:r w:rsidR="00350788" w:rsidRPr="00B902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суд </w:t>
      </w:r>
      <w:r w:rsidR="00350788" w:rsidRPr="00B90276">
        <w:rPr>
          <w:rFonts w:ascii="Times New Roman" w:eastAsia="Times New Roman" w:hAnsi="Times New Roman" w:cs="Times New Roman"/>
          <w:sz w:val="24"/>
          <w:szCs w:val="24"/>
        </w:rPr>
        <w:t>рассмотрел предложение особого покупателя, превышающее рыночную оценку, но не использовал его для определения итоговой стоимости доли, указав на необходимость учитывать переговорный контекст, потенциал роста и справедливость распределения имущественного интереса. Дело полезно для МР как пример того, что цена конкретного заинтересованного приобретателя может быть экономически значимой, но требует дополнительного анализа и не подменяет собой самостоятельную базу стоимости</w:t>
      </w:r>
      <w:r w:rsidR="000907AA" w:rsidRPr="000907AA">
        <w:rPr>
          <w:rFonts w:ascii="Times New Roman" w:eastAsia="Times New Roman" w:hAnsi="Times New Roman" w:cs="Times New Roman"/>
          <w:sz w:val="24"/>
          <w:szCs w:val="24"/>
        </w:rPr>
        <w:t>.</w:t>
      </w:r>
      <w:r w:rsidR="00350788" w:rsidRPr="00B90276">
        <w:rPr>
          <w:rStyle w:val="af0"/>
          <w:rFonts w:ascii="Times New Roman" w:eastAsia="Times New Roman" w:hAnsi="Times New Roman" w:cs="Times New Roman"/>
          <w:sz w:val="24"/>
          <w:szCs w:val="24"/>
        </w:rPr>
        <w:footnoteReference w:id="22"/>
      </w:r>
    </w:p>
    <w:p w14:paraId="3187F40E" w14:textId="42D7C7E8" w:rsidR="00350788" w:rsidRPr="00B90276" w:rsidRDefault="00B90276" w:rsidP="00350788">
      <w:pPr>
        <w:spacing w:before="24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350788" w:rsidRPr="00B90276">
        <w:rPr>
          <w:rFonts w:ascii="Times New Roman" w:eastAsia="Times New Roman" w:hAnsi="Times New Roman" w:cs="Times New Roman"/>
          <w:sz w:val="24"/>
          <w:szCs w:val="24"/>
        </w:rPr>
        <w:t xml:space="preserve"> деле </w:t>
      </w:r>
      <w:proofErr w:type="spellStart"/>
      <w:r w:rsidR="00350788" w:rsidRPr="00B90276">
        <w:rPr>
          <w:rFonts w:ascii="Times New Roman" w:eastAsia="Times New Roman" w:hAnsi="Times New Roman" w:cs="Times New Roman"/>
          <w:sz w:val="24"/>
          <w:szCs w:val="24"/>
        </w:rPr>
        <w:t>Dinglis</w:t>
      </w:r>
      <w:proofErr w:type="spellEnd"/>
      <w:r w:rsidR="00350788" w:rsidRPr="00B90276">
        <w:rPr>
          <w:rFonts w:ascii="Times New Roman" w:eastAsia="Times New Roman" w:hAnsi="Times New Roman" w:cs="Times New Roman"/>
          <w:sz w:val="24"/>
          <w:szCs w:val="24"/>
        </w:rPr>
        <w:t xml:space="preserve"> v </w:t>
      </w:r>
      <w:proofErr w:type="spellStart"/>
      <w:r w:rsidR="00350788" w:rsidRPr="00B90276">
        <w:rPr>
          <w:rFonts w:ascii="Times New Roman" w:eastAsia="Times New Roman" w:hAnsi="Times New Roman" w:cs="Times New Roman"/>
          <w:sz w:val="24"/>
          <w:szCs w:val="24"/>
        </w:rPr>
        <w:t>Dinglis</w:t>
      </w:r>
      <w:proofErr w:type="spellEnd"/>
      <w:r w:rsidR="00350788" w:rsidRPr="00B90276">
        <w:rPr>
          <w:rFonts w:ascii="Times New Roman" w:eastAsia="Times New Roman" w:hAnsi="Times New Roman" w:cs="Times New Roman"/>
          <w:sz w:val="24"/>
          <w:szCs w:val="24"/>
        </w:rPr>
        <w:t xml:space="preserve"> [2019] EWHC 3327 (</w:t>
      </w:r>
      <w:proofErr w:type="spellStart"/>
      <w:r w:rsidR="00350788" w:rsidRPr="00B90276">
        <w:rPr>
          <w:rFonts w:ascii="Times New Roman" w:eastAsia="Times New Roman" w:hAnsi="Times New Roman" w:cs="Times New Roman"/>
          <w:sz w:val="24"/>
          <w:szCs w:val="24"/>
        </w:rPr>
        <w:t>Ch</w:t>
      </w:r>
      <w:proofErr w:type="spellEnd"/>
      <w:r w:rsidR="00350788" w:rsidRPr="00B902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суд</w:t>
      </w:r>
      <w:r w:rsidRPr="00B90276">
        <w:rPr>
          <w:rFonts w:ascii="Times New Roman" w:eastAsia="Times New Roman" w:hAnsi="Times New Roman" w:cs="Times New Roman"/>
          <w:sz w:val="24"/>
          <w:szCs w:val="24"/>
        </w:rPr>
        <w:t xml:space="preserve"> </w:t>
      </w:r>
      <w:r w:rsidR="00350788" w:rsidRPr="00B90276">
        <w:rPr>
          <w:rFonts w:ascii="Times New Roman" w:eastAsia="Times New Roman" w:hAnsi="Times New Roman" w:cs="Times New Roman"/>
          <w:sz w:val="24"/>
          <w:szCs w:val="24"/>
        </w:rPr>
        <w:t xml:space="preserve">указал, что оценка спорного пакета должна строиться не как продажа независимому третьему лицу, а как условная продажа между конкретными идентифицированными сторонами, при этом оставшийся пакет мог иметь </w:t>
      </w:r>
      <w:r w:rsidR="00350788" w:rsidRPr="00B90276">
        <w:rPr>
          <w:rFonts w:ascii="Times New Roman" w:eastAsia="Times New Roman" w:hAnsi="Times New Roman" w:cs="Times New Roman"/>
          <w:sz w:val="24"/>
          <w:szCs w:val="24"/>
          <w:u w:val="single"/>
        </w:rPr>
        <w:t>особую стоимость</w:t>
      </w:r>
      <w:r w:rsidR="00350788" w:rsidRPr="00B90276">
        <w:rPr>
          <w:rFonts w:ascii="Times New Roman" w:eastAsia="Times New Roman" w:hAnsi="Times New Roman" w:cs="Times New Roman"/>
          <w:sz w:val="24"/>
          <w:szCs w:val="24"/>
        </w:rPr>
        <w:t xml:space="preserve"> вследствие получения </w:t>
      </w:r>
      <w:r w:rsidR="00350788" w:rsidRPr="00B90276">
        <w:rPr>
          <w:rFonts w:ascii="Times New Roman" w:eastAsia="Times New Roman" w:hAnsi="Times New Roman" w:cs="Times New Roman"/>
          <w:sz w:val="24"/>
          <w:szCs w:val="24"/>
          <w:u w:val="single"/>
        </w:rPr>
        <w:t>полного контроля</w:t>
      </w:r>
      <w:r w:rsidR="00350788" w:rsidRPr="00B90276">
        <w:rPr>
          <w:rFonts w:ascii="Times New Roman" w:eastAsia="Times New Roman" w:hAnsi="Times New Roman" w:cs="Times New Roman"/>
          <w:sz w:val="24"/>
          <w:szCs w:val="24"/>
        </w:rPr>
        <w:t>. Стоимостный анализ строится не на гипотетическом рынке, а на параметрах сделки между конкретными участниками.</w:t>
      </w:r>
      <w:r w:rsidR="00350788" w:rsidRPr="00B90276">
        <w:rPr>
          <w:rStyle w:val="af0"/>
          <w:rFonts w:ascii="Times New Roman" w:eastAsia="Times New Roman" w:hAnsi="Times New Roman" w:cs="Times New Roman"/>
          <w:b/>
          <w:sz w:val="24"/>
          <w:szCs w:val="24"/>
        </w:rPr>
        <w:t xml:space="preserve"> </w:t>
      </w:r>
      <w:r w:rsidR="00350788" w:rsidRPr="00B90276">
        <w:rPr>
          <w:rStyle w:val="af0"/>
          <w:rFonts w:ascii="Times New Roman" w:eastAsia="Times New Roman" w:hAnsi="Times New Roman" w:cs="Times New Roman"/>
          <w:sz w:val="24"/>
          <w:szCs w:val="24"/>
        </w:rPr>
        <w:footnoteReference w:id="23"/>
      </w:r>
    </w:p>
    <w:p w14:paraId="47AA901B" w14:textId="7D41B708" w:rsidR="00350788" w:rsidRPr="00B90276" w:rsidRDefault="00350788" w:rsidP="00350788">
      <w:pPr>
        <w:spacing w:before="24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w:t>
      </w:r>
      <w:proofErr w:type="spellStart"/>
      <w:r w:rsidRPr="00B90276">
        <w:rPr>
          <w:rFonts w:ascii="Times New Roman" w:eastAsia="Times New Roman" w:hAnsi="Times New Roman" w:cs="Times New Roman"/>
          <w:sz w:val="24"/>
          <w:szCs w:val="24"/>
        </w:rPr>
        <w:t>Devon</w:t>
      </w:r>
      <w:proofErr w:type="spellEnd"/>
      <w:r w:rsidRPr="00B90276">
        <w:rPr>
          <w:rFonts w:ascii="Times New Roman" w:eastAsia="Times New Roman" w:hAnsi="Times New Roman" w:cs="Times New Roman"/>
          <w:sz w:val="24"/>
          <w:szCs w:val="24"/>
        </w:rPr>
        <w:t xml:space="preserve"> Commercial Property Ltd v </w:t>
      </w:r>
      <w:proofErr w:type="spellStart"/>
      <w:r w:rsidRPr="00B90276">
        <w:rPr>
          <w:rFonts w:ascii="Times New Roman" w:eastAsia="Times New Roman" w:hAnsi="Times New Roman" w:cs="Times New Roman"/>
          <w:sz w:val="24"/>
          <w:szCs w:val="24"/>
        </w:rPr>
        <w:t>Barnett</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and</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Belcher</w:t>
      </w:r>
      <w:proofErr w:type="spellEnd"/>
      <w:r w:rsidRPr="00B90276">
        <w:rPr>
          <w:rFonts w:ascii="Times New Roman" w:eastAsia="Times New Roman" w:hAnsi="Times New Roman" w:cs="Times New Roman"/>
          <w:sz w:val="24"/>
          <w:szCs w:val="24"/>
        </w:rPr>
        <w:t xml:space="preserve"> [2019] EWHC 700 (</w:t>
      </w:r>
      <w:proofErr w:type="spellStart"/>
      <w:r w:rsidRPr="00B90276">
        <w:rPr>
          <w:rFonts w:ascii="Times New Roman" w:eastAsia="Times New Roman" w:hAnsi="Times New Roman" w:cs="Times New Roman"/>
          <w:sz w:val="24"/>
          <w:szCs w:val="24"/>
        </w:rPr>
        <w:t>Ch</w:t>
      </w:r>
      <w:proofErr w:type="spellEnd"/>
      <w:r w:rsidRPr="00B90276">
        <w:rPr>
          <w:rFonts w:ascii="Times New Roman" w:eastAsia="Times New Roman" w:hAnsi="Times New Roman" w:cs="Times New Roman"/>
          <w:sz w:val="24"/>
          <w:szCs w:val="24"/>
        </w:rPr>
        <w:t xml:space="preserve">) (параграф 244-246) суд прямо воспроизвел определения </w:t>
      </w:r>
      <w:proofErr w:type="spellStart"/>
      <w:r w:rsidRPr="00B90276">
        <w:rPr>
          <w:rFonts w:ascii="Times New Roman" w:eastAsia="Times New Roman" w:hAnsi="Times New Roman" w:cs="Times New Roman"/>
          <w:sz w:val="24"/>
          <w:szCs w:val="24"/>
        </w:rPr>
        <w:t>special</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purchaser</w:t>
      </w:r>
      <w:proofErr w:type="spellEnd"/>
      <w:r w:rsidRPr="00B90276">
        <w:rPr>
          <w:rFonts w:ascii="Times New Roman" w:eastAsia="Times New Roman" w:hAnsi="Times New Roman" w:cs="Times New Roman"/>
          <w:sz w:val="24"/>
          <w:szCs w:val="24"/>
        </w:rPr>
        <w:t xml:space="preserve"> и </w:t>
      </w:r>
      <w:proofErr w:type="spellStart"/>
      <w:r w:rsidRPr="00B90276">
        <w:rPr>
          <w:rFonts w:ascii="Times New Roman" w:eastAsia="Times New Roman" w:hAnsi="Times New Roman" w:cs="Times New Roman"/>
          <w:sz w:val="24"/>
          <w:szCs w:val="24"/>
        </w:rPr>
        <w:t>special</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value</w:t>
      </w:r>
      <w:proofErr w:type="spellEnd"/>
      <w:r w:rsidRPr="00B90276">
        <w:rPr>
          <w:rFonts w:ascii="Times New Roman" w:eastAsia="Times New Roman" w:hAnsi="Times New Roman" w:cs="Times New Roman"/>
          <w:sz w:val="24"/>
          <w:szCs w:val="24"/>
        </w:rPr>
        <w:t xml:space="preserve"> из Красной книги (</w:t>
      </w:r>
      <w:r w:rsidRPr="00B90276">
        <w:rPr>
          <w:rFonts w:ascii="Times New Roman" w:eastAsia="Times New Roman" w:hAnsi="Times New Roman" w:cs="Times New Roman"/>
          <w:sz w:val="24"/>
          <w:szCs w:val="24"/>
          <w:lang w:val="en-US"/>
        </w:rPr>
        <w:t>RICS</w:t>
      </w:r>
      <w:r w:rsidRPr="00B90276">
        <w:rPr>
          <w:rFonts w:ascii="Times New Roman" w:eastAsia="Times New Roman" w:hAnsi="Times New Roman" w:cs="Times New Roman"/>
          <w:sz w:val="24"/>
          <w:szCs w:val="24"/>
        </w:rPr>
        <w:t xml:space="preserve">) и признал, что Aston </w:t>
      </w:r>
      <w:proofErr w:type="spellStart"/>
      <w:r w:rsidRPr="00B90276">
        <w:rPr>
          <w:rFonts w:ascii="Times New Roman" w:eastAsia="Times New Roman" w:hAnsi="Times New Roman" w:cs="Times New Roman"/>
          <w:sz w:val="24"/>
          <w:szCs w:val="24"/>
        </w:rPr>
        <w:t>Manor</w:t>
      </w:r>
      <w:proofErr w:type="spellEnd"/>
      <w:r w:rsidRPr="00B90276">
        <w:rPr>
          <w:rFonts w:ascii="Times New Roman" w:eastAsia="Times New Roman" w:hAnsi="Times New Roman" w:cs="Times New Roman"/>
          <w:sz w:val="24"/>
          <w:szCs w:val="24"/>
        </w:rPr>
        <w:t xml:space="preserve"> являлась особым покупателем, поскольку была действующим арендатором, владела технологическим оборудованием и вела соответствующую производственную деятельность на объекте. Суд также признал наличие у такого покупателя </w:t>
      </w:r>
      <w:r w:rsidRPr="00B90276">
        <w:rPr>
          <w:rFonts w:ascii="Times New Roman" w:eastAsia="Times New Roman" w:hAnsi="Times New Roman" w:cs="Times New Roman"/>
          <w:sz w:val="24"/>
          <w:szCs w:val="24"/>
          <w:u w:val="single"/>
        </w:rPr>
        <w:t>преимуществ</w:t>
      </w:r>
      <w:r w:rsidRPr="00B90276">
        <w:rPr>
          <w:rFonts w:ascii="Times New Roman" w:eastAsia="Times New Roman" w:hAnsi="Times New Roman" w:cs="Times New Roman"/>
          <w:sz w:val="24"/>
          <w:szCs w:val="24"/>
        </w:rPr>
        <w:t xml:space="preserve">, связанных со </w:t>
      </w:r>
      <w:r w:rsidRPr="00B90276">
        <w:rPr>
          <w:rFonts w:ascii="Times New Roman" w:eastAsia="Times New Roman" w:hAnsi="Times New Roman" w:cs="Times New Roman"/>
          <w:sz w:val="24"/>
          <w:szCs w:val="24"/>
          <w:u w:val="single"/>
        </w:rPr>
        <w:t>стоимостью объединения</w:t>
      </w:r>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marriage</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value</w:t>
      </w:r>
      <w:proofErr w:type="spellEnd"/>
      <w:r w:rsidRPr="00B90276">
        <w:rPr>
          <w:rFonts w:ascii="Times New Roman" w:eastAsia="Times New Roman" w:hAnsi="Times New Roman" w:cs="Times New Roman"/>
          <w:sz w:val="24"/>
          <w:szCs w:val="24"/>
        </w:rPr>
        <w:t>) и иными характеристиками, недоступными обычным участникам рынка. В английской судебной практике категории особого покупателя и специальной стоимости рассматриваются как допустимые факторы, способные обосновывать цену сверх рыночной стоимости, хотя само по себе это дело не формулирует равновесную стоимость как самостоятельную стоимостную базу.</w:t>
      </w:r>
      <w:r w:rsidRPr="00B90276">
        <w:rPr>
          <w:rStyle w:val="af0"/>
          <w:rFonts w:ascii="Times New Roman" w:eastAsia="Times New Roman" w:hAnsi="Times New Roman" w:cs="Times New Roman"/>
          <w:sz w:val="24"/>
          <w:szCs w:val="24"/>
        </w:rPr>
        <w:footnoteReference w:id="24"/>
      </w:r>
    </w:p>
    <w:p w14:paraId="6529BF0B" w14:textId="77777777" w:rsidR="00BE4AEC" w:rsidRDefault="00BE4AEC">
      <w:pPr>
        <w:rPr>
          <w:rFonts w:ascii="Times New Roman" w:hAnsi="Times New Roman" w:cs="Times New Roman"/>
          <w:b/>
          <w:sz w:val="24"/>
          <w:szCs w:val="24"/>
        </w:rPr>
      </w:pPr>
      <w:r>
        <w:rPr>
          <w:rFonts w:ascii="Times New Roman" w:hAnsi="Times New Roman" w:cs="Times New Roman"/>
          <w:b/>
          <w:sz w:val="24"/>
          <w:szCs w:val="24"/>
        </w:rPr>
        <w:br w:type="page"/>
      </w:r>
    </w:p>
    <w:p w14:paraId="75673F89" w14:textId="7886C468" w:rsidR="00350788" w:rsidRPr="00B90276" w:rsidRDefault="00350788" w:rsidP="00350788">
      <w:pPr>
        <w:spacing w:before="240" w:beforeAutospacing="1" w:after="100" w:afterAutospacing="1" w:line="240" w:lineRule="auto"/>
        <w:ind w:firstLine="709"/>
        <w:jc w:val="both"/>
        <w:rPr>
          <w:rFonts w:ascii="Times New Roman" w:hAnsi="Times New Roman" w:cs="Times New Roman"/>
          <w:b/>
          <w:sz w:val="24"/>
          <w:szCs w:val="24"/>
        </w:rPr>
      </w:pPr>
      <w:r w:rsidRPr="00B90276">
        <w:rPr>
          <w:rFonts w:ascii="Times New Roman" w:hAnsi="Times New Roman" w:cs="Times New Roman"/>
          <w:b/>
          <w:sz w:val="24"/>
          <w:szCs w:val="24"/>
        </w:rPr>
        <w:lastRenderedPageBreak/>
        <w:t>Международная практика по смежным конструкциям</w:t>
      </w:r>
    </w:p>
    <w:p w14:paraId="14FD61E9" w14:textId="77777777" w:rsidR="00350788" w:rsidRPr="00B90276" w:rsidRDefault="00350788"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Phillips v </w:t>
      </w:r>
      <w:proofErr w:type="spellStart"/>
      <w:r w:rsidRPr="00B90276">
        <w:rPr>
          <w:rFonts w:ascii="Times New Roman" w:eastAsia="Times New Roman" w:hAnsi="Times New Roman" w:cs="Times New Roman"/>
          <w:sz w:val="24"/>
          <w:szCs w:val="24"/>
        </w:rPr>
        <w:t>Brewin</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Dolphin</w:t>
      </w:r>
      <w:proofErr w:type="spellEnd"/>
      <w:r w:rsidRPr="00B90276">
        <w:rPr>
          <w:rFonts w:ascii="Times New Roman" w:eastAsia="Times New Roman" w:hAnsi="Times New Roman" w:cs="Times New Roman"/>
          <w:sz w:val="24"/>
          <w:szCs w:val="24"/>
        </w:rPr>
        <w:t xml:space="preserve"> Bell </w:t>
      </w:r>
      <w:proofErr w:type="spellStart"/>
      <w:r w:rsidRPr="00B90276">
        <w:rPr>
          <w:rFonts w:ascii="Times New Roman" w:eastAsia="Times New Roman" w:hAnsi="Times New Roman" w:cs="Times New Roman"/>
          <w:sz w:val="24"/>
          <w:szCs w:val="24"/>
        </w:rPr>
        <w:t>Lawrie</w:t>
      </w:r>
      <w:proofErr w:type="spellEnd"/>
      <w:r w:rsidRPr="00B90276">
        <w:rPr>
          <w:rFonts w:ascii="Times New Roman" w:eastAsia="Times New Roman" w:hAnsi="Times New Roman" w:cs="Times New Roman"/>
          <w:sz w:val="24"/>
          <w:szCs w:val="24"/>
        </w:rPr>
        <w:t xml:space="preserve"> Ltd [2001] 1 WLR 143 Палата лордов рассматривала сделку по </w:t>
      </w:r>
      <w:r w:rsidRPr="00B90276">
        <w:rPr>
          <w:rFonts w:ascii="Times New Roman" w:eastAsia="Times New Roman" w:hAnsi="Times New Roman" w:cs="Times New Roman"/>
          <w:sz w:val="24"/>
          <w:szCs w:val="24"/>
          <w:u w:val="single"/>
        </w:rPr>
        <w:t>заниженной стоимости</w:t>
      </w:r>
      <w:r w:rsidRPr="00B90276">
        <w:rPr>
          <w:rFonts w:ascii="Times New Roman" w:eastAsia="Times New Roman" w:hAnsi="Times New Roman" w:cs="Times New Roman"/>
          <w:sz w:val="24"/>
          <w:szCs w:val="24"/>
        </w:rPr>
        <w:t xml:space="preserve"> и вопрос о том, какое встречное предоставление получила компания. При оценке встречного предоставления учитывается реальная экономическая конструкция сделки, включая связанные соглашения, а не только формальная цена. При анализе равновесной стоимости также учитывается не только номинальная цена, но и выгоды, обязанности и риски, фактически переходящие между сторонами.</w:t>
      </w:r>
      <w:r w:rsidRPr="00B90276">
        <w:rPr>
          <w:rStyle w:val="af0"/>
          <w:rFonts w:ascii="Times New Roman" w:eastAsia="Times New Roman" w:hAnsi="Times New Roman" w:cs="Times New Roman"/>
          <w:sz w:val="24"/>
          <w:szCs w:val="24"/>
        </w:rPr>
        <w:footnoteReference w:id="25"/>
      </w:r>
    </w:p>
    <w:p w14:paraId="57A1D3ED" w14:textId="77777777" w:rsidR="00350788" w:rsidRPr="00B90276" w:rsidRDefault="00350788"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Re MC </w:t>
      </w:r>
      <w:proofErr w:type="spellStart"/>
      <w:r w:rsidRPr="00B90276">
        <w:rPr>
          <w:rFonts w:ascii="Times New Roman" w:eastAsia="Times New Roman" w:hAnsi="Times New Roman" w:cs="Times New Roman"/>
          <w:sz w:val="24"/>
          <w:szCs w:val="24"/>
        </w:rPr>
        <w:t>Bacon</w:t>
      </w:r>
      <w:proofErr w:type="spellEnd"/>
      <w:r w:rsidRPr="00B90276">
        <w:rPr>
          <w:rFonts w:ascii="Times New Roman" w:eastAsia="Times New Roman" w:hAnsi="Times New Roman" w:cs="Times New Roman"/>
          <w:sz w:val="24"/>
          <w:szCs w:val="24"/>
        </w:rPr>
        <w:t xml:space="preserve"> Ltd [1990] BCC 78 рассматривался вопрос о том, является ли предоставление обеспечения сделкой по </w:t>
      </w:r>
      <w:r w:rsidRPr="00B90276">
        <w:rPr>
          <w:rFonts w:ascii="Times New Roman" w:eastAsia="Times New Roman" w:hAnsi="Times New Roman" w:cs="Times New Roman"/>
          <w:sz w:val="24"/>
          <w:szCs w:val="24"/>
          <w:u w:val="single"/>
        </w:rPr>
        <w:t>заниженной стоимости</w:t>
      </w:r>
      <w:r w:rsidRPr="00B90276">
        <w:rPr>
          <w:rFonts w:ascii="Times New Roman" w:eastAsia="Times New Roman" w:hAnsi="Times New Roman" w:cs="Times New Roman"/>
          <w:sz w:val="24"/>
          <w:szCs w:val="24"/>
        </w:rPr>
        <w:t>. Суд разграничил сделки по заниженной стоимости и предпочтение кредитора, указав, что при предоставлении обеспечения компания не обязательно передает стоимость вовне, а меняет характер требований кредитора. Экономический анализ не должен подменять содержание операции общей оценкой ухудшения положения должника: не всякое изменение структуры обязательств означает передачу актива по заниженной стоимости.</w:t>
      </w:r>
      <w:r w:rsidRPr="00B90276">
        <w:rPr>
          <w:rStyle w:val="af0"/>
          <w:rFonts w:ascii="Times New Roman" w:eastAsia="Times New Roman" w:hAnsi="Times New Roman" w:cs="Times New Roman"/>
          <w:sz w:val="24"/>
          <w:szCs w:val="24"/>
        </w:rPr>
        <w:footnoteReference w:id="26"/>
      </w:r>
    </w:p>
    <w:p w14:paraId="764C1259" w14:textId="4AB70FB3" w:rsidR="00350788" w:rsidRPr="00B90276" w:rsidRDefault="00350788"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BFP v </w:t>
      </w:r>
      <w:proofErr w:type="spellStart"/>
      <w:r w:rsidRPr="00B90276">
        <w:rPr>
          <w:rFonts w:ascii="Times New Roman" w:eastAsia="Times New Roman" w:hAnsi="Times New Roman" w:cs="Times New Roman"/>
          <w:sz w:val="24"/>
          <w:szCs w:val="24"/>
        </w:rPr>
        <w:t>Resolution</w:t>
      </w:r>
      <w:proofErr w:type="spellEnd"/>
      <w:r w:rsidRPr="00B90276">
        <w:rPr>
          <w:rFonts w:ascii="Times New Roman" w:eastAsia="Times New Roman" w:hAnsi="Times New Roman" w:cs="Times New Roman"/>
          <w:sz w:val="24"/>
          <w:szCs w:val="24"/>
        </w:rPr>
        <w:t xml:space="preserve"> Trust Corp., 511 U.S. 531 (1994), Верховный суд США рассматривал понятие разумно равноценного встречного предоставления (</w:t>
      </w:r>
      <w:proofErr w:type="spellStart"/>
      <w:r w:rsidRPr="00B90276">
        <w:rPr>
          <w:rFonts w:ascii="Times New Roman" w:eastAsia="Times New Roman" w:hAnsi="Times New Roman" w:cs="Times New Roman"/>
          <w:sz w:val="24"/>
          <w:szCs w:val="24"/>
        </w:rPr>
        <w:t>reasonably</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equivalent</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value</w:t>
      </w:r>
      <w:proofErr w:type="spellEnd"/>
      <w:r w:rsidRPr="00B90276">
        <w:rPr>
          <w:rFonts w:ascii="Times New Roman" w:eastAsia="Times New Roman" w:hAnsi="Times New Roman" w:cs="Times New Roman"/>
          <w:sz w:val="24"/>
          <w:szCs w:val="24"/>
        </w:rPr>
        <w:t xml:space="preserve">) при продаже недвижимости в рамках обращения взыскания. Суд указал, что разумно равноценное встречное предоставление в таком контексте </w:t>
      </w:r>
      <w:r w:rsidRPr="00B90276">
        <w:rPr>
          <w:rFonts w:ascii="Times New Roman" w:eastAsia="Times New Roman" w:hAnsi="Times New Roman" w:cs="Times New Roman"/>
          <w:sz w:val="24"/>
          <w:szCs w:val="24"/>
          <w:u w:val="single"/>
        </w:rPr>
        <w:t>не обязательно совпадает с обычной рыночной стоимостью</w:t>
      </w:r>
      <w:r w:rsidRPr="00B90276">
        <w:rPr>
          <w:rFonts w:ascii="Times New Roman" w:eastAsia="Times New Roman" w:hAnsi="Times New Roman" w:cs="Times New Roman"/>
          <w:sz w:val="24"/>
          <w:szCs w:val="24"/>
        </w:rPr>
        <w:t>, поскольку принудительная продажа происходит в иных условиях. Отклонение от рыночной стоимости само по себе не означает дефект сделки, если правовой и экономический контекст объясняет иную модель определения стоимости.</w:t>
      </w:r>
      <w:r w:rsidR="009D7EB6">
        <w:rPr>
          <w:rStyle w:val="af0"/>
          <w:rFonts w:ascii="Times New Roman" w:eastAsia="Times New Roman" w:hAnsi="Times New Roman" w:cs="Times New Roman"/>
          <w:sz w:val="24"/>
          <w:szCs w:val="24"/>
        </w:rPr>
        <w:footnoteReference w:id="27"/>
      </w:r>
    </w:p>
    <w:p w14:paraId="5F68C5B5" w14:textId="5A320B41" w:rsidR="00350788" w:rsidRPr="00B90276" w:rsidRDefault="00350788" w:rsidP="00350788">
      <w:pPr>
        <w:spacing w:before="24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w:t>
      </w:r>
      <w:r w:rsidR="009D7EB6" w:rsidRPr="009D7EB6">
        <w:rPr>
          <w:rFonts w:ascii="Times New Roman" w:eastAsia="Times New Roman" w:hAnsi="Times New Roman" w:cs="Times New Roman"/>
          <w:sz w:val="24"/>
          <w:szCs w:val="24"/>
        </w:rPr>
        <w:t>El-</w:t>
      </w:r>
      <w:proofErr w:type="spellStart"/>
      <w:r w:rsidR="009D7EB6" w:rsidRPr="009D7EB6">
        <w:rPr>
          <w:rFonts w:ascii="Times New Roman" w:eastAsia="Times New Roman" w:hAnsi="Times New Roman" w:cs="Times New Roman"/>
          <w:sz w:val="24"/>
          <w:szCs w:val="24"/>
        </w:rPr>
        <w:t>Husseiny</w:t>
      </w:r>
      <w:proofErr w:type="spellEnd"/>
      <w:r w:rsidR="009D7EB6" w:rsidRPr="009D7EB6">
        <w:rPr>
          <w:rFonts w:ascii="Times New Roman" w:eastAsia="Times New Roman" w:hAnsi="Times New Roman" w:cs="Times New Roman"/>
          <w:sz w:val="24"/>
          <w:szCs w:val="24"/>
        </w:rPr>
        <w:t xml:space="preserve"> </w:t>
      </w:r>
      <w:proofErr w:type="spellStart"/>
      <w:r w:rsidR="009D7EB6" w:rsidRPr="009D7EB6">
        <w:rPr>
          <w:rFonts w:ascii="Times New Roman" w:eastAsia="Times New Roman" w:hAnsi="Times New Roman" w:cs="Times New Roman"/>
          <w:sz w:val="24"/>
          <w:szCs w:val="24"/>
        </w:rPr>
        <w:t>and</w:t>
      </w:r>
      <w:proofErr w:type="spellEnd"/>
      <w:r w:rsidR="009D7EB6" w:rsidRPr="009D7EB6">
        <w:rPr>
          <w:rFonts w:ascii="Times New Roman" w:eastAsia="Times New Roman" w:hAnsi="Times New Roman" w:cs="Times New Roman"/>
          <w:sz w:val="24"/>
          <w:szCs w:val="24"/>
        </w:rPr>
        <w:t xml:space="preserve"> </w:t>
      </w:r>
      <w:proofErr w:type="spellStart"/>
      <w:r w:rsidR="009D7EB6" w:rsidRPr="009D7EB6">
        <w:rPr>
          <w:rFonts w:ascii="Times New Roman" w:eastAsia="Times New Roman" w:hAnsi="Times New Roman" w:cs="Times New Roman"/>
          <w:sz w:val="24"/>
          <w:szCs w:val="24"/>
        </w:rPr>
        <w:t>another</w:t>
      </w:r>
      <w:proofErr w:type="spellEnd"/>
      <w:r w:rsidR="009D7EB6" w:rsidRPr="009D7EB6">
        <w:rPr>
          <w:rFonts w:ascii="Times New Roman" w:eastAsia="Times New Roman" w:hAnsi="Times New Roman" w:cs="Times New Roman"/>
          <w:sz w:val="24"/>
          <w:szCs w:val="24"/>
        </w:rPr>
        <w:t xml:space="preserve"> v Invest Bank PSC [2025] UKSC 4 </w:t>
      </w:r>
      <w:r w:rsidRPr="00B90276">
        <w:rPr>
          <w:rFonts w:ascii="Times New Roman" w:eastAsia="Times New Roman" w:hAnsi="Times New Roman" w:cs="Times New Roman"/>
          <w:sz w:val="24"/>
          <w:szCs w:val="24"/>
        </w:rPr>
        <w:t xml:space="preserve">Верховный суд Великобритании рассматривал применение правил о сделках по </w:t>
      </w:r>
      <w:r w:rsidRPr="00B90276">
        <w:rPr>
          <w:rFonts w:ascii="Times New Roman" w:eastAsia="Times New Roman" w:hAnsi="Times New Roman" w:cs="Times New Roman"/>
          <w:sz w:val="24"/>
          <w:szCs w:val="24"/>
          <w:u w:val="single"/>
        </w:rPr>
        <w:t>заниженной стоимости</w:t>
      </w:r>
      <w:r w:rsidRPr="00B90276">
        <w:rPr>
          <w:rFonts w:ascii="Times New Roman" w:eastAsia="Times New Roman" w:hAnsi="Times New Roman" w:cs="Times New Roman"/>
          <w:sz w:val="24"/>
          <w:szCs w:val="24"/>
        </w:rPr>
        <w:t xml:space="preserve"> и сделках, направленных на причинение вреда кредиторам, когда должник действовал через подконтрольные компании. Суд указал на широкий подход к понятию сделки или договоренности, если в результате уменьшается стоимость имущества, доступного кредиторам. Оценка </w:t>
      </w:r>
      <w:r w:rsidRPr="00B90276">
        <w:rPr>
          <w:rFonts w:ascii="Times New Roman" w:eastAsia="Times New Roman" w:hAnsi="Times New Roman" w:cs="Times New Roman"/>
          <w:sz w:val="24"/>
          <w:szCs w:val="24"/>
          <w:u w:val="single"/>
        </w:rPr>
        <w:t>экономической оправданности</w:t>
      </w:r>
      <w:r w:rsidRPr="00B90276">
        <w:rPr>
          <w:rFonts w:ascii="Times New Roman" w:eastAsia="Times New Roman" w:hAnsi="Times New Roman" w:cs="Times New Roman"/>
          <w:sz w:val="24"/>
          <w:szCs w:val="24"/>
        </w:rPr>
        <w:t xml:space="preserve"> сделки и ее последствий требует учета не только непосредственной передачи актива, но и изменения имущественного положения сторон и кредиторов.</w:t>
      </w:r>
      <w:r w:rsidRPr="00B90276">
        <w:rPr>
          <w:rStyle w:val="af0"/>
          <w:rFonts w:ascii="Times New Roman" w:eastAsia="Times New Roman" w:hAnsi="Times New Roman" w:cs="Times New Roman"/>
          <w:sz w:val="24"/>
          <w:szCs w:val="24"/>
        </w:rPr>
        <w:footnoteReference w:id="28"/>
      </w:r>
    </w:p>
    <w:p w14:paraId="64463972" w14:textId="0DABBA39" w:rsidR="00A41387" w:rsidRPr="00B90276" w:rsidRDefault="007E10E5" w:rsidP="008F015B">
      <w:pPr>
        <w:spacing w:before="240" w:beforeAutospacing="1" w:after="100" w:afterAutospacing="1" w:line="240" w:lineRule="auto"/>
        <w:ind w:firstLine="709"/>
        <w:jc w:val="both"/>
        <w:rPr>
          <w:rFonts w:ascii="Times New Roman" w:eastAsia="Times New Roman" w:hAnsi="Times New Roman" w:cs="Times New Roman"/>
          <w:sz w:val="24"/>
          <w:szCs w:val="24"/>
        </w:rPr>
      </w:pPr>
      <w:r w:rsidRPr="007E10E5">
        <w:rPr>
          <w:rFonts w:ascii="Times New Roman" w:eastAsia="Times New Roman" w:hAnsi="Times New Roman" w:cs="Times New Roman"/>
          <w:sz w:val="24"/>
          <w:szCs w:val="24"/>
        </w:rPr>
        <w:t xml:space="preserve">В деле </w:t>
      </w:r>
      <w:proofErr w:type="spellStart"/>
      <w:r w:rsidRPr="007E10E5">
        <w:rPr>
          <w:rFonts w:ascii="Times New Roman" w:eastAsia="Times New Roman" w:hAnsi="Times New Roman" w:cs="Times New Roman"/>
          <w:sz w:val="24"/>
          <w:szCs w:val="24"/>
        </w:rPr>
        <w:t>Wight</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and</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Moss</w:t>
      </w:r>
      <w:proofErr w:type="spellEnd"/>
      <w:r w:rsidRPr="007E10E5">
        <w:rPr>
          <w:rFonts w:ascii="Times New Roman" w:eastAsia="Times New Roman" w:hAnsi="Times New Roman" w:cs="Times New Roman"/>
          <w:sz w:val="24"/>
          <w:szCs w:val="24"/>
        </w:rPr>
        <w:t xml:space="preserve"> v CIR / IRC (The </w:t>
      </w:r>
      <w:proofErr w:type="spellStart"/>
      <w:r w:rsidRPr="007E10E5">
        <w:rPr>
          <w:rFonts w:ascii="Times New Roman" w:eastAsia="Times New Roman" w:hAnsi="Times New Roman" w:cs="Times New Roman"/>
          <w:sz w:val="24"/>
          <w:szCs w:val="24"/>
        </w:rPr>
        <w:t>Nellie</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Wight</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case</w:t>
      </w:r>
      <w:proofErr w:type="spellEnd"/>
      <w:r w:rsidRPr="007E10E5">
        <w:rPr>
          <w:rFonts w:ascii="Times New Roman" w:eastAsia="Times New Roman" w:hAnsi="Times New Roman" w:cs="Times New Roman"/>
          <w:sz w:val="24"/>
          <w:szCs w:val="24"/>
        </w:rPr>
        <w:t xml:space="preserve">) рассматривалась оценка неделимой доли в имуществе с учетом положения другого сособственника. Данная практика полезна для настоящих МР как зарубежный ориентир по оценке долей в общей собственности: наличие сособственника или потенциального специального покупателя может влиять на стоимость доли, однако такой вывод должен опираться на фактические обстоятельства и доказательства, а не на абстрактное предположение о любом возможном интересе. В последующей практике, включая </w:t>
      </w:r>
      <w:proofErr w:type="spellStart"/>
      <w:r w:rsidRPr="007E10E5">
        <w:rPr>
          <w:rFonts w:ascii="Times New Roman" w:eastAsia="Times New Roman" w:hAnsi="Times New Roman" w:cs="Times New Roman"/>
          <w:sz w:val="24"/>
          <w:szCs w:val="24"/>
        </w:rPr>
        <w:t>Walton</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Executor</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of</w:t>
      </w:r>
      <w:proofErr w:type="spellEnd"/>
      <w:r w:rsidRPr="007E10E5">
        <w:rPr>
          <w:rFonts w:ascii="Times New Roman" w:eastAsia="Times New Roman" w:hAnsi="Times New Roman" w:cs="Times New Roman"/>
          <w:sz w:val="24"/>
          <w:szCs w:val="24"/>
        </w:rPr>
        <w:t xml:space="preserve"> J H </w:t>
      </w:r>
      <w:proofErr w:type="spellStart"/>
      <w:r w:rsidRPr="007E10E5">
        <w:rPr>
          <w:rFonts w:ascii="Times New Roman" w:eastAsia="Times New Roman" w:hAnsi="Times New Roman" w:cs="Times New Roman"/>
          <w:sz w:val="24"/>
          <w:szCs w:val="24"/>
        </w:rPr>
        <w:t>Walton</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Deceased</w:t>
      </w:r>
      <w:proofErr w:type="spellEnd"/>
      <w:r w:rsidRPr="007E10E5">
        <w:rPr>
          <w:rFonts w:ascii="Times New Roman" w:eastAsia="Times New Roman" w:hAnsi="Times New Roman" w:cs="Times New Roman"/>
          <w:sz w:val="24"/>
          <w:szCs w:val="24"/>
        </w:rPr>
        <w:t xml:space="preserve">) v IRC [1995] STC 68, подход к учету </w:t>
      </w:r>
      <w:proofErr w:type="spellStart"/>
      <w:r w:rsidRPr="007E10E5">
        <w:rPr>
          <w:rFonts w:ascii="Times New Roman" w:eastAsia="Times New Roman" w:hAnsi="Times New Roman" w:cs="Times New Roman"/>
          <w:sz w:val="24"/>
          <w:szCs w:val="24"/>
        </w:rPr>
        <w:t>special</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purchaser</w:t>
      </w:r>
      <w:proofErr w:type="spellEnd"/>
      <w:r w:rsidRPr="007E10E5">
        <w:rPr>
          <w:rFonts w:ascii="Times New Roman" w:eastAsia="Times New Roman" w:hAnsi="Times New Roman" w:cs="Times New Roman"/>
          <w:sz w:val="24"/>
          <w:szCs w:val="24"/>
        </w:rPr>
        <w:t xml:space="preserve"> был уточнен: специальный покупатель должен быть способен и готов приобрести актив на дату оценки, а его существование должно быть известно рынку.</w:t>
      </w:r>
      <w:r w:rsidR="00350788" w:rsidRPr="00B90276">
        <w:rPr>
          <w:rStyle w:val="af0"/>
          <w:rFonts w:ascii="Times New Roman" w:eastAsia="Times New Roman" w:hAnsi="Times New Roman" w:cs="Times New Roman"/>
          <w:sz w:val="24"/>
          <w:szCs w:val="24"/>
        </w:rPr>
        <w:footnoteReference w:id="29"/>
      </w:r>
    </w:p>
    <w:sectPr w:rsidR="00A41387" w:rsidRPr="00B90276" w:rsidSect="009C0464">
      <w:headerReference w:type="even" r:id="rId8"/>
      <w:headerReference w:type="default" r:id="rId9"/>
      <w:footerReference w:type="default" r:id="rId10"/>
      <w:headerReference w:type="first" r:id="rId11"/>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0D641" w14:textId="77777777" w:rsidR="00804E16" w:rsidRDefault="00804E16" w:rsidP="00CE745F">
      <w:pPr>
        <w:spacing w:after="0" w:line="240" w:lineRule="auto"/>
      </w:pPr>
      <w:r>
        <w:separator/>
      </w:r>
    </w:p>
  </w:endnote>
  <w:endnote w:type="continuationSeparator" w:id="0">
    <w:p w14:paraId="30B40D92" w14:textId="77777777" w:rsidR="00804E16" w:rsidRDefault="00804E16" w:rsidP="00CE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727143084"/>
      <w:docPartObj>
        <w:docPartGallery w:val="Page Numbers (Bottom of Page)"/>
        <w:docPartUnique/>
      </w:docPartObj>
    </w:sdtPr>
    <w:sdtContent>
      <w:p w14:paraId="4F9F0729" w14:textId="06C54826" w:rsidR="00574C22" w:rsidRPr="008F015B" w:rsidRDefault="00574C22" w:rsidP="008F015B">
        <w:pPr>
          <w:pStyle w:val="af5"/>
          <w:jc w:val="right"/>
          <w:rPr>
            <w:rFonts w:ascii="Times New Roman" w:hAnsi="Times New Roman" w:cs="Times New Roman"/>
            <w:sz w:val="20"/>
            <w:szCs w:val="20"/>
          </w:rPr>
        </w:pPr>
        <w:r w:rsidRPr="008F015B">
          <w:rPr>
            <w:rFonts w:ascii="Times New Roman" w:hAnsi="Times New Roman" w:cs="Times New Roman"/>
            <w:sz w:val="20"/>
            <w:szCs w:val="20"/>
          </w:rPr>
          <w:fldChar w:fldCharType="begin"/>
        </w:r>
        <w:r w:rsidRPr="008F015B">
          <w:rPr>
            <w:rFonts w:ascii="Times New Roman" w:hAnsi="Times New Roman" w:cs="Times New Roman"/>
            <w:sz w:val="20"/>
            <w:szCs w:val="20"/>
          </w:rPr>
          <w:instrText>PAGE   \* MERGEFORMAT</w:instrText>
        </w:r>
        <w:r w:rsidRPr="008F015B">
          <w:rPr>
            <w:rFonts w:ascii="Times New Roman" w:hAnsi="Times New Roman" w:cs="Times New Roman"/>
            <w:sz w:val="20"/>
            <w:szCs w:val="20"/>
          </w:rPr>
          <w:fldChar w:fldCharType="separate"/>
        </w:r>
        <w:r w:rsidRPr="008F015B">
          <w:rPr>
            <w:rFonts w:ascii="Times New Roman" w:hAnsi="Times New Roman" w:cs="Times New Roman"/>
            <w:sz w:val="20"/>
            <w:szCs w:val="20"/>
          </w:rPr>
          <w:t>2</w:t>
        </w:r>
        <w:r w:rsidRPr="008F015B">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EC94" w14:textId="77777777" w:rsidR="00804E16" w:rsidRDefault="00804E16" w:rsidP="00CE745F">
      <w:pPr>
        <w:spacing w:after="0" w:line="240" w:lineRule="auto"/>
      </w:pPr>
      <w:r>
        <w:separator/>
      </w:r>
    </w:p>
  </w:footnote>
  <w:footnote w:type="continuationSeparator" w:id="0">
    <w:p w14:paraId="52649860" w14:textId="77777777" w:rsidR="00804E16" w:rsidRDefault="00804E16" w:rsidP="00CE745F">
      <w:pPr>
        <w:spacing w:after="0" w:line="240" w:lineRule="auto"/>
      </w:pPr>
      <w:r>
        <w:continuationSeparator/>
      </w:r>
    </w:p>
  </w:footnote>
  <w:footnote w:id="1">
    <w:p w14:paraId="741CA6D4" w14:textId="4AEFBF92" w:rsidR="00FB0D3E" w:rsidRPr="008A7FF7" w:rsidRDefault="00FB0D3E"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1" w:history="1">
        <w:r w:rsidR="008A7FF7" w:rsidRPr="00C56C49">
          <w:rPr>
            <w:rStyle w:val="a4"/>
            <w:rFonts w:ascii="Times New Roman" w:hAnsi="Times New Roman" w:cs="Times New Roman"/>
          </w:rPr>
          <w:t>https://kad.arbitr.ru/Document/Pdf/6e3c142e-5675-4381-ac93-3e4910c97b10/c4c9aac4-7b5b-4709-884d-24b9aaea4266/A13-1970-2021_20250801_Opredelenie.pdf</w:t>
        </w:r>
      </w:hyperlink>
      <w:r w:rsidR="008A7FF7">
        <w:rPr>
          <w:rFonts w:ascii="Times New Roman" w:hAnsi="Times New Roman" w:cs="Times New Roman"/>
        </w:rPr>
        <w:t xml:space="preserve"> </w:t>
      </w:r>
    </w:p>
  </w:footnote>
  <w:footnote w:id="2">
    <w:p w14:paraId="689D1AB9" w14:textId="77F1B94F" w:rsidR="009959DD" w:rsidRPr="008A7FF7" w:rsidRDefault="009959DD"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2" w:history="1">
        <w:r w:rsidR="008A7FF7" w:rsidRPr="00C56C49">
          <w:rPr>
            <w:rStyle w:val="a4"/>
            <w:rFonts w:ascii="Times New Roman" w:hAnsi="Times New Roman" w:cs="Times New Roman"/>
          </w:rPr>
          <w:t>https://kad.arbitr.ru/Document/Pdf/30c15654-036c-4807-b05f-70fd70c4accb/e3558d3e-e69c-433d-b8db-39fc7a47bbbe/A13-11199-2024_20250528_Opredelenie.pdf</w:t>
        </w:r>
      </w:hyperlink>
      <w:r w:rsidR="008A7FF7">
        <w:rPr>
          <w:rFonts w:ascii="Times New Roman" w:hAnsi="Times New Roman" w:cs="Times New Roman"/>
        </w:rPr>
        <w:t xml:space="preserve"> </w:t>
      </w:r>
    </w:p>
  </w:footnote>
  <w:footnote w:id="3">
    <w:p w14:paraId="60B7871B" w14:textId="323F86DA" w:rsidR="00DF4886" w:rsidRPr="008A7FF7" w:rsidRDefault="00DF4886"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r w:rsidRPr="008A7FF7">
        <w:rPr>
          <w:rStyle w:val="a4"/>
          <w:rFonts w:ascii="Times New Roman" w:hAnsi="Times New Roman" w:cs="Times New Roman"/>
        </w:rPr>
        <w:t>https://kad.arbitr.ru/Document/Pdf/4c03b388-c3bf-45bb-966e-2e94a0887767/43e8be7c-9e75-4ea5-984a-c7d83b651b2d/A29-3407-2020_20250523_Postanovlenie_apelljacionnoj_instancii.pdf</w:t>
      </w:r>
    </w:p>
  </w:footnote>
  <w:footnote w:id="4">
    <w:p w14:paraId="2AE33881" w14:textId="46DDA316" w:rsidR="0044675C" w:rsidRPr="008A7FF7" w:rsidRDefault="0044675C"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r w:rsidRPr="008A7FF7">
        <w:rPr>
          <w:rStyle w:val="a4"/>
          <w:rFonts w:ascii="Times New Roman" w:hAnsi="Times New Roman" w:cs="Times New Roman"/>
        </w:rPr>
        <w:t>https://kad.arbitr.ru/Document/Pdf/4c03b388-c3bf-45bb-966e-2e94a0887767/3ecba5fe-5a75-413c-b9d5-8aab8de6e809/A29-3407-2020_20250905_Postanovlenie_kassacionnoj_instancii.pdf</w:t>
      </w:r>
    </w:p>
  </w:footnote>
  <w:footnote w:id="5">
    <w:p w14:paraId="3EF390CB" w14:textId="06B98046" w:rsidR="00AD5DA4" w:rsidRDefault="00AD5DA4" w:rsidP="008A7FF7">
      <w:pPr>
        <w:pStyle w:val="ae"/>
      </w:pPr>
      <w:r w:rsidRPr="008A7FF7">
        <w:rPr>
          <w:rStyle w:val="af0"/>
          <w:rFonts w:ascii="Times New Roman" w:hAnsi="Times New Roman" w:cs="Times New Roman"/>
        </w:rPr>
        <w:footnoteRef/>
      </w:r>
      <w:r w:rsidRPr="008A7FF7">
        <w:rPr>
          <w:rFonts w:ascii="Times New Roman" w:hAnsi="Times New Roman" w:cs="Times New Roman"/>
        </w:rPr>
        <w:t xml:space="preserve"> </w:t>
      </w:r>
      <w:r w:rsidRPr="008A7FF7">
        <w:rPr>
          <w:rStyle w:val="a4"/>
          <w:rFonts w:ascii="Times New Roman" w:hAnsi="Times New Roman" w:cs="Times New Roman"/>
        </w:rPr>
        <w:t>https://kad.arbitr.ru/Document/Pdf/5eacab4d-35d4-493f-8318-6f05d8e6c947/0e197562-0c4a-4e2d-82fb-64decd6b0fce/A51-1595-2024_20250217_Reshenie.pdf</w:t>
      </w:r>
    </w:p>
  </w:footnote>
  <w:footnote w:id="6">
    <w:p w14:paraId="3308C0A3" w14:textId="097B20E5" w:rsidR="00A92292" w:rsidRPr="00454C9E" w:rsidRDefault="00A92292" w:rsidP="00A92292">
      <w:pPr>
        <w:pStyle w:val="ae"/>
        <w:rPr>
          <w:rFonts w:ascii="Times New Roman" w:hAnsi="Times New Roman" w:cs="Times New Roman"/>
        </w:rPr>
      </w:pPr>
      <w:r w:rsidRPr="00454C9E">
        <w:rPr>
          <w:rStyle w:val="af0"/>
          <w:rFonts w:ascii="Times New Roman" w:hAnsi="Times New Roman" w:cs="Times New Roman"/>
        </w:rPr>
        <w:footnoteRef/>
      </w:r>
      <w:r w:rsidRPr="00454C9E">
        <w:rPr>
          <w:rFonts w:ascii="Times New Roman" w:hAnsi="Times New Roman" w:cs="Times New Roman"/>
        </w:rPr>
        <w:t xml:space="preserve"> </w:t>
      </w:r>
      <w:hyperlink r:id="rId3" w:history="1">
        <w:r w:rsidR="008A7FF7" w:rsidRPr="00C56C49">
          <w:rPr>
            <w:rStyle w:val="a4"/>
            <w:rFonts w:ascii="Times New Roman" w:hAnsi="Times New Roman" w:cs="Times New Roman"/>
          </w:rPr>
          <w:t>https://mos-gorsud.ru/mgs/services/cases/appeal-civil/details/cc1d18c0-00cd-11f0-9677-239399bac8eb</w:t>
        </w:r>
      </w:hyperlink>
      <w:r w:rsidR="008A7FF7">
        <w:rPr>
          <w:rFonts w:ascii="Times New Roman" w:hAnsi="Times New Roman" w:cs="Times New Roman"/>
        </w:rPr>
        <w:t xml:space="preserve"> </w:t>
      </w:r>
    </w:p>
  </w:footnote>
  <w:footnote w:id="7">
    <w:p w14:paraId="069EF5B5" w14:textId="36773556" w:rsidR="00AD6292" w:rsidRPr="008A7FF7" w:rsidRDefault="00AD6292" w:rsidP="00AD6292">
      <w:pPr>
        <w:pStyle w:val="ae"/>
        <w:rPr>
          <w:rFonts w:ascii="Times New Roman" w:hAnsi="Times New Roman" w:cs="Times New Roman"/>
        </w:rPr>
      </w:pPr>
      <w:r w:rsidRPr="008A7FF7">
        <w:rPr>
          <w:rStyle w:val="af0"/>
          <w:rFonts w:ascii="Times New Roman" w:hAnsi="Times New Roman" w:cs="Times New Roman"/>
        </w:rPr>
        <w:footnoteRef/>
      </w:r>
      <w:r w:rsidRPr="008A7FF7">
        <w:rPr>
          <w:rStyle w:val="af0"/>
          <w:rFonts w:ascii="Times New Roman" w:hAnsi="Times New Roman" w:cs="Times New Roman"/>
        </w:rPr>
        <w:t xml:space="preserve"> </w:t>
      </w:r>
      <w:hyperlink r:id="rId4" w:history="1">
        <w:r w:rsidR="008A7FF7" w:rsidRPr="00C56C49">
          <w:rPr>
            <w:rStyle w:val="a4"/>
            <w:rFonts w:ascii="Times New Roman" w:hAnsi="Times New Roman" w:cs="Times New Roman"/>
          </w:rPr>
          <w:t>https://1kas.sudrf.ru/modules.php?name=sud_delo&amp;srv_num=1&amp;name_op=case&amp;case_id=41671898&amp;case_uid=b404c268-d2c3-41ba-b0dd-c593067d141f&amp;new=2800001&amp;delo_id=2800001</w:t>
        </w:r>
      </w:hyperlink>
      <w:r w:rsidR="008A7FF7">
        <w:rPr>
          <w:rFonts w:ascii="Times New Roman" w:hAnsi="Times New Roman" w:cs="Times New Roman"/>
        </w:rPr>
        <w:t xml:space="preserve"> </w:t>
      </w:r>
    </w:p>
  </w:footnote>
  <w:footnote w:id="8">
    <w:p w14:paraId="53CA8707" w14:textId="515909F4" w:rsidR="00DA2BFF" w:rsidRDefault="00DA2BFF">
      <w:pPr>
        <w:pStyle w:val="ae"/>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5" w:history="1">
        <w:r w:rsidR="008A7FF7" w:rsidRPr="00C56C49">
          <w:rPr>
            <w:rStyle w:val="a4"/>
            <w:rFonts w:ascii="Times New Roman" w:hAnsi="Times New Roman" w:cs="Times New Roman"/>
          </w:rPr>
          <w:t>https://1kas.sudrf.ru/modules.php?name=sud_delo&amp;srv_num=1&amp;name_op=case&amp;case_id=41808034&amp;case_uid=3fbb243d-a94d-4b1d-a43a-47d326cd32ad&amp;new=2800001&amp;delo_id=2800001</w:t>
        </w:r>
      </w:hyperlink>
      <w:r w:rsidR="008A7FF7">
        <w:rPr>
          <w:rFonts w:ascii="Times New Roman" w:hAnsi="Times New Roman" w:cs="Times New Roman"/>
        </w:rPr>
        <w:t xml:space="preserve"> </w:t>
      </w:r>
    </w:p>
  </w:footnote>
  <w:footnote w:id="9">
    <w:p w14:paraId="22EF4E9E" w14:textId="660A50F0" w:rsidR="00272631" w:rsidRPr="008A7FF7" w:rsidRDefault="00272631"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6" w:history="1">
        <w:r w:rsidR="008A7FF7" w:rsidRPr="00C56C49">
          <w:rPr>
            <w:rStyle w:val="a4"/>
            <w:rFonts w:ascii="Times New Roman" w:hAnsi="Times New Roman" w:cs="Times New Roman"/>
          </w:rPr>
          <w:t>https://kad.arbitr.ru/Document/Pdf/e34743ca-633b-4b62-a56d-c68ce52a9980/6d53f131-4d4b-41a9-b037-825a9691274d/A17-10988-2017_20240126_Postanovlenie_kassacionnoj_instancii.pdf</w:t>
        </w:r>
      </w:hyperlink>
      <w:r w:rsidR="008A7FF7">
        <w:rPr>
          <w:rFonts w:ascii="Times New Roman" w:hAnsi="Times New Roman" w:cs="Times New Roman"/>
        </w:rPr>
        <w:t xml:space="preserve"> </w:t>
      </w:r>
    </w:p>
  </w:footnote>
  <w:footnote w:id="10">
    <w:p w14:paraId="6C1631B5" w14:textId="3E1CDA8A" w:rsidR="004F0A66" w:rsidRPr="008A7FF7" w:rsidRDefault="004F0A66"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7" w:history="1">
        <w:r w:rsidR="008A7FF7" w:rsidRPr="00C56C49">
          <w:rPr>
            <w:rStyle w:val="a4"/>
            <w:rFonts w:ascii="Times New Roman" w:hAnsi="Times New Roman" w:cs="Times New Roman"/>
          </w:rPr>
          <w:t>https://kad.arbitr.ru/Document/Pdf/73d6d912-9173-4b54-948c-da7b1c24edc2/cc1f6f1b-13dd-4f6d-86d9-5703cde9f76e/A52-5236-2022_20251112_Postanovlenie_kassacionnoj_instancii.pdf</w:t>
        </w:r>
      </w:hyperlink>
      <w:r w:rsidR="008A7FF7">
        <w:rPr>
          <w:rFonts w:ascii="Times New Roman" w:hAnsi="Times New Roman" w:cs="Times New Roman"/>
        </w:rPr>
        <w:t xml:space="preserve"> </w:t>
      </w:r>
    </w:p>
  </w:footnote>
  <w:footnote w:id="11">
    <w:p w14:paraId="0CC4FE5C" w14:textId="7B68CAE0" w:rsidR="00F32A51" w:rsidRDefault="00F32A51" w:rsidP="008A7FF7">
      <w:pPr>
        <w:pStyle w:val="ae"/>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8" w:history="1">
        <w:r w:rsidR="008A7FF7" w:rsidRPr="00C56C49">
          <w:rPr>
            <w:rStyle w:val="a4"/>
            <w:rFonts w:ascii="Times New Roman" w:hAnsi="Times New Roman" w:cs="Times New Roman"/>
          </w:rPr>
          <w:t>https://kad.arbitr.ru/Document/Pdf/977b3f57-331c-4be3-a3a1-3b7d4322a3e9/e8ddad0d-ceff-4290-8894-3e29856e96bb/A41-2937-2023_20250808_Postanovlenie_apelljacionnoj_instancii.pdf</w:t>
        </w:r>
      </w:hyperlink>
      <w:r w:rsidR="008A7FF7">
        <w:rPr>
          <w:rFonts w:ascii="Times New Roman" w:hAnsi="Times New Roman" w:cs="Times New Roman"/>
        </w:rPr>
        <w:t xml:space="preserve"> </w:t>
      </w:r>
    </w:p>
  </w:footnote>
  <w:footnote w:id="12">
    <w:p w14:paraId="6DBAD67C" w14:textId="4F33419F" w:rsidR="00F32A51" w:rsidRPr="008A7FF7" w:rsidRDefault="00F32A51"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9" w:history="1">
        <w:r w:rsidRPr="008A7FF7">
          <w:rPr>
            <w:rStyle w:val="a4"/>
            <w:rFonts w:ascii="Times New Roman" w:hAnsi="Times New Roman" w:cs="Times New Roman"/>
          </w:rPr>
          <w:t>https://bezhitsky--brj.sudrf.ru/modules.php?name=sud_delo&amp;srv_num=1&amp;name_op=case&amp;case_id=217018038&amp;case_uid=2cd19496-2ce3-4815-be11-63305b981c74&amp;delo_id=1540005</w:t>
        </w:r>
      </w:hyperlink>
      <w:r w:rsidRPr="008A7FF7">
        <w:rPr>
          <w:rFonts w:ascii="Times New Roman" w:hAnsi="Times New Roman" w:cs="Times New Roman"/>
        </w:rPr>
        <w:t xml:space="preserve"> </w:t>
      </w:r>
    </w:p>
  </w:footnote>
  <w:footnote w:id="13">
    <w:p w14:paraId="0E8E6063" w14:textId="77777777" w:rsidR="00525C65" w:rsidRDefault="00525C65" w:rsidP="008A7FF7">
      <w:pPr>
        <w:pStyle w:val="ae"/>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10" w:history="1">
        <w:r w:rsidRPr="008A7FF7">
          <w:rPr>
            <w:rStyle w:val="a4"/>
            <w:rFonts w:ascii="Times New Roman" w:hAnsi="Times New Roman" w:cs="Times New Roman"/>
          </w:rPr>
          <w:t>https://sudact.ru/regular/doc/pmIM5pnTS3VQ/</w:t>
        </w:r>
      </w:hyperlink>
      <w:r>
        <w:t xml:space="preserve"> </w:t>
      </w:r>
    </w:p>
  </w:footnote>
  <w:footnote w:id="14">
    <w:p w14:paraId="27DFDE8B" w14:textId="0ACF897A" w:rsidR="00525C65" w:rsidRDefault="00525C65" w:rsidP="008A7FF7">
      <w:pPr>
        <w:pStyle w:val="ae"/>
      </w:pPr>
      <w:r>
        <w:rPr>
          <w:rStyle w:val="af0"/>
        </w:rPr>
        <w:footnoteRef/>
      </w:r>
      <w:r>
        <w:t xml:space="preserve"> </w:t>
      </w:r>
      <w:hyperlink r:id="rId11" w:history="1">
        <w:r w:rsidR="008A7FF7" w:rsidRPr="00C56C49">
          <w:rPr>
            <w:rStyle w:val="a4"/>
            <w:rFonts w:ascii="Times New Roman" w:hAnsi="Times New Roman" w:cs="Times New Roman"/>
          </w:rPr>
          <w:t>https://mitishy--mo.sudrf.ru/modules.php?name=sud_delo&amp;srv_num=1&amp;name_op=case&amp;case_id=1217357506&amp;case_uid=be7cc898-87eb-495d-933f-4c9963388ea2&amp;delo_id=1540005</w:t>
        </w:r>
      </w:hyperlink>
      <w:r w:rsidR="008A7FF7">
        <w:rPr>
          <w:rFonts w:ascii="Times New Roman" w:hAnsi="Times New Roman" w:cs="Times New Roman"/>
        </w:rPr>
        <w:t xml:space="preserve"> </w:t>
      </w:r>
    </w:p>
  </w:footnote>
  <w:footnote w:id="15">
    <w:p w14:paraId="1EDD5980" w14:textId="7CBDE39B" w:rsidR="00A85C80" w:rsidRDefault="00A85C80" w:rsidP="008A7FF7">
      <w:pPr>
        <w:pStyle w:val="ae"/>
      </w:pPr>
      <w:r>
        <w:rPr>
          <w:rStyle w:val="af0"/>
        </w:rPr>
        <w:footnoteRef/>
      </w:r>
      <w:r>
        <w:t xml:space="preserve"> </w:t>
      </w:r>
      <w:hyperlink r:id="rId12" w:history="1">
        <w:r w:rsidR="008A7FF7" w:rsidRPr="00C56C49">
          <w:rPr>
            <w:rStyle w:val="a4"/>
            <w:rFonts w:ascii="Times New Roman" w:hAnsi="Times New Roman" w:cs="Times New Roman"/>
          </w:rPr>
          <w:t>https://mitishy--mo.sudrf.ru/modules.php?name=sud_delo&amp;srv_num=1&amp;name_op=case&amp;case_id=1217256974&amp;case_uid=bcb59115-2af9-4393-bbfa-21652bb15e84&amp;delo_id=1540005</w:t>
        </w:r>
      </w:hyperlink>
      <w:r w:rsidR="008A7FF7">
        <w:rPr>
          <w:rFonts w:ascii="Times New Roman" w:hAnsi="Times New Roman" w:cs="Times New Roman"/>
        </w:rPr>
        <w:t xml:space="preserve"> </w:t>
      </w:r>
    </w:p>
  </w:footnote>
  <w:footnote w:id="16">
    <w:p w14:paraId="2498AC37" w14:textId="2076587B" w:rsidR="0092291B" w:rsidRDefault="0092291B" w:rsidP="008A7FF7">
      <w:pPr>
        <w:pStyle w:val="ae"/>
      </w:pPr>
      <w:r>
        <w:rPr>
          <w:rStyle w:val="af0"/>
        </w:rPr>
        <w:footnoteRef/>
      </w:r>
      <w:r>
        <w:t xml:space="preserve"> </w:t>
      </w:r>
      <w:hyperlink r:id="rId13" w:history="1">
        <w:r w:rsidR="008A7FF7" w:rsidRPr="00C56C49">
          <w:rPr>
            <w:rStyle w:val="a4"/>
            <w:rFonts w:ascii="Times New Roman" w:hAnsi="Times New Roman" w:cs="Times New Roman"/>
          </w:rPr>
          <w:t>https://geldor--krk.sudrf.ru/modules.php?name=sud_delo&amp;srv_num=1&amp;name_op=case&amp;case_id=572050974&amp;case_uid=8699d120-657c-4b95-8f48-cfaba8f673b4&amp;delo_id=1540005</w:t>
        </w:r>
      </w:hyperlink>
      <w:r w:rsidR="008A7FF7">
        <w:rPr>
          <w:rFonts w:ascii="Times New Roman" w:hAnsi="Times New Roman" w:cs="Times New Roman"/>
        </w:rPr>
        <w:t xml:space="preserve"> </w:t>
      </w:r>
      <w:r w:rsidRPr="008A7FF7">
        <w:rPr>
          <w:rFonts w:ascii="Times New Roman" w:hAnsi="Times New Roman" w:cs="Times New Roman"/>
        </w:rPr>
        <w:t xml:space="preserve"> </w:t>
      </w:r>
    </w:p>
  </w:footnote>
  <w:footnote w:id="17">
    <w:p w14:paraId="148D68F0" w14:textId="10A76036" w:rsidR="001C7D33" w:rsidRDefault="001C7D33" w:rsidP="008A7FF7">
      <w:pPr>
        <w:pStyle w:val="ae"/>
      </w:pPr>
      <w:r>
        <w:rPr>
          <w:rStyle w:val="af0"/>
        </w:rPr>
        <w:footnoteRef/>
      </w:r>
      <w:r>
        <w:t xml:space="preserve"> </w:t>
      </w:r>
      <w:hyperlink r:id="rId14" w:history="1">
        <w:r w:rsidR="008A7FF7" w:rsidRPr="00C56C49">
          <w:rPr>
            <w:rStyle w:val="a4"/>
            <w:rFonts w:ascii="Times New Roman" w:hAnsi="Times New Roman" w:cs="Times New Roman"/>
          </w:rPr>
          <w:t>https://pgr--spb.sudrf.ru/modules.php?name=sud_delo&amp;srv_num=1&amp;name_op=case&amp;case_id=884831837&amp;case_uid=4ab44e50-15c8-4b7a-96f2-36655228bd3a&amp;delo_id=1540005</w:t>
        </w:r>
      </w:hyperlink>
      <w:r w:rsidR="008A7FF7">
        <w:rPr>
          <w:rFonts w:ascii="Times New Roman" w:hAnsi="Times New Roman" w:cs="Times New Roman"/>
        </w:rPr>
        <w:t xml:space="preserve"> </w:t>
      </w:r>
    </w:p>
  </w:footnote>
  <w:footnote w:id="18">
    <w:p w14:paraId="32E66B9A" w14:textId="03DD51EF" w:rsidR="00812C34" w:rsidRDefault="00812C34" w:rsidP="008A7FF7">
      <w:pPr>
        <w:pStyle w:val="ae"/>
      </w:pPr>
      <w:r>
        <w:rPr>
          <w:rStyle w:val="af0"/>
        </w:rPr>
        <w:footnoteRef/>
      </w:r>
      <w:r>
        <w:t xml:space="preserve"> </w:t>
      </w:r>
      <w:hyperlink r:id="rId15" w:history="1">
        <w:r w:rsidR="008A7FF7" w:rsidRPr="00C56C49">
          <w:rPr>
            <w:rStyle w:val="a4"/>
            <w:rFonts w:ascii="Times New Roman" w:hAnsi="Times New Roman" w:cs="Times New Roman"/>
          </w:rPr>
          <w:t>https://psh--spb.sudrf.ru/modules.php?name=sud_delo&amp;srv_num=1&amp;name_op=case&amp;case_id=933727431&amp;case_uid=2425a60f-7e88-4c99-859a-f54893e3d736&amp;delo_id=1540005</w:t>
        </w:r>
      </w:hyperlink>
      <w:r w:rsidR="008A7FF7">
        <w:rPr>
          <w:rFonts w:ascii="Times New Roman" w:hAnsi="Times New Roman" w:cs="Times New Roman"/>
        </w:rPr>
        <w:t xml:space="preserve"> </w:t>
      </w:r>
    </w:p>
  </w:footnote>
  <w:footnote w:id="19">
    <w:p w14:paraId="1647D662" w14:textId="55229937" w:rsidR="00F53198" w:rsidRDefault="00F53198" w:rsidP="008A7FF7">
      <w:pPr>
        <w:pStyle w:val="ae"/>
      </w:pPr>
      <w:r>
        <w:rPr>
          <w:rStyle w:val="af0"/>
        </w:rPr>
        <w:footnoteRef/>
      </w:r>
      <w:r>
        <w:t xml:space="preserve"> </w:t>
      </w:r>
      <w:hyperlink r:id="rId16" w:history="1">
        <w:r w:rsidR="008A7FF7" w:rsidRPr="00C56C49">
          <w:rPr>
            <w:rStyle w:val="a4"/>
            <w:rFonts w:ascii="Times New Roman" w:hAnsi="Times New Roman" w:cs="Times New Roman"/>
          </w:rPr>
          <w:t>https://plast--chel.sudrf.ru/modules.php?name=sud_delo&amp;srv_num=1&amp;name_op=case&amp;case_id=746361858&amp;case_uid=6051367a-367e-4d74-a52f-3e9e10483b85&amp;delo_id=1540005</w:t>
        </w:r>
      </w:hyperlink>
      <w:r w:rsidR="008A7FF7">
        <w:rPr>
          <w:rFonts w:ascii="Times New Roman" w:hAnsi="Times New Roman" w:cs="Times New Roman"/>
        </w:rPr>
        <w:t xml:space="preserve"> </w:t>
      </w:r>
    </w:p>
  </w:footnote>
  <w:footnote w:id="20">
    <w:p w14:paraId="3666D7DD" w14:textId="6E256DF2" w:rsidR="00574C22" w:rsidRPr="00EF5AFD" w:rsidRDefault="00574C22" w:rsidP="00350788">
      <w:pPr>
        <w:pStyle w:val="ae"/>
        <w:rPr>
          <w:rFonts w:ascii="Times New Roman" w:hAnsi="Times New Roman" w:cs="Times New Roman"/>
        </w:rPr>
      </w:pPr>
      <w:r w:rsidRPr="00F94F63">
        <w:rPr>
          <w:rStyle w:val="af0"/>
          <w:rFonts w:ascii="Times New Roman" w:hAnsi="Times New Roman" w:cs="Times New Roman"/>
        </w:rPr>
        <w:footnoteRef/>
      </w:r>
      <w:r w:rsidRPr="00EF5AFD">
        <w:rPr>
          <w:rFonts w:ascii="Times New Roman" w:hAnsi="Times New Roman" w:cs="Times New Roman"/>
        </w:rPr>
        <w:t xml:space="preserve"> </w:t>
      </w:r>
      <w:hyperlink r:id="rId17" w:history="1">
        <w:r w:rsidRPr="009E4E06">
          <w:rPr>
            <w:rStyle w:val="a4"/>
            <w:rFonts w:ascii="Times New Roman" w:hAnsi="Times New Roman" w:cs="Times New Roman"/>
            <w:lang w:val="en-US"/>
          </w:rPr>
          <w:t>https</w:t>
        </w:r>
        <w:r w:rsidRPr="00EF5AFD">
          <w:rPr>
            <w:rStyle w:val="a4"/>
            <w:rFonts w:ascii="Times New Roman" w:hAnsi="Times New Roman" w:cs="Times New Roman"/>
          </w:rPr>
          <w:t>://</w:t>
        </w:r>
        <w:r w:rsidRPr="009E4E06">
          <w:rPr>
            <w:rStyle w:val="a4"/>
            <w:rFonts w:ascii="Times New Roman" w:hAnsi="Times New Roman" w:cs="Times New Roman"/>
            <w:lang w:val="en-US"/>
          </w:rPr>
          <w:t>caselaw</w:t>
        </w:r>
        <w:r w:rsidRPr="00EF5AFD">
          <w:rPr>
            <w:rStyle w:val="a4"/>
            <w:rFonts w:ascii="Times New Roman" w:hAnsi="Times New Roman" w:cs="Times New Roman"/>
          </w:rPr>
          <w:t>.</w:t>
        </w:r>
        <w:proofErr w:type="spellStart"/>
        <w:r w:rsidRPr="009E4E06">
          <w:rPr>
            <w:rStyle w:val="a4"/>
            <w:rFonts w:ascii="Times New Roman" w:hAnsi="Times New Roman" w:cs="Times New Roman"/>
            <w:lang w:val="en-US"/>
          </w:rPr>
          <w:t>nationalarchives</w:t>
        </w:r>
        <w:proofErr w:type="spellEnd"/>
        <w:r w:rsidRPr="00EF5AFD">
          <w:rPr>
            <w:rStyle w:val="a4"/>
            <w:rFonts w:ascii="Times New Roman" w:hAnsi="Times New Roman" w:cs="Times New Roman"/>
          </w:rPr>
          <w:t>.</w:t>
        </w:r>
        <w:r w:rsidRPr="009E4E06">
          <w:rPr>
            <w:rStyle w:val="a4"/>
            <w:rFonts w:ascii="Times New Roman" w:hAnsi="Times New Roman" w:cs="Times New Roman"/>
            <w:lang w:val="en-US"/>
          </w:rPr>
          <w:t>gov</w:t>
        </w:r>
        <w:r w:rsidRPr="00EF5AFD">
          <w:rPr>
            <w:rStyle w:val="a4"/>
            <w:rFonts w:ascii="Times New Roman" w:hAnsi="Times New Roman" w:cs="Times New Roman"/>
          </w:rPr>
          <w:t>.</w:t>
        </w:r>
        <w:proofErr w:type="spellStart"/>
        <w:r w:rsidRPr="009E4E06">
          <w:rPr>
            <w:rStyle w:val="a4"/>
            <w:rFonts w:ascii="Times New Roman" w:hAnsi="Times New Roman" w:cs="Times New Roman"/>
            <w:lang w:val="en-US"/>
          </w:rPr>
          <w:t>uk</w:t>
        </w:r>
        <w:proofErr w:type="spellEnd"/>
        <w:r w:rsidRPr="00EF5AFD">
          <w:rPr>
            <w:rStyle w:val="a4"/>
            <w:rFonts w:ascii="Times New Roman" w:hAnsi="Times New Roman" w:cs="Times New Roman"/>
          </w:rPr>
          <w:t>/</w:t>
        </w:r>
        <w:proofErr w:type="spellStart"/>
        <w:r w:rsidRPr="009E4E06">
          <w:rPr>
            <w:rStyle w:val="a4"/>
            <w:rFonts w:ascii="Times New Roman" w:hAnsi="Times New Roman" w:cs="Times New Roman"/>
            <w:lang w:val="en-US"/>
          </w:rPr>
          <w:t>ewhc</w:t>
        </w:r>
        <w:proofErr w:type="spellEnd"/>
        <w:r w:rsidRPr="00EF5AFD">
          <w:rPr>
            <w:rStyle w:val="a4"/>
            <w:rFonts w:ascii="Times New Roman" w:hAnsi="Times New Roman" w:cs="Times New Roman"/>
          </w:rPr>
          <w:t>/</w:t>
        </w:r>
        <w:proofErr w:type="spellStart"/>
        <w:r w:rsidRPr="009E4E06">
          <w:rPr>
            <w:rStyle w:val="a4"/>
            <w:rFonts w:ascii="Times New Roman" w:hAnsi="Times New Roman" w:cs="Times New Roman"/>
            <w:lang w:val="en-US"/>
          </w:rPr>
          <w:t>tcc</w:t>
        </w:r>
        <w:proofErr w:type="spellEnd"/>
        <w:r w:rsidRPr="00EF5AFD">
          <w:rPr>
            <w:rStyle w:val="a4"/>
            <w:rFonts w:ascii="Times New Roman" w:hAnsi="Times New Roman" w:cs="Times New Roman"/>
          </w:rPr>
          <w:t>/2004/993</w:t>
        </w:r>
      </w:hyperlink>
      <w:r w:rsidRPr="00EF5AFD">
        <w:rPr>
          <w:rFonts w:ascii="Times New Roman" w:hAnsi="Times New Roman" w:cs="Times New Roman"/>
        </w:rPr>
        <w:t xml:space="preserve"> </w:t>
      </w:r>
    </w:p>
  </w:footnote>
  <w:footnote w:id="21">
    <w:p w14:paraId="2274190C" w14:textId="5C3CC880" w:rsidR="00574C22" w:rsidRPr="00EF5AFD" w:rsidRDefault="00574C22" w:rsidP="00350788">
      <w:pPr>
        <w:pStyle w:val="ae"/>
      </w:pPr>
      <w:r w:rsidRPr="00F94F63">
        <w:rPr>
          <w:rStyle w:val="af0"/>
          <w:rFonts w:ascii="Times New Roman" w:hAnsi="Times New Roman" w:cs="Times New Roman"/>
        </w:rPr>
        <w:footnoteRef/>
      </w:r>
      <w:r w:rsidRPr="00EF5AFD">
        <w:rPr>
          <w:rFonts w:ascii="Times New Roman" w:hAnsi="Times New Roman" w:cs="Times New Roman"/>
        </w:rPr>
        <w:t xml:space="preserve"> </w:t>
      </w:r>
      <w:hyperlink r:id="rId18" w:history="1">
        <w:r w:rsidR="0019114C" w:rsidRPr="00C56C49">
          <w:rPr>
            <w:rStyle w:val="a4"/>
            <w:rFonts w:ascii="Times New Roman" w:hAnsi="Times New Roman" w:cs="Times New Roman"/>
            <w:lang w:val="en-US"/>
          </w:rPr>
          <w:t>https</w:t>
        </w:r>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caselaw</w:t>
        </w:r>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nationalarchives</w:t>
        </w:r>
        <w:proofErr w:type="spellEnd"/>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gov</w:t>
        </w:r>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uk</w:t>
        </w:r>
        <w:proofErr w:type="spellEnd"/>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ewhc</w:t>
        </w:r>
        <w:proofErr w:type="spellEnd"/>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ch</w:t>
        </w:r>
        <w:r w:rsidR="0019114C" w:rsidRPr="00C56C49">
          <w:rPr>
            <w:rStyle w:val="a4"/>
            <w:rFonts w:ascii="Times New Roman" w:hAnsi="Times New Roman" w:cs="Times New Roman"/>
          </w:rPr>
          <w:t>/2020/49</w:t>
        </w:r>
      </w:hyperlink>
      <w:r w:rsidRPr="00EF5AFD">
        <w:t xml:space="preserve"> </w:t>
      </w:r>
    </w:p>
  </w:footnote>
  <w:footnote w:id="22">
    <w:p w14:paraId="5AF19A14" w14:textId="34990A1B" w:rsidR="00574C22" w:rsidRPr="00EF5AFD" w:rsidRDefault="00574C22" w:rsidP="00350788">
      <w:pPr>
        <w:pStyle w:val="ae"/>
        <w:rPr>
          <w:rFonts w:ascii="Times New Roman" w:hAnsi="Times New Roman" w:cs="Times New Roman"/>
        </w:rPr>
      </w:pPr>
      <w:r w:rsidRPr="00F94F63">
        <w:rPr>
          <w:rStyle w:val="af0"/>
          <w:rFonts w:ascii="Times New Roman" w:hAnsi="Times New Roman" w:cs="Times New Roman"/>
        </w:rPr>
        <w:footnoteRef/>
      </w:r>
      <w:r w:rsidRPr="00EF5AFD">
        <w:rPr>
          <w:rFonts w:ascii="Times New Roman" w:hAnsi="Times New Roman" w:cs="Times New Roman"/>
        </w:rPr>
        <w:t xml:space="preserve"> </w:t>
      </w:r>
      <w:r w:rsidR="0019114C" w:rsidRPr="0019114C">
        <w:rPr>
          <w:rStyle w:val="a4"/>
          <w:rFonts w:ascii="Times New Roman" w:hAnsi="Times New Roman" w:cs="Times New Roman"/>
          <w:lang w:val="en-US"/>
        </w:rPr>
        <w:t>https</w:t>
      </w:r>
      <w:r w:rsidR="0019114C" w:rsidRPr="0019114C">
        <w:rPr>
          <w:rStyle w:val="a4"/>
          <w:rFonts w:ascii="Times New Roman" w:hAnsi="Times New Roman" w:cs="Times New Roman"/>
        </w:rPr>
        <w:t>://</w:t>
      </w:r>
      <w:r w:rsidR="0019114C" w:rsidRPr="0019114C">
        <w:rPr>
          <w:rStyle w:val="a4"/>
          <w:rFonts w:ascii="Times New Roman" w:hAnsi="Times New Roman" w:cs="Times New Roman"/>
          <w:lang w:val="en-US"/>
        </w:rPr>
        <w:t>caselaw</w:t>
      </w:r>
      <w:r w:rsidR="0019114C" w:rsidRPr="0019114C">
        <w:rPr>
          <w:rStyle w:val="a4"/>
          <w:rFonts w:ascii="Times New Roman" w:hAnsi="Times New Roman" w:cs="Times New Roman"/>
        </w:rPr>
        <w:t>.</w:t>
      </w:r>
      <w:proofErr w:type="spellStart"/>
      <w:r w:rsidR="0019114C" w:rsidRPr="0019114C">
        <w:rPr>
          <w:rStyle w:val="a4"/>
          <w:rFonts w:ascii="Times New Roman" w:hAnsi="Times New Roman" w:cs="Times New Roman"/>
          <w:lang w:val="en-US"/>
        </w:rPr>
        <w:t>nationalarchives</w:t>
      </w:r>
      <w:proofErr w:type="spellEnd"/>
      <w:r w:rsidR="0019114C" w:rsidRPr="0019114C">
        <w:rPr>
          <w:rStyle w:val="a4"/>
          <w:rFonts w:ascii="Times New Roman" w:hAnsi="Times New Roman" w:cs="Times New Roman"/>
        </w:rPr>
        <w:t>.</w:t>
      </w:r>
      <w:r w:rsidR="0019114C" w:rsidRPr="0019114C">
        <w:rPr>
          <w:rStyle w:val="a4"/>
          <w:rFonts w:ascii="Times New Roman" w:hAnsi="Times New Roman" w:cs="Times New Roman"/>
          <w:lang w:val="en-US"/>
        </w:rPr>
        <w:t>gov</w:t>
      </w:r>
      <w:r w:rsidR="0019114C" w:rsidRPr="0019114C">
        <w:rPr>
          <w:rStyle w:val="a4"/>
          <w:rFonts w:ascii="Times New Roman" w:hAnsi="Times New Roman" w:cs="Times New Roman"/>
        </w:rPr>
        <w:t>.</w:t>
      </w:r>
      <w:proofErr w:type="spellStart"/>
      <w:r w:rsidR="0019114C" w:rsidRPr="0019114C">
        <w:rPr>
          <w:rStyle w:val="a4"/>
          <w:rFonts w:ascii="Times New Roman" w:hAnsi="Times New Roman" w:cs="Times New Roman"/>
          <w:lang w:val="en-US"/>
        </w:rPr>
        <w:t>uk</w:t>
      </w:r>
      <w:proofErr w:type="spellEnd"/>
      <w:r w:rsidR="0019114C" w:rsidRPr="0019114C">
        <w:rPr>
          <w:rStyle w:val="a4"/>
          <w:rFonts w:ascii="Times New Roman" w:hAnsi="Times New Roman" w:cs="Times New Roman"/>
        </w:rPr>
        <w:t>/</w:t>
      </w:r>
      <w:proofErr w:type="spellStart"/>
      <w:r w:rsidR="0019114C" w:rsidRPr="0019114C">
        <w:rPr>
          <w:rStyle w:val="a4"/>
          <w:rFonts w:ascii="Times New Roman" w:hAnsi="Times New Roman" w:cs="Times New Roman"/>
          <w:lang w:val="en-US"/>
        </w:rPr>
        <w:t>ewhc</w:t>
      </w:r>
      <w:proofErr w:type="spellEnd"/>
      <w:r w:rsidR="0019114C" w:rsidRPr="0019114C">
        <w:rPr>
          <w:rStyle w:val="a4"/>
          <w:rFonts w:ascii="Times New Roman" w:hAnsi="Times New Roman" w:cs="Times New Roman"/>
        </w:rPr>
        <w:t>/</w:t>
      </w:r>
      <w:r w:rsidR="0019114C" w:rsidRPr="0019114C">
        <w:rPr>
          <w:rStyle w:val="a4"/>
          <w:rFonts w:ascii="Times New Roman" w:hAnsi="Times New Roman" w:cs="Times New Roman"/>
          <w:lang w:val="en-US"/>
        </w:rPr>
        <w:t>fam</w:t>
      </w:r>
      <w:r w:rsidR="0019114C" w:rsidRPr="0019114C">
        <w:rPr>
          <w:rStyle w:val="a4"/>
          <w:rFonts w:ascii="Times New Roman" w:hAnsi="Times New Roman" w:cs="Times New Roman"/>
        </w:rPr>
        <w:t>/2023/1544</w:t>
      </w:r>
      <w:r w:rsidRPr="00EF5AFD">
        <w:rPr>
          <w:rFonts w:ascii="Times New Roman" w:hAnsi="Times New Roman" w:cs="Times New Roman"/>
        </w:rPr>
        <w:t xml:space="preserve"> </w:t>
      </w:r>
    </w:p>
  </w:footnote>
  <w:footnote w:id="23">
    <w:p w14:paraId="01B0DE5E" w14:textId="56C3C616" w:rsidR="00574C22" w:rsidRPr="00EF5AFD" w:rsidRDefault="00574C22" w:rsidP="00350788">
      <w:pPr>
        <w:pStyle w:val="ae"/>
        <w:rPr>
          <w:rFonts w:ascii="Times New Roman" w:hAnsi="Times New Roman" w:cs="Times New Roman"/>
        </w:rPr>
      </w:pPr>
      <w:r w:rsidRPr="00F94F63">
        <w:rPr>
          <w:rStyle w:val="af0"/>
          <w:rFonts w:ascii="Times New Roman" w:hAnsi="Times New Roman" w:cs="Times New Roman"/>
        </w:rPr>
        <w:footnoteRef/>
      </w:r>
      <w:r w:rsidRPr="00EF5AFD">
        <w:rPr>
          <w:rFonts w:ascii="Times New Roman" w:hAnsi="Times New Roman" w:cs="Times New Roman"/>
        </w:rPr>
        <w:t xml:space="preserve"> </w:t>
      </w:r>
      <w:hyperlink r:id="rId19" w:history="1">
        <w:r w:rsidR="0019114C" w:rsidRPr="00C56C49">
          <w:rPr>
            <w:rStyle w:val="a4"/>
            <w:rFonts w:ascii="Times New Roman" w:hAnsi="Times New Roman" w:cs="Times New Roman"/>
            <w:lang w:val="en-US"/>
          </w:rPr>
          <w:t>https</w:t>
        </w:r>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caselaw</w:t>
        </w:r>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nationalarchives</w:t>
        </w:r>
        <w:proofErr w:type="spellEnd"/>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gov</w:t>
        </w:r>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uk</w:t>
        </w:r>
        <w:proofErr w:type="spellEnd"/>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ewhc</w:t>
        </w:r>
        <w:proofErr w:type="spellEnd"/>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ch</w:t>
        </w:r>
        <w:r w:rsidR="0019114C" w:rsidRPr="00C56C49">
          <w:rPr>
            <w:rStyle w:val="a4"/>
            <w:rFonts w:ascii="Times New Roman" w:hAnsi="Times New Roman" w:cs="Times New Roman"/>
          </w:rPr>
          <w:t>/2019/3327</w:t>
        </w:r>
      </w:hyperlink>
      <w:r w:rsidRPr="00EF5AFD">
        <w:rPr>
          <w:rFonts w:ascii="Times New Roman" w:hAnsi="Times New Roman" w:cs="Times New Roman"/>
        </w:rPr>
        <w:t xml:space="preserve"> </w:t>
      </w:r>
    </w:p>
  </w:footnote>
  <w:footnote w:id="24">
    <w:p w14:paraId="794F5B3E" w14:textId="2FBAE31A" w:rsidR="00574C22" w:rsidRPr="00EF5AFD" w:rsidRDefault="00574C22" w:rsidP="00350788">
      <w:pPr>
        <w:pStyle w:val="ae"/>
        <w:rPr>
          <w:rFonts w:ascii="Times New Roman" w:hAnsi="Times New Roman" w:cs="Times New Roman"/>
        </w:rPr>
      </w:pPr>
      <w:r w:rsidRPr="003E670D">
        <w:rPr>
          <w:rStyle w:val="af0"/>
          <w:rFonts w:ascii="Times New Roman" w:hAnsi="Times New Roman" w:cs="Times New Roman"/>
        </w:rPr>
        <w:footnoteRef/>
      </w:r>
      <w:r w:rsidRPr="00EF5AFD">
        <w:rPr>
          <w:rFonts w:ascii="Times New Roman" w:hAnsi="Times New Roman" w:cs="Times New Roman"/>
        </w:rPr>
        <w:t xml:space="preserve"> </w:t>
      </w:r>
      <w:hyperlink r:id="rId20" w:history="1">
        <w:r w:rsidR="000907AA" w:rsidRPr="00C56C49">
          <w:rPr>
            <w:rStyle w:val="a4"/>
            <w:rFonts w:ascii="Times New Roman" w:hAnsi="Times New Roman" w:cs="Times New Roman"/>
            <w:lang w:val="en-US"/>
          </w:rPr>
          <w:t>https</w:t>
        </w:r>
        <w:r w:rsidR="000907AA" w:rsidRPr="00C56C49">
          <w:rPr>
            <w:rStyle w:val="a4"/>
            <w:rFonts w:ascii="Times New Roman" w:hAnsi="Times New Roman" w:cs="Times New Roman"/>
          </w:rPr>
          <w:t>://</w:t>
        </w:r>
        <w:r w:rsidR="000907AA" w:rsidRPr="00C56C49">
          <w:rPr>
            <w:rStyle w:val="a4"/>
            <w:rFonts w:ascii="Times New Roman" w:hAnsi="Times New Roman" w:cs="Times New Roman"/>
            <w:lang w:val="en-US"/>
          </w:rPr>
          <w:t>caselaw</w:t>
        </w:r>
        <w:r w:rsidR="000907AA" w:rsidRPr="00C56C49">
          <w:rPr>
            <w:rStyle w:val="a4"/>
            <w:rFonts w:ascii="Times New Roman" w:hAnsi="Times New Roman" w:cs="Times New Roman"/>
          </w:rPr>
          <w:t>.</w:t>
        </w:r>
        <w:proofErr w:type="spellStart"/>
        <w:r w:rsidR="000907AA" w:rsidRPr="00C56C49">
          <w:rPr>
            <w:rStyle w:val="a4"/>
            <w:rFonts w:ascii="Times New Roman" w:hAnsi="Times New Roman" w:cs="Times New Roman"/>
            <w:lang w:val="en-US"/>
          </w:rPr>
          <w:t>nationalarchives</w:t>
        </w:r>
        <w:proofErr w:type="spellEnd"/>
        <w:r w:rsidR="000907AA" w:rsidRPr="00C56C49">
          <w:rPr>
            <w:rStyle w:val="a4"/>
            <w:rFonts w:ascii="Times New Roman" w:hAnsi="Times New Roman" w:cs="Times New Roman"/>
          </w:rPr>
          <w:t>.</w:t>
        </w:r>
        <w:r w:rsidR="000907AA" w:rsidRPr="00C56C49">
          <w:rPr>
            <w:rStyle w:val="a4"/>
            <w:rFonts w:ascii="Times New Roman" w:hAnsi="Times New Roman" w:cs="Times New Roman"/>
            <w:lang w:val="en-US"/>
          </w:rPr>
          <w:t>gov</w:t>
        </w:r>
        <w:r w:rsidR="000907AA" w:rsidRPr="00C56C49">
          <w:rPr>
            <w:rStyle w:val="a4"/>
            <w:rFonts w:ascii="Times New Roman" w:hAnsi="Times New Roman" w:cs="Times New Roman"/>
          </w:rPr>
          <w:t>.</w:t>
        </w:r>
        <w:proofErr w:type="spellStart"/>
        <w:r w:rsidR="000907AA" w:rsidRPr="00C56C49">
          <w:rPr>
            <w:rStyle w:val="a4"/>
            <w:rFonts w:ascii="Times New Roman" w:hAnsi="Times New Roman" w:cs="Times New Roman"/>
            <w:lang w:val="en-US"/>
          </w:rPr>
          <w:t>uk</w:t>
        </w:r>
        <w:proofErr w:type="spellEnd"/>
        <w:r w:rsidR="000907AA" w:rsidRPr="00C56C49">
          <w:rPr>
            <w:rStyle w:val="a4"/>
            <w:rFonts w:ascii="Times New Roman" w:hAnsi="Times New Roman" w:cs="Times New Roman"/>
          </w:rPr>
          <w:t>/</w:t>
        </w:r>
        <w:proofErr w:type="spellStart"/>
        <w:r w:rsidR="000907AA" w:rsidRPr="00C56C49">
          <w:rPr>
            <w:rStyle w:val="a4"/>
            <w:rFonts w:ascii="Times New Roman" w:hAnsi="Times New Roman" w:cs="Times New Roman"/>
            <w:lang w:val="en-US"/>
          </w:rPr>
          <w:t>ewhc</w:t>
        </w:r>
        <w:proofErr w:type="spellEnd"/>
        <w:r w:rsidR="000907AA" w:rsidRPr="00C56C49">
          <w:rPr>
            <w:rStyle w:val="a4"/>
            <w:rFonts w:ascii="Times New Roman" w:hAnsi="Times New Roman" w:cs="Times New Roman"/>
          </w:rPr>
          <w:t>/</w:t>
        </w:r>
        <w:r w:rsidR="000907AA" w:rsidRPr="00C56C49">
          <w:rPr>
            <w:rStyle w:val="a4"/>
            <w:rFonts w:ascii="Times New Roman" w:hAnsi="Times New Roman" w:cs="Times New Roman"/>
            <w:lang w:val="en-US"/>
          </w:rPr>
          <w:t>ch</w:t>
        </w:r>
        <w:r w:rsidR="000907AA" w:rsidRPr="00C56C49">
          <w:rPr>
            <w:rStyle w:val="a4"/>
            <w:rFonts w:ascii="Times New Roman" w:hAnsi="Times New Roman" w:cs="Times New Roman"/>
          </w:rPr>
          <w:t>/2019/700</w:t>
        </w:r>
      </w:hyperlink>
      <w:r w:rsidRPr="00EF5AFD">
        <w:rPr>
          <w:rFonts w:ascii="Times New Roman" w:hAnsi="Times New Roman" w:cs="Times New Roman"/>
        </w:rPr>
        <w:t xml:space="preserve"> </w:t>
      </w:r>
    </w:p>
  </w:footnote>
  <w:footnote w:id="25">
    <w:p w14:paraId="746C41F9" w14:textId="1D2A2D41" w:rsidR="00574C22" w:rsidRPr="000907AA" w:rsidRDefault="00574C22" w:rsidP="00350788">
      <w:pPr>
        <w:pStyle w:val="ae"/>
        <w:jc w:val="both"/>
        <w:rPr>
          <w:rStyle w:val="a4"/>
          <w:rFonts w:ascii="Times New Roman" w:hAnsi="Times New Roman" w:cs="Times New Roman"/>
        </w:rPr>
      </w:pPr>
      <w:r w:rsidRPr="000907AA">
        <w:rPr>
          <w:rStyle w:val="a4"/>
          <w:rFonts w:ascii="Times New Roman" w:hAnsi="Times New Roman" w:cs="Times New Roman"/>
          <w:vertAlign w:val="superscript"/>
        </w:rPr>
        <w:footnoteRef/>
      </w:r>
      <w:r w:rsidRPr="000907AA">
        <w:rPr>
          <w:rStyle w:val="a4"/>
          <w:rFonts w:ascii="Times New Roman" w:hAnsi="Times New Roman" w:cs="Times New Roman"/>
        </w:rPr>
        <w:t xml:space="preserve"> </w:t>
      </w:r>
      <w:r w:rsidR="000907AA" w:rsidRPr="000907AA">
        <w:rPr>
          <w:rStyle w:val="a4"/>
          <w:rFonts w:ascii="Times New Roman" w:hAnsi="Times New Roman" w:cs="Times New Roman"/>
          <w:lang w:val="en-US"/>
        </w:rPr>
        <w:t>https</w:t>
      </w:r>
      <w:r w:rsidR="000907AA" w:rsidRPr="000907AA">
        <w:rPr>
          <w:rStyle w:val="a4"/>
          <w:rFonts w:ascii="Times New Roman" w:hAnsi="Times New Roman" w:cs="Times New Roman"/>
        </w:rPr>
        <w:t>://</w:t>
      </w:r>
      <w:r w:rsidR="000907AA" w:rsidRPr="000907AA">
        <w:rPr>
          <w:rStyle w:val="a4"/>
          <w:rFonts w:ascii="Times New Roman" w:hAnsi="Times New Roman" w:cs="Times New Roman"/>
          <w:lang w:val="en-US"/>
        </w:rPr>
        <w:t>publications</w:t>
      </w:r>
      <w:r w:rsidR="000907AA" w:rsidRPr="000907AA">
        <w:rPr>
          <w:rStyle w:val="a4"/>
          <w:rFonts w:ascii="Times New Roman" w:hAnsi="Times New Roman" w:cs="Times New Roman"/>
        </w:rPr>
        <w:t>.</w:t>
      </w:r>
      <w:r w:rsidR="000907AA" w:rsidRPr="000907AA">
        <w:rPr>
          <w:rStyle w:val="a4"/>
          <w:rFonts w:ascii="Times New Roman" w:hAnsi="Times New Roman" w:cs="Times New Roman"/>
          <w:lang w:val="en-US"/>
        </w:rPr>
        <w:t>parliament</w:t>
      </w:r>
      <w:r w:rsidR="000907AA" w:rsidRPr="000907AA">
        <w:rPr>
          <w:rStyle w:val="a4"/>
          <w:rFonts w:ascii="Times New Roman" w:hAnsi="Times New Roman" w:cs="Times New Roman"/>
        </w:rPr>
        <w:t>.</w:t>
      </w:r>
      <w:proofErr w:type="spellStart"/>
      <w:r w:rsidR="000907AA" w:rsidRPr="000907AA">
        <w:rPr>
          <w:rStyle w:val="a4"/>
          <w:rFonts w:ascii="Times New Roman" w:hAnsi="Times New Roman" w:cs="Times New Roman"/>
          <w:lang w:val="en-US"/>
        </w:rPr>
        <w:t>uk</w:t>
      </w:r>
      <w:proofErr w:type="spellEnd"/>
      <w:r w:rsidR="000907AA" w:rsidRPr="000907AA">
        <w:rPr>
          <w:rStyle w:val="a4"/>
          <w:rFonts w:ascii="Times New Roman" w:hAnsi="Times New Roman" w:cs="Times New Roman"/>
        </w:rPr>
        <w:t>/</w:t>
      </w:r>
      <w:r w:rsidR="000907AA" w:rsidRPr="000907AA">
        <w:rPr>
          <w:rStyle w:val="a4"/>
          <w:rFonts w:ascii="Times New Roman" w:hAnsi="Times New Roman" w:cs="Times New Roman"/>
          <w:lang w:val="en-US"/>
        </w:rPr>
        <w:t>pa</w:t>
      </w:r>
      <w:r w:rsidR="000907AA" w:rsidRPr="000907AA">
        <w:rPr>
          <w:rStyle w:val="a4"/>
          <w:rFonts w:ascii="Times New Roman" w:hAnsi="Times New Roman" w:cs="Times New Roman"/>
        </w:rPr>
        <w:t>/</w:t>
      </w:r>
      <w:proofErr w:type="spellStart"/>
      <w:r w:rsidR="000907AA" w:rsidRPr="000907AA">
        <w:rPr>
          <w:rStyle w:val="a4"/>
          <w:rFonts w:ascii="Times New Roman" w:hAnsi="Times New Roman" w:cs="Times New Roman"/>
          <w:lang w:val="en-US"/>
        </w:rPr>
        <w:t>ld</w:t>
      </w:r>
      <w:proofErr w:type="spellEnd"/>
      <w:r w:rsidR="000907AA" w:rsidRPr="000907AA">
        <w:rPr>
          <w:rStyle w:val="a4"/>
          <w:rFonts w:ascii="Times New Roman" w:hAnsi="Times New Roman" w:cs="Times New Roman"/>
        </w:rPr>
        <w:t>200001/</w:t>
      </w:r>
      <w:proofErr w:type="spellStart"/>
      <w:r w:rsidR="000907AA" w:rsidRPr="000907AA">
        <w:rPr>
          <w:rStyle w:val="a4"/>
          <w:rFonts w:ascii="Times New Roman" w:hAnsi="Times New Roman" w:cs="Times New Roman"/>
          <w:lang w:val="en-US"/>
        </w:rPr>
        <w:t>ldjudgmt</w:t>
      </w:r>
      <w:proofErr w:type="spellEnd"/>
      <w:r w:rsidR="000907AA" w:rsidRPr="000907AA">
        <w:rPr>
          <w:rStyle w:val="a4"/>
          <w:rFonts w:ascii="Times New Roman" w:hAnsi="Times New Roman" w:cs="Times New Roman"/>
        </w:rPr>
        <w:t>/</w:t>
      </w:r>
      <w:proofErr w:type="spellStart"/>
      <w:r w:rsidR="000907AA" w:rsidRPr="000907AA">
        <w:rPr>
          <w:rStyle w:val="a4"/>
          <w:rFonts w:ascii="Times New Roman" w:hAnsi="Times New Roman" w:cs="Times New Roman"/>
          <w:lang w:val="en-US"/>
        </w:rPr>
        <w:t>jd</w:t>
      </w:r>
      <w:proofErr w:type="spellEnd"/>
      <w:r w:rsidR="000907AA" w:rsidRPr="000907AA">
        <w:rPr>
          <w:rStyle w:val="a4"/>
          <w:rFonts w:ascii="Times New Roman" w:hAnsi="Times New Roman" w:cs="Times New Roman"/>
        </w:rPr>
        <w:t>010118/</w:t>
      </w:r>
      <w:r w:rsidR="000907AA" w:rsidRPr="000907AA">
        <w:rPr>
          <w:rStyle w:val="a4"/>
          <w:rFonts w:ascii="Times New Roman" w:hAnsi="Times New Roman" w:cs="Times New Roman"/>
          <w:lang w:val="en-US"/>
        </w:rPr>
        <w:t>intern</w:t>
      </w:r>
      <w:r w:rsidR="000907AA" w:rsidRPr="000907AA">
        <w:rPr>
          <w:rStyle w:val="a4"/>
          <w:rFonts w:ascii="Times New Roman" w:hAnsi="Times New Roman" w:cs="Times New Roman"/>
        </w:rPr>
        <w:t>-1.</w:t>
      </w:r>
      <w:proofErr w:type="spellStart"/>
      <w:r w:rsidR="000907AA" w:rsidRPr="000907AA">
        <w:rPr>
          <w:rStyle w:val="a4"/>
          <w:rFonts w:ascii="Times New Roman" w:hAnsi="Times New Roman" w:cs="Times New Roman"/>
          <w:lang w:val="en-US"/>
        </w:rPr>
        <w:t>htm</w:t>
      </w:r>
      <w:proofErr w:type="spellEnd"/>
    </w:p>
  </w:footnote>
  <w:footnote w:id="26">
    <w:p w14:paraId="782BE650" w14:textId="1E6E7AB3" w:rsidR="00574C22" w:rsidRPr="009D7EB6" w:rsidRDefault="00574C22" w:rsidP="00350788">
      <w:pPr>
        <w:pStyle w:val="ae"/>
        <w:rPr>
          <w:rFonts w:ascii="Times New Roman" w:hAnsi="Times New Roman" w:cs="Times New Roman"/>
        </w:rPr>
      </w:pPr>
      <w:r w:rsidRPr="002C3465">
        <w:rPr>
          <w:rStyle w:val="af0"/>
          <w:rFonts w:ascii="Times New Roman" w:hAnsi="Times New Roman" w:cs="Times New Roman"/>
        </w:rPr>
        <w:footnoteRef/>
      </w:r>
      <w:r w:rsidRPr="009D7EB6">
        <w:rPr>
          <w:rFonts w:ascii="Times New Roman" w:hAnsi="Times New Roman" w:cs="Times New Roman"/>
        </w:rPr>
        <w:t xml:space="preserve"> </w:t>
      </w:r>
      <w:hyperlink r:id="rId21" w:history="1">
        <w:r w:rsidR="009D7EB6" w:rsidRPr="00C56C49">
          <w:rPr>
            <w:rStyle w:val="a4"/>
            <w:rFonts w:ascii="Times New Roman" w:hAnsi="Times New Roman" w:cs="Times New Roman"/>
          </w:rPr>
          <w:t>https://www.gov.uk/guidance/technical-guidance-for-official-receivers/31-antecedent-recoveries</w:t>
        </w:r>
      </w:hyperlink>
      <w:r w:rsidR="009D7EB6">
        <w:rPr>
          <w:rFonts w:ascii="Times New Roman" w:hAnsi="Times New Roman" w:cs="Times New Roman"/>
        </w:rPr>
        <w:t xml:space="preserve"> </w:t>
      </w:r>
    </w:p>
  </w:footnote>
  <w:footnote w:id="27">
    <w:p w14:paraId="6BE218BF" w14:textId="6B604321" w:rsidR="009D7EB6" w:rsidRPr="009D7EB6" w:rsidRDefault="009D7EB6">
      <w:pPr>
        <w:pStyle w:val="ae"/>
        <w:rPr>
          <w:rFonts w:ascii="Times New Roman" w:hAnsi="Times New Roman" w:cs="Times New Roman"/>
        </w:rPr>
      </w:pPr>
      <w:r>
        <w:rPr>
          <w:rStyle w:val="af0"/>
        </w:rPr>
        <w:footnoteRef/>
      </w:r>
      <w:r>
        <w:t xml:space="preserve"> </w:t>
      </w:r>
      <w:hyperlink r:id="rId22" w:history="1">
        <w:r w:rsidRPr="009D7EB6">
          <w:rPr>
            <w:rStyle w:val="a4"/>
            <w:rFonts w:ascii="Times New Roman" w:hAnsi="Times New Roman" w:cs="Times New Roman"/>
          </w:rPr>
          <w:t>https://supreme.justia.com/cases/federal/us/511/531/</w:t>
        </w:r>
      </w:hyperlink>
      <w:r w:rsidRPr="009D7EB6">
        <w:rPr>
          <w:rFonts w:ascii="Times New Roman" w:hAnsi="Times New Roman" w:cs="Times New Roman"/>
        </w:rPr>
        <w:t xml:space="preserve"> </w:t>
      </w:r>
    </w:p>
  </w:footnote>
  <w:footnote w:id="28">
    <w:p w14:paraId="05ED423B" w14:textId="1A9F0AB7" w:rsidR="00574C22" w:rsidRPr="009D7EB6" w:rsidRDefault="00574C22" w:rsidP="00350788">
      <w:pPr>
        <w:pStyle w:val="ae"/>
        <w:jc w:val="both"/>
        <w:rPr>
          <w:rStyle w:val="a4"/>
          <w:rFonts w:ascii="Times New Roman" w:hAnsi="Times New Roman" w:cs="Times New Roman"/>
        </w:rPr>
      </w:pPr>
      <w:r w:rsidRPr="000907AA">
        <w:rPr>
          <w:rStyle w:val="a4"/>
          <w:rFonts w:ascii="Times New Roman" w:hAnsi="Times New Roman" w:cs="Times New Roman"/>
          <w:vertAlign w:val="superscript"/>
        </w:rPr>
        <w:footnoteRef/>
      </w:r>
      <w:r w:rsidRPr="009D7EB6">
        <w:rPr>
          <w:rStyle w:val="a4"/>
          <w:rFonts w:ascii="Times New Roman" w:hAnsi="Times New Roman" w:cs="Times New Roman"/>
        </w:rPr>
        <w:t xml:space="preserve"> </w:t>
      </w:r>
      <w:hyperlink r:id="rId23" w:history="1">
        <w:r w:rsidR="000907AA" w:rsidRPr="00C56C49">
          <w:rPr>
            <w:rStyle w:val="a4"/>
            <w:rFonts w:ascii="Times New Roman" w:hAnsi="Times New Roman" w:cs="Times New Roman"/>
            <w:lang w:val="en-US"/>
          </w:rPr>
          <w:t>https</w:t>
        </w:r>
        <w:r w:rsidR="000907AA" w:rsidRPr="009D7EB6">
          <w:rPr>
            <w:rStyle w:val="a4"/>
            <w:rFonts w:ascii="Times New Roman" w:hAnsi="Times New Roman" w:cs="Times New Roman"/>
          </w:rPr>
          <w:t>://</w:t>
        </w:r>
        <w:proofErr w:type="spellStart"/>
        <w:r w:rsidR="000907AA" w:rsidRPr="00C56C49">
          <w:rPr>
            <w:rStyle w:val="a4"/>
            <w:rFonts w:ascii="Times New Roman" w:hAnsi="Times New Roman" w:cs="Times New Roman"/>
            <w:lang w:val="en-US"/>
          </w:rPr>
          <w:t>supremecourt</w:t>
        </w:r>
        <w:proofErr w:type="spellEnd"/>
        <w:r w:rsidR="000907AA" w:rsidRPr="009D7EB6">
          <w:rPr>
            <w:rStyle w:val="a4"/>
            <w:rFonts w:ascii="Times New Roman" w:hAnsi="Times New Roman" w:cs="Times New Roman"/>
          </w:rPr>
          <w:t>.</w:t>
        </w:r>
        <w:proofErr w:type="spellStart"/>
        <w:r w:rsidR="000907AA" w:rsidRPr="00C56C49">
          <w:rPr>
            <w:rStyle w:val="a4"/>
            <w:rFonts w:ascii="Times New Roman" w:hAnsi="Times New Roman" w:cs="Times New Roman"/>
            <w:lang w:val="en-US"/>
          </w:rPr>
          <w:t>uk</w:t>
        </w:r>
        <w:proofErr w:type="spellEnd"/>
        <w:r w:rsidR="000907AA" w:rsidRPr="009D7EB6">
          <w:rPr>
            <w:rStyle w:val="a4"/>
            <w:rFonts w:ascii="Times New Roman" w:hAnsi="Times New Roman" w:cs="Times New Roman"/>
          </w:rPr>
          <w:t>/</w:t>
        </w:r>
        <w:r w:rsidR="000907AA" w:rsidRPr="00C56C49">
          <w:rPr>
            <w:rStyle w:val="a4"/>
            <w:rFonts w:ascii="Times New Roman" w:hAnsi="Times New Roman" w:cs="Times New Roman"/>
            <w:lang w:val="en-US"/>
          </w:rPr>
          <w:t>cases</w:t>
        </w:r>
        <w:r w:rsidR="000907AA" w:rsidRPr="009D7EB6">
          <w:rPr>
            <w:rStyle w:val="a4"/>
            <w:rFonts w:ascii="Times New Roman" w:hAnsi="Times New Roman" w:cs="Times New Roman"/>
          </w:rPr>
          <w:t>/</w:t>
        </w:r>
        <w:r w:rsidR="000907AA" w:rsidRPr="00C56C49">
          <w:rPr>
            <w:rStyle w:val="a4"/>
            <w:rFonts w:ascii="Times New Roman" w:hAnsi="Times New Roman" w:cs="Times New Roman"/>
            <w:lang w:val="en-US"/>
          </w:rPr>
          <w:t>judgments</w:t>
        </w:r>
        <w:r w:rsidR="000907AA" w:rsidRPr="009D7EB6">
          <w:rPr>
            <w:rStyle w:val="a4"/>
            <w:rFonts w:ascii="Times New Roman" w:hAnsi="Times New Roman" w:cs="Times New Roman"/>
          </w:rPr>
          <w:t>/</w:t>
        </w:r>
        <w:proofErr w:type="spellStart"/>
        <w:r w:rsidR="000907AA" w:rsidRPr="00C56C49">
          <w:rPr>
            <w:rStyle w:val="a4"/>
            <w:rFonts w:ascii="Times New Roman" w:hAnsi="Times New Roman" w:cs="Times New Roman"/>
            <w:lang w:val="en-US"/>
          </w:rPr>
          <w:t>uksc</w:t>
        </w:r>
        <w:proofErr w:type="spellEnd"/>
        <w:r w:rsidR="000907AA" w:rsidRPr="009D7EB6">
          <w:rPr>
            <w:rStyle w:val="a4"/>
            <w:rFonts w:ascii="Times New Roman" w:hAnsi="Times New Roman" w:cs="Times New Roman"/>
          </w:rPr>
          <w:t>-2023-0080</w:t>
        </w:r>
      </w:hyperlink>
      <w:r w:rsidR="000907AA" w:rsidRPr="009D7EB6">
        <w:rPr>
          <w:rStyle w:val="a4"/>
          <w:rFonts w:ascii="Times New Roman" w:hAnsi="Times New Roman" w:cs="Times New Roman"/>
        </w:rPr>
        <w:t xml:space="preserve"> </w:t>
      </w:r>
    </w:p>
  </w:footnote>
  <w:footnote w:id="29">
    <w:p w14:paraId="32709C9A" w14:textId="25B14345" w:rsidR="00574C22" w:rsidRPr="007E10E5" w:rsidRDefault="00574C22" w:rsidP="00350788">
      <w:pPr>
        <w:pStyle w:val="ae"/>
      </w:pPr>
      <w:r w:rsidRPr="002C3465">
        <w:rPr>
          <w:rStyle w:val="af0"/>
          <w:rFonts w:ascii="Times New Roman" w:hAnsi="Times New Roman" w:cs="Times New Roman"/>
        </w:rPr>
        <w:footnoteRef/>
      </w:r>
      <w:r w:rsidRPr="009D7EB6">
        <w:rPr>
          <w:rFonts w:ascii="Times New Roman" w:hAnsi="Times New Roman" w:cs="Times New Roman"/>
        </w:rPr>
        <w:t xml:space="preserve"> </w:t>
      </w:r>
      <w:hyperlink r:id="rId24" w:history="1">
        <w:r w:rsidR="007E10E5" w:rsidRPr="00C56C49">
          <w:rPr>
            <w:rStyle w:val="a4"/>
            <w:rFonts w:ascii="Times New Roman" w:hAnsi="Times New Roman" w:cs="Times New Roman"/>
          </w:rPr>
          <w:t>https://www.gov.uk/guidance/inheritance-tax-manual/practice-note-2-undivided-shares</w:t>
        </w:r>
      </w:hyperlink>
      <w:r w:rsidR="007E10E5">
        <w:rPr>
          <w:rFonts w:ascii="Times New Roman" w:hAnsi="Times New Roman" w:cs="Times New Roman"/>
        </w:rPr>
        <w:t xml:space="preserve"> , </w:t>
      </w:r>
      <w:hyperlink r:id="rId25" w:history="1">
        <w:r w:rsidR="007E10E5" w:rsidRPr="00C56C49">
          <w:rPr>
            <w:rStyle w:val="a4"/>
            <w:rFonts w:ascii="Times New Roman" w:hAnsi="Times New Roman" w:cs="Times New Roman"/>
          </w:rPr>
          <w:t>https://www.gov.uk/hmrc-internal-manuals/capital-gains-manual/cg16352</w:t>
        </w:r>
      </w:hyperlink>
      <w:r w:rsidR="007E10E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0180" w14:textId="011BD6B1" w:rsidR="00574C22" w:rsidRDefault="00574C2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7160" w14:textId="2407FA2D" w:rsidR="00574C22" w:rsidRDefault="00574C22">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4070" w14:textId="6D48135D" w:rsidR="00574C22" w:rsidRDefault="00574C2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09B"/>
    <w:multiLevelType w:val="hybridMultilevel"/>
    <w:tmpl w:val="5D5AD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44C79"/>
    <w:multiLevelType w:val="hybridMultilevel"/>
    <w:tmpl w:val="247E3A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E413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513C2"/>
    <w:multiLevelType w:val="multilevel"/>
    <w:tmpl w:val="93CA3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eastAsiaTheme="minorEastAsia"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AE299C"/>
    <w:multiLevelType w:val="multilevel"/>
    <w:tmpl w:val="2318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420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470744"/>
    <w:multiLevelType w:val="multilevel"/>
    <w:tmpl w:val="19D679FE"/>
    <w:lvl w:ilvl="0">
      <w:start w:val="1"/>
      <w:numFmt w:val="decimal"/>
      <w:lvlText w:val="%1."/>
      <w:lvlJc w:val="left"/>
      <w:pPr>
        <w:ind w:left="360" w:hanging="360"/>
      </w:pPr>
    </w:lvl>
    <w:lvl w:ilvl="1">
      <w:start w:val="1"/>
      <w:numFmt w:val="decimal"/>
      <w:lvlText w:val="%1.%2."/>
      <w:lvlJc w:val="left"/>
      <w:pPr>
        <w:ind w:left="9647" w:hanging="432"/>
      </w:pPr>
      <w:rPr>
        <w:b/>
      </w:rPr>
    </w:lvl>
    <w:lvl w:ilvl="2">
      <w:start w:val="1"/>
      <w:numFmt w:val="decimal"/>
      <w:lvlText w:val="%1.%2.%3."/>
      <w:lvlJc w:val="left"/>
      <w:pPr>
        <w:ind w:left="1781"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7B7DE1"/>
    <w:multiLevelType w:val="multilevel"/>
    <w:tmpl w:val="E562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002F8"/>
    <w:multiLevelType w:val="multilevel"/>
    <w:tmpl w:val="1CC0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15A5C"/>
    <w:multiLevelType w:val="hybridMultilevel"/>
    <w:tmpl w:val="71B81EAC"/>
    <w:lvl w:ilvl="0" w:tplc="0419000F">
      <w:start w:val="1"/>
      <w:numFmt w:val="decimal"/>
      <w:lvlText w:val="%1."/>
      <w:lvlJc w:val="left"/>
      <w:pPr>
        <w:ind w:left="985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047CA7"/>
    <w:multiLevelType w:val="hybridMultilevel"/>
    <w:tmpl w:val="D41A66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50939E9"/>
    <w:multiLevelType w:val="multilevel"/>
    <w:tmpl w:val="E1B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37B0A"/>
    <w:multiLevelType w:val="multilevel"/>
    <w:tmpl w:val="22D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656A1"/>
    <w:multiLevelType w:val="hybridMultilevel"/>
    <w:tmpl w:val="7326FF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75674D"/>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3F3B57"/>
    <w:multiLevelType w:val="multilevel"/>
    <w:tmpl w:val="962E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B1834"/>
    <w:multiLevelType w:val="multilevel"/>
    <w:tmpl w:val="4D1E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C78CE"/>
    <w:multiLevelType w:val="multilevel"/>
    <w:tmpl w:val="968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B5F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7440326">
    <w:abstractNumId w:val="9"/>
  </w:num>
  <w:num w:numId="2" w16cid:durableId="368844240">
    <w:abstractNumId w:val="3"/>
  </w:num>
  <w:num w:numId="3" w16cid:durableId="334462010">
    <w:abstractNumId w:val="10"/>
  </w:num>
  <w:num w:numId="4" w16cid:durableId="1962302741">
    <w:abstractNumId w:val="13"/>
  </w:num>
  <w:num w:numId="5" w16cid:durableId="1966158299">
    <w:abstractNumId w:val="7"/>
  </w:num>
  <w:num w:numId="6" w16cid:durableId="528379660">
    <w:abstractNumId w:val="4"/>
  </w:num>
  <w:num w:numId="7" w16cid:durableId="116728568">
    <w:abstractNumId w:val="12"/>
  </w:num>
  <w:num w:numId="8" w16cid:durableId="829491013">
    <w:abstractNumId w:val="8"/>
  </w:num>
  <w:num w:numId="9" w16cid:durableId="171379354">
    <w:abstractNumId w:val="16"/>
  </w:num>
  <w:num w:numId="10" w16cid:durableId="959722085">
    <w:abstractNumId w:val="17"/>
  </w:num>
  <w:num w:numId="11" w16cid:durableId="1623876442">
    <w:abstractNumId w:val="15"/>
  </w:num>
  <w:num w:numId="12" w16cid:durableId="1472484206">
    <w:abstractNumId w:val="11"/>
  </w:num>
  <w:num w:numId="13" w16cid:durableId="723069080">
    <w:abstractNumId w:val="14"/>
  </w:num>
  <w:num w:numId="14" w16cid:durableId="1239442708">
    <w:abstractNumId w:val="0"/>
  </w:num>
  <w:num w:numId="15" w16cid:durableId="1246183282">
    <w:abstractNumId w:val="18"/>
  </w:num>
  <w:num w:numId="16" w16cid:durableId="1359350926">
    <w:abstractNumId w:val="1"/>
  </w:num>
  <w:num w:numId="17" w16cid:durableId="1141851147">
    <w:abstractNumId w:val="2"/>
  </w:num>
  <w:num w:numId="18" w16cid:durableId="471219492">
    <w:abstractNumId w:val="5"/>
  </w:num>
  <w:num w:numId="19" w16cid:durableId="1005016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EC"/>
    <w:rsid w:val="000119C3"/>
    <w:rsid w:val="000166FA"/>
    <w:rsid w:val="00023A1F"/>
    <w:rsid w:val="00033FCD"/>
    <w:rsid w:val="000341CC"/>
    <w:rsid w:val="0003664A"/>
    <w:rsid w:val="00037589"/>
    <w:rsid w:val="000422F7"/>
    <w:rsid w:val="000453C1"/>
    <w:rsid w:val="000514B8"/>
    <w:rsid w:val="000608FD"/>
    <w:rsid w:val="00063DE7"/>
    <w:rsid w:val="000721FA"/>
    <w:rsid w:val="00073155"/>
    <w:rsid w:val="00074647"/>
    <w:rsid w:val="00075557"/>
    <w:rsid w:val="000864B0"/>
    <w:rsid w:val="000907AA"/>
    <w:rsid w:val="00090936"/>
    <w:rsid w:val="0009556D"/>
    <w:rsid w:val="000971F4"/>
    <w:rsid w:val="000B2951"/>
    <w:rsid w:val="000C3EBC"/>
    <w:rsid w:val="000C68EB"/>
    <w:rsid w:val="000C7A71"/>
    <w:rsid w:val="000C7EC9"/>
    <w:rsid w:val="000F4FB8"/>
    <w:rsid w:val="000F72EF"/>
    <w:rsid w:val="00105AF8"/>
    <w:rsid w:val="00116C55"/>
    <w:rsid w:val="001369DF"/>
    <w:rsid w:val="00154BAC"/>
    <w:rsid w:val="00155F87"/>
    <w:rsid w:val="00166233"/>
    <w:rsid w:val="0016677F"/>
    <w:rsid w:val="0017091D"/>
    <w:rsid w:val="00173DF8"/>
    <w:rsid w:val="001750C2"/>
    <w:rsid w:val="00180B35"/>
    <w:rsid w:val="001875D1"/>
    <w:rsid w:val="0019114C"/>
    <w:rsid w:val="001B5422"/>
    <w:rsid w:val="001B5A02"/>
    <w:rsid w:val="001C7D33"/>
    <w:rsid w:val="001E0BD8"/>
    <w:rsid w:val="001E31D5"/>
    <w:rsid w:val="001E3A02"/>
    <w:rsid w:val="001F1B52"/>
    <w:rsid w:val="001F2F40"/>
    <w:rsid w:val="001F46BD"/>
    <w:rsid w:val="001F6CEE"/>
    <w:rsid w:val="0020416A"/>
    <w:rsid w:val="00204ACB"/>
    <w:rsid w:val="00204B9E"/>
    <w:rsid w:val="00212041"/>
    <w:rsid w:val="00214701"/>
    <w:rsid w:val="002276A4"/>
    <w:rsid w:val="00227B43"/>
    <w:rsid w:val="0023102F"/>
    <w:rsid w:val="002355D1"/>
    <w:rsid w:val="00236A56"/>
    <w:rsid w:val="00261176"/>
    <w:rsid w:val="00263F3C"/>
    <w:rsid w:val="00265FFB"/>
    <w:rsid w:val="002711FB"/>
    <w:rsid w:val="00272631"/>
    <w:rsid w:val="00274E56"/>
    <w:rsid w:val="0027593D"/>
    <w:rsid w:val="002761E6"/>
    <w:rsid w:val="002763BA"/>
    <w:rsid w:val="00281328"/>
    <w:rsid w:val="00284174"/>
    <w:rsid w:val="002920FC"/>
    <w:rsid w:val="00293425"/>
    <w:rsid w:val="002967F0"/>
    <w:rsid w:val="002A2DD7"/>
    <w:rsid w:val="002A5015"/>
    <w:rsid w:val="002A555A"/>
    <w:rsid w:val="002A77E0"/>
    <w:rsid w:val="002B14D6"/>
    <w:rsid w:val="002B4FD7"/>
    <w:rsid w:val="002B7287"/>
    <w:rsid w:val="002C061A"/>
    <w:rsid w:val="002C3217"/>
    <w:rsid w:val="002C3465"/>
    <w:rsid w:val="002C43D0"/>
    <w:rsid w:val="002C786C"/>
    <w:rsid w:val="002E17CB"/>
    <w:rsid w:val="002E28D5"/>
    <w:rsid w:val="002E2ADB"/>
    <w:rsid w:val="002E472F"/>
    <w:rsid w:val="002F147D"/>
    <w:rsid w:val="002F606B"/>
    <w:rsid w:val="00311581"/>
    <w:rsid w:val="00312D3B"/>
    <w:rsid w:val="00314F9E"/>
    <w:rsid w:val="003150A7"/>
    <w:rsid w:val="00317742"/>
    <w:rsid w:val="003306C7"/>
    <w:rsid w:val="003310CE"/>
    <w:rsid w:val="003312C1"/>
    <w:rsid w:val="003318E7"/>
    <w:rsid w:val="00341016"/>
    <w:rsid w:val="00341CCC"/>
    <w:rsid w:val="003424E6"/>
    <w:rsid w:val="00345162"/>
    <w:rsid w:val="00350788"/>
    <w:rsid w:val="00353209"/>
    <w:rsid w:val="0036124B"/>
    <w:rsid w:val="003721DB"/>
    <w:rsid w:val="00375E4C"/>
    <w:rsid w:val="00380F5A"/>
    <w:rsid w:val="00381315"/>
    <w:rsid w:val="003823CC"/>
    <w:rsid w:val="00384044"/>
    <w:rsid w:val="00390595"/>
    <w:rsid w:val="00392E3E"/>
    <w:rsid w:val="003936CD"/>
    <w:rsid w:val="00393BC1"/>
    <w:rsid w:val="003957CB"/>
    <w:rsid w:val="00397A5F"/>
    <w:rsid w:val="003C23A0"/>
    <w:rsid w:val="003C4B3D"/>
    <w:rsid w:val="003C5946"/>
    <w:rsid w:val="003C5A1C"/>
    <w:rsid w:val="003D2F92"/>
    <w:rsid w:val="003E670D"/>
    <w:rsid w:val="003F2DC2"/>
    <w:rsid w:val="003F32E4"/>
    <w:rsid w:val="003F5AA4"/>
    <w:rsid w:val="00400B67"/>
    <w:rsid w:val="004101C7"/>
    <w:rsid w:val="004208EC"/>
    <w:rsid w:val="00440878"/>
    <w:rsid w:val="00444815"/>
    <w:rsid w:val="0044675C"/>
    <w:rsid w:val="00465612"/>
    <w:rsid w:val="00471E30"/>
    <w:rsid w:val="00484DD2"/>
    <w:rsid w:val="00490EE3"/>
    <w:rsid w:val="00491B95"/>
    <w:rsid w:val="00492695"/>
    <w:rsid w:val="00493454"/>
    <w:rsid w:val="0049393C"/>
    <w:rsid w:val="004A6336"/>
    <w:rsid w:val="004B1E38"/>
    <w:rsid w:val="004B4035"/>
    <w:rsid w:val="004C35FA"/>
    <w:rsid w:val="004C384F"/>
    <w:rsid w:val="004C6C24"/>
    <w:rsid w:val="004E0A61"/>
    <w:rsid w:val="004E7CA2"/>
    <w:rsid w:val="004F0A66"/>
    <w:rsid w:val="004F5E3C"/>
    <w:rsid w:val="00501813"/>
    <w:rsid w:val="00502694"/>
    <w:rsid w:val="00515E5A"/>
    <w:rsid w:val="005203BE"/>
    <w:rsid w:val="0052406B"/>
    <w:rsid w:val="00525C65"/>
    <w:rsid w:val="00534D1E"/>
    <w:rsid w:val="00552F25"/>
    <w:rsid w:val="00560A84"/>
    <w:rsid w:val="00560F01"/>
    <w:rsid w:val="005669FA"/>
    <w:rsid w:val="00574C22"/>
    <w:rsid w:val="00576022"/>
    <w:rsid w:val="0057694C"/>
    <w:rsid w:val="00577EDF"/>
    <w:rsid w:val="005826A7"/>
    <w:rsid w:val="00586938"/>
    <w:rsid w:val="0059030F"/>
    <w:rsid w:val="005906BB"/>
    <w:rsid w:val="005A1332"/>
    <w:rsid w:val="005A7B91"/>
    <w:rsid w:val="005B3257"/>
    <w:rsid w:val="005C445E"/>
    <w:rsid w:val="005D2C17"/>
    <w:rsid w:val="005D4ED9"/>
    <w:rsid w:val="005E1B50"/>
    <w:rsid w:val="005E4BE2"/>
    <w:rsid w:val="005E63A3"/>
    <w:rsid w:val="005F0C1D"/>
    <w:rsid w:val="005F0F30"/>
    <w:rsid w:val="0060155E"/>
    <w:rsid w:val="00611B75"/>
    <w:rsid w:val="00636BE8"/>
    <w:rsid w:val="00637B85"/>
    <w:rsid w:val="0064130B"/>
    <w:rsid w:val="0064141F"/>
    <w:rsid w:val="00650061"/>
    <w:rsid w:val="00652A5B"/>
    <w:rsid w:val="00653844"/>
    <w:rsid w:val="0065534E"/>
    <w:rsid w:val="006572A4"/>
    <w:rsid w:val="0066605D"/>
    <w:rsid w:val="006665D4"/>
    <w:rsid w:val="006726FD"/>
    <w:rsid w:val="006730F7"/>
    <w:rsid w:val="00680C8F"/>
    <w:rsid w:val="00680D8E"/>
    <w:rsid w:val="00696EAA"/>
    <w:rsid w:val="006A16A7"/>
    <w:rsid w:val="006A5037"/>
    <w:rsid w:val="006A7A1E"/>
    <w:rsid w:val="006B19DF"/>
    <w:rsid w:val="006B256C"/>
    <w:rsid w:val="006E04D2"/>
    <w:rsid w:val="006E2DCF"/>
    <w:rsid w:val="006E3645"/>
    <w:rsid w:val="006E6C0C"/>
    <w:rsid w:val="006E6D0D"/>
    <w:rsid w:val="006F6A2B"/>
    <w:rsid w:val="00700855"/>
    <w:rsid w:val="00707243"/>
    <w:rsid w:val="007117C6"/>
    <w:rsid w:val="00720A41"/>
    <w:rsid w:val="00727611"/>
    <w:rsid w:val="00733877"/>
    <w:rsid w:val="007359A4"/>
    <w:rsid w:val="00741212"/>
    <w:rsid w:val="0074783C"/>
    <w:rsid w:val="0076006D"/>
    <w:rsid w:val="0077277C"/>
    <w:rsid w:val="00775C6B"/>
    <w:rsid w:val="00795C4E"/>
    <w:rsid w:val="007A052A"/>
    <w:rsid w:val="007A3521"/>
    <w:rsid w:val="007A4A41"/>
    <w:rsid w:val="007B4377"/>
    <w:rsid w:val="007B5B85"/>
    <w:rsid w:val="007C402F"/>
    <w:rsid w:val="007C594D"/>
    <w:rsid w:val="007C5E12"/>
    <w:rsid w:val="007D2BDC"/>
    <w:rsid w:val="007D323C"/>
    <w:rsid w:val="007E10E5"/>
    <w:rsid w:val="007E2D87"/>
    <w:rsid w:val="007E389C"/>
    <w:rsid w:val="007E66EE"/>
    <w:rsid w:val="007F1032"/>
    <w:rsid w:val="0080018C"/>
    <w:rsid w:val="00803F2F"/>
    <w:rsid w:val="00804E16"/>
    <w:rsid w:val="008063C7"/>
    <w:rsid w:val="00812C02"/>
    <w:rsid w:val="00812C34"/>
    <w:rsid w:val="00824578"/>
    <w:rsid w:val="00832555"/>
    <w:rsid w:val="0083423F"/>
    <w:rsid w:val="008446C4"/>
    <w:rsid w:val="00850923"/>
    <w:rsid w:val="00851240"/>
    <w:rsid w:val="00866F81"/>
    <w:rsid w:val="00870D47"/>
    <w:rsid w:val="0087488E"/>
    <w:rsid w:val="008804F2"/>
    <w:rsid w:val="008822AE"/>
    <w:rsid w:val="00884122"/>
    <w:rsid w:val="00884ACC"/>
    <w:rsid w:val="00897A3C"/>
    <w:rsid w:val="008A0E13"/>
    <w:rsid w:val="008A19B1"/>
    <w:rsid w:val="008A2E97"/>
    <w:rsid w:val="008A7FF7"/>
    <w:rsid w:val="008B1CFF"/>
    <w:rsid w:val="008B544E"/>
    <w:rsid w:val="008C5942"/>
    <w:rsid w:val="008C7EAC"/>
    <w:rsid w:val="008D54AD"/>
    <w:rsid w:val="008E113B"/>
    <w:rsid w:val="008E3083"/>
    <w:rsid w:val="008E4B6C"/>
    <w:rsid w:val="008E75B4"/>
    <w:rsid w:val="008F015B"/>
    <w:rsid w:val="008F7738"/>
    <w:rsid w:val="0092291B"/>
    <w:rsid w:val="009231FC"/>
    <w:rsid w:val="00935DE8"/>
    <w:rsid w:val="00940AA9"/>
    <w:rsid w:val="00941E1F"/>
    <w:rsid w:val="00950610"/>
    <w:rsid w:val="009565AC"/>
    <w:rsid w:val="0096573C"/>
    <w:rsid w:val="00980B43"/>
    <w:rsid w:val="009879C3"/>
    <w:rsid w:val="00991C99"/>
    <w:rsid w:val="009947C8"/>
    <w:rsid w:val="009959DD"/>
    <w:rsid w:val="009A00FF"/>
    <w:rsid w:val="009B6259"/>
    <w:rsid w:val="009B66BD"/>
    <w:rsid w:val="009C0464"/>
    <w:rsid w:val="009C7169"/>
    <w:rsid w:val="009D2900"/>
    <w:rsid w:val="009D2CB1"/>
    <w:rsid w:val="009D7EB6"/>
    <w:rsid w:val="009E43BF"/>
    <w:rsid w:val="009E7A40"/>
    <w:rsid w:val="009F7A6A"/>
    <w:rsid w:val="00A032C2"/>
    <w:rsid w:val="00A130CA"/>
    <w:rsid w:val="00A22A73"/>
    <w:rsid w:val="00A232F0"/>
    <w:rsid w:val="00A301B1"/>
    <w:rsid w:val="00A32626"/>
    <w:rsid w:val="00A32A2E"/>
    <w:rsid w:val="00A365C4"/>
    <w:rsid w:val="00A41387"/>
    <w:rsid w:val="00A52807"/>
    <w:rsid w:val="00A546CB"/>
    <w:rsid w:val="00A601BC"/>
    <w:rsid w:val="00A73B6C"/>
    <w:rsid w:val="00A77562"/>
    <w:rsid w:val="00A8328A"/>
    <w:rsid w:val="00A85C80"/>
    <w:rsid w:val="00A92292"/>
    <w:rsid w:val="00A9501C"/>
    <w:rsid w:val="00A966AA"/>
    <w:rsid w:val="00AA0223"/>
    <w:rsid w:val="00AA2552"/>
    <w:rsid w:val="00AA5CDE"/>
    <w:rsid w:val="00AB2082"/>
    <w:rsid w:val="00AB29AF"/>
    <w:rsid w:val="00AC3551"/>
    <w:rsid w:val="00AC577F"/>
    <w:rsid w:val="00AD4A55"/>
    <w:rsid w:val="00AD5DA4"/>
    <w:rsid w:val="00AD6292"/>
    <w:rsid w:val="00AE266C"/>
    <w:rsid w:val="00B14E32"/>
    <w:rsid w:val="00B2072F"/>
    <w:rsid w:val="00B24318"/>
    <w:rsid w:val="00B263B9"/>
    <w:rsid w:val="00B27BFC"/>
    <w:rsid w:val="00B318FE"/>
    <w:rsid w:val="00B46DAC"/>
    <w:rsid w:val="00B62864"/>
    <w:rsid w:val="00B64EDF"/>
    <w:rsid w:val="00B652B7"/>
    <w:rsid w:val="00B90276"/>
    <w:rsid w:val="00BB10F7"/>
    <w:rsid w:val="00BB75AE"/>
    <w:rsid w:val="00BC0810"/>
    <w:rsid w:val="00BC3CCD"/>
    <w:rsid w:val="00BC7F4C"/>
    <w:rsid w:val="00BD2BF1"/>
    <w:rsid w:val="00BD7304"/>
    <w:rsid w:val="00BE26D8"/>
    <w:rsid w:val="00BE43A3"/>
    <w:rsid w:val="00BE4AEC"/>
    <w:rsid w:val="00C00992"/>
    <w:rsid w:val="00C0300E"/>
    <w:rsid w:val="00C17337"/>
    <w:rsid w:val="00C23AE5"/>
    <w:rsid w:val="00C24969"/>
    <w:rsid w:val="00C33025"/>
    <w:rsid w:val="00C33D94"/>
    <w:rsid w:val="00C4042A"/>
    <w:rsid w:val="00C603DC"/>
    <w:rsid w:val="00C61089"/>
    <w:rsid w:val="00C628AB"/>
    <w:rsid w:val="00C64B0F"/>
    <w:rsid w:val="00C70ACB"/>
    <w:rsid w:val="00C71D49"/>
    <w:rsid w:val="00C75D26"/>
    <w:rsid w:val="00C82184"/>
    <w:rsid w:val="00C86254"/>
    <w:rsid w:val="00C94C3B"/>
    <w:rsid w:val="00CC5819"/>
    <w:rsid w:val="00CD069F"/>
    <w:rsid w:val="00CE1A90"/>
    <w:rsid w:val="00CE745F"/>
    <w:rsid w:val="00CF35D5"/>
    <w:rsid w:val="00CF368F"/>
    <w:rsid w:val="00CF6500"/>
    <w:rsid w:val="00D0006B"/>
    <w:rsid w:val="00D003AB"/>
    <w:rsid w:val="00D01008"/>
    <w:rsid w:val="00D01BCB"/>
    <w:rsid w:val="00D02E17"/>
    <w:rsid w:val="00D04074"/>
    <w:rsid w:val="00D062E7"/>
    <w:rsid w:val="00D10329"/>
    <w:rsid w:val="00D1275E"/>
    <w:rsid w:val="00D203F2"/>
    <w:rsid w:val="00D23803"/>
    <w:rsid w:val="00D410A1"/>
    <w:rsid w:val="00D41DA1"/>
    <w:rsid w:val="00D41FE6"/>
    <w:rsid w:val="00D7544B"/>
    <w:rsid w:val="00D8147D"/>
    <w:rsid w:val="00D84C7F"/>
    <w:rsid w:val="00D86969"/>
    <w:rsid w:val="00D92C6A"/>
    <w:rsid w:val="00D96C11"/>
    <w:rsid w:val="00DA2BFF"/>
    <w:rsid w:val="00DB5A73"/>
    <w:rsid w:val="00DB618A"/>
    <w:rsid w:val="00DC1A24"/>
    <w:rsid w:val="00DC5EFA"/>
    <w:rsid w:val="00DD368D"/>
    <w:rsid w:val="00DD6D02"/>
    <w:rsid w:val="00DD7DA6"/>
    <w:rsid w:val="00DE1926"/>
    <w:rsid w:val="00DE2551"/>
    <w:rsid w:val="00DE32B6"/>
    <w:rsid w:val="00DE3548"/>
    <w:rsid w:val="00DE4E70"/>
    <w:rsid w:val="00DE6406"/>
    <w:rsid w:val="00DF4886"/>
    <w:rsid w:val="00DF49E1"/>
    <w:rsid w:val="00E01567"/>
    <w:rsid w:val="00E05016"/>
    <w:rsid w:val="00E077FC"/>
    <w:rsid w:val="00E10008"/>
    <w:rsid w:val="00E11419"/>
    <w:rsid w:val="00E167B6"/>
    <w:rsid w:val="00E16FE6"/>
    <w:rsid w:val="00E24A57"/>
    <w:rsid w:val="00E26BC2"/>
    <w:rsid w:val="00E36975"/>
    <w:rsid w:val="00E414D4"/>
    <w:rsid w:val="00E50558"/>
    <w:rsid w:val="00E50608"/>
    <w:rsid w:val="00E52182"/>
    <w:rsid w:val="00E66928"/>
    <w:rsid w:val="00E66B37"/>
    <w:rsid w:val="00E80AD6"/>
    <w:rsid w:val="00E84F13"/>
    <w:rsid w:val="00E90C03"/>
    <w:rsid w:val="00E9624B"/>
    <w:rsid w:val="00EA509E"/>
    <w:rsid w:val="00EB0792"/>
    <w:rsid w:val="00EB5B18"/>
    <w:rsid w:val="00EC1986"/>
    <w:rsid w:val="00EC56ED"/>
    <w:rsid w:val="00ED04F2"/>
    <w:rsid w:val="00ED6851"/>
    <w:rsid w:val="00EE7E87"/>
    <w:rsid w:val="00EF5533"/>
    <w:rsid w:val="00EF5AFD"/>
    <w:rsid w:val="00F0094E"/>
    <w:rsid w:val="00F06DC3"/>
    <w:rsid w:val="00F06EC8"/>
    <w:rsid w:val="00F242B7"/>
    <w:rsid w:val="00F3171C"/>
    <w:rsid w:val="00F32A51"/>
    <w:rsid w:val="00F3405C"/>
    <w:rsid w:val="00F34CA9"/>
    <w:rsid w:val="00F3522F"/>
    <w:rsid w:val="00F35B13"/>
    <w:rsid w:val="00F40F8E"/>
    <w:rsid w:val="00F46CFC"/>
    <w:rsid w:val="00F47FA7"/>
    <w:rsid w:val="00F53198"/>
    <w:rsid w:val="00F5634D"/>
    <w:rsid w:val="00F64A9D"/>
    <w:rsid w:val="00F64A9E"/>
    <w:rsid w:val="00F71231"/>
    <w:rsid w:val="00F72027"/>
    <w:rsid w:val="00F7539C"/>
    <w:rsid w:val="00F83E10"/>
    <w:rsid w:val="00F94F63"/>
    <w:rsid w:val="00FA6823"/>
    <w:rsid w:val="00FB0D3E"/>
    <w:rsid w:val="00FB1A8C"/>
    <w:rsid w:val="00FC066C"/>
    <w:rsid w:val="00FD7C45"/>
    <w:rsid w:val="00FE2C6D"/>
    <w:rsid w:val="00FF179C"/>
    <w:rsid w:val="00FF334C"/>
    <w:rsid w:val="00FF3B35"/>
    <w:rsid w:val="00FF4E50"/>
    <w:rsid w:val="00FF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AF789"/>
  <w15:docId w15:val="{B202C454-4B47-9847-B81E-3437CD48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C02"/>
    <w:rPr>
      <w:rFonts w:eastAsiaTheme="minorEastAsia"/>
      <w:lang w:eastAsia="ru-RU"/>
    </w:rPr>
  </w:style>
  <w:style w:type="paragraph" w:styleId="1">
    <w:name w:val="heading 1"/>
    <w:basedOn w:val="a"/>
    <w:next w:val="a"/>
    <w:link w:val="10"/>
    <w:uiPriority w:val="9"/>
    <w:qFormat/>
    <w:rsid w:val="009C04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05A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4B40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C0464"/>
    <w:rPr>
      <w:color w:val="0000FF" w:themeColor="hyperlink"/>
      <w:u w:val="single"/>
    </w:rPr>
  </w:style>
  <w:style w:type="paragraph" w:styleId="11">
    <w:name w:val="toc 1"/>
    <w:basedOn w:val="a"/>
    <w:next w:val="a"/>
    <w:autoRedefine/>
    <w:uiPriority w:val="39"/>
    <w:unhideWhenUsed/>
    <w:rsid w:val="009C0464"/>
    <w:pPr>
      <w:spacing w:after="100"/>
    </w:pPr>
  </w:style>
  <w:style w:type="paragraph" w:styleId="21">
    <w:name w:val="toc 2"/>
    <w:basedOn w:val="a"/>
    <w:next w:val="a"/>
    <w:autoRedefine/>
    <w:uiPriority w:val="39"/>
    <w:unhideWhenUsed/>
    <w:rsid w:val="009C0464"/>
    <w:pPr>
      <w:tabs>
        <w:tab w:val="right" w:leader="dot" w:pos="9639"/>
      </w:tabs>
      <w:spacing w:after="100"/>
      <w:ind w:left="220" w:right="423"/>
    </w:pPr>
  </w:style>
  <w:style w:type="paragraph" w:styleId="a5">
    <w:name w:val="Balloon Text"/>
    <w:basedOn w:val="a"/>
    <w:link w:val="a6"/>
    <w:uiPriority w:val="99"/>
    <w:semiHidden/>
    <w:unhideWhenUsed/>
    <w:rsid w:val="009C04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0464"/>
    <w:rPr>
      <w:rFonts w:ascii="Tahoma" w:eastAsiaTheme="minorEastAsia" w:hAnsi="Tahoma" w:cs="Tahoma"/>
      <w:sz w:val="16"/>
      <w:szCs w:val="16"/>
      <w:lang w:eastAsia="ru-RU"/>
    </w:rPr>
  </w:style>
  <w:style w:type="character" w:customStyle="1" w:styleId="10">
    <w:name w:val="Заголовок 1 Знак"/>
    <w:basedOn w:val="a0"/>
    <w:link w:val="1"/>
    <w:uiPriority w:val="9"/>
    <w:rsid w:val="009C0464"/>
    <w:rPr>
      <w:rFonts w:asciiTheme="majorHAnsi" w:eastAsiaTheme="majorEastAsia" w:hAnsiTheme="majorHAnsi" w:cstheme="majorBidi"/>
      <w:b/>
      <w:bCs/>
      <w:color w:val="365F91" w:themeColor="accent1" w:themeShade="BF"/>
      <w:sz w:val="28"/>
      <w:szCs w:val="28"/>
      <w:lang w:eastAsia="ru-RU"/>
    </w:rPr>
  </w:style>
  <w:style w:type="character" w:styleId="a7">
    <w:name w:val="annotation reference"/>
    <w:basedOn w:val="a0"/>
    <w:uiPriority w:val="99"/>
    <w:semiHidden/>
    <w:unhideWhenUsed/>
    <w:rsid w:val="00C71D49"/>
    <w:rPr>
      <w:sz w:val="16"/>
      <w:szCs w:val="16"/>
    </w:rPr>
  </w:style>
  <w:style w:type="paragraph" w:styleId="a8">
    <w:name w:val="annotation text"/>
    <w:basedOn w:val="a"/>
    <w:link w:val="a9"/>
    <w:uiPriority w:val="99"/>
    <w:unhideWhenUsed/>
    <w:rsid w:val="00C71D49"/>
    <w:pPr>
      <w:spacing w:line="240" w:lineRule="auto"/>
    </w:pPr>
    <w:rPr>
      <w:sz w:val="20"/>
      <w:szCs w:val="20"/>
    </w:rPr>
  </w:style>
  <w:style w:type="character" w:customStyle="1" w:styleId="a9">
    <w:name w:val="Текст примечания Знак"/>
    <w:basedOn w:val="a0"/>
    <w:link w:val="a8"/>
    <w:uiPriority w:val="99"/>
    <w:rsid w:val="00C71D49"/>
    <w:rPr>
      <w:rFonts w:eastAsiaTheme="minorEastAsia"/>
      <w:sz w:val="20"/>
      <w:szCs w:val="20"/>
      <w:lang w:eastAsia="ru-RU"/>
    </w:rPr>
  </w:style>
  <w:style w:type="paragraph" w:styleId="aa">
    <w:name w:val="annotation subject"/>
    <w:basedOn w:val="a8"/>
    <w:next w:val="a8"/>
    <w:link w:val="ab"/>
    <w:uiPriority w:val="99"/>
    <w:semiHidden/>
    <w:unhideWhenUsed/>
    <w:rsid w:val="00A9501C"/>
    <w:rPr>
      <w:b/>
      <w:bCs/>
    </w:rPr>
  </w:style>
  <w:style w:type="character" w:customStyle="1" w:styleId="ab">
    <w:name w:val="Тема примечания Знак"/>
    <w:basedOn w:val="a9"/>
    <w:link w:val="aa"/>
    <w:uiPriority w:val="99"/>
    <w:semiHidden/>
    <w:rsid w:val="00A9501C"/>
    <w:rPr>
      <w:rFonts w:eastAsiaTheme="minorEastAsia"/>
      <w:b/>
      <w:bCs/>
      <w:sz w:val="20"/>
      <w:szCs w:val="20"/>
      <w:lang w:eastAsia="ru-RU"/>
    </w:rPr>
  </w:style>
  <w:style w:type="paragraph" w:styleId="ac">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
    <w:link w:val="ad"/>
    <w:uiPriority w:val="34"/>
    <w:qFormat/>
    <w:rsid w:val="00B62864"/>
    <w:pPr>
      <w:ind w:left="720"/>
      <w:contextualSpacing/>
    </w:pPr>
  </w:style>
  <w:style w:type="character" w:customStyle="1" w:styleId="ad">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c"/>
    <w:uiPriority w:val="34"/>
    <w:locked/>
    <w:rsid w:val="00B62864"/>
    <w:rPr>
      <w:rFonts w:eastAsiaTheme="minorEastAsia"/>
      <w:lang w:eastAsia="ru-RU"/>
    </w:rPr>
  </w:style>
  <w:style w:type="character" w:customStyle="1" w:styleId="20">
    <w:name w:val="Заголовок 2 Знак"/>
    <w:basedOn w:val="a0"/>
    <w:link w:val="2"/>
    <w:uiPriority w:val="9"/>
    <w:rsid w:val="00105AF8"/>
    <w:rPr>
      <w:rFonts w:asciiTheme="majorHAnsi" w:eastAsiaTheme="majorEastAsia" w:hAnsiTheme="majorHAnsi" w:cstheme="majorBidi"/>
      <w:b/>
      <w:bCs/>
      <w:color w:val="4F81BD" w:themeColor="accent1"/>
      <w:sz w:val="26"/>
      <w:szCs w:val="26"/>
      <w:lang w:eastAsia="ru-RU"/>
    </w:rPr>
  </w:style>
  <w:style w:type="paragraph" w:styleId="ae">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
    <w:link w:val="af"/>
    <w:uiPriority w:val="99"/>
    <w:unhideWhenUsed/>
    <w:qFormat/>
    <w:rsid w:val="00CE745F"/>
    <w:pPr>
      <w:spacing w:after="0" w:line="240" w:lineRule="auto"/>
    </w:pPr>
    <w:rPr>
      <w:sz w:val="20"/>
      <w:szCs w:val="20"/>
    </w:rPr>
  </w:style>
  <w:style w:type="character" w:customStyle="1" w:styleId="af">
    <w:name w:val="Текст сноски Знак"/>
    <w:aliases w:val="Текст сноски VT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
    <w:basedOn w:val="a0"/>
    <w:link w:val="ae"/>
    <w:uiPriority w:val="99"/>
    <w:rsid w:val="00CE745F"/>
    <w:rPr>
      <w:rFonts w:eastAsiaTheme="minorEastAsia"/>
      <w:sz w:val="20"/>
      <w:szCs w:val="20"/>
      <w:lang w:eastAsia="ru-RU"/>
    </w:rPr>
  </w:style>
  <w:style w:type="character" w:styleId="af0">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0"/>
    <w:uiPriority w:val="99"/>
    <w:unhideWhenUsed/>
    <w:rsid w:val="00CE745F"/>
    <w:rPr>
      <w:vertAlign w:val="superscript"/>
    </w:rPr>
  </w:style>
  <w:style w:type="character" w:styleId="af1">
    <w:name w:val="Unresolved Mention"/>
    <w:basedOn w:val="a0"/>
    <w:uiPriority w:val="99"/>
    <w:semiHidden/>
    <w:unhideWhenUsed/>
    <w:rsid w:val="00CE745F"/>
    <w:rPr>
      <w:color w:val="605E5C"/>
      <w:shd w:val="clear" w:color="auto" w:fill="E1DFDD"/>
    </w:rPr>
  </w:style>
  <w:style w:type="character" w:styleId="af2">
    <w:name w:val="Emphasis"/>
    <w:basedOn w:val="a0"/>
    <w:uiPriority w:val="20"/>
    <w:qFormat/>
    <w:rsid w:val="008822AE"/>
    <w:rPr>
      <w:i/>
      <w:iCs/>
    </w:rPr>
  </w:style>
  <w:style w:type="paragraph" w:styleId="af3">
    <w:name w:val="header"/>
    <w:basedOn w:val="a"/>
    <w:link w:val="af4"/>
    <w:uiPriority w:val="99"/>
    <w:unhideWhenUsed/>
    <w:rsid w:val="00B64ED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64EDF"/>
    <w:rPr>
      <w:rFonts w:eastAsiaTheme="minorEastAsia"/>
      <w:lang w:eastAsia="ru-RU"/>
    </w:rPr>
  </w:style>
  <w:style w:type="paragraph" w:styleId="af5">
    <w:name w:val="footer"/>
    <w:basedOn w:val="a"/>
    <w:link w:val="af6"/>
    <w:uiPriority w:val="99"/>
    <w:unhideWhenUsed/>
    <w:rsid w:val="00B64ED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64EDF"/>
    <w:rPr>
      <w:rFonts w:eastAsiaTheme="minorEastAsia"/>
      <w:lang w:eastAsia="ru-RU"/>
    </w:rPr>
  </w:style>
  <w:style w:type="paragraph" w:styleId="af7">
    <w:name w:val="Title"/>
    <w:basedOn w:val="a"/>
    <w:next w:val="a"/>
    <w:link w:val="af8"/>
    <w:uiPriority w:val="99"/>
    <w:qFormat/>
    <w:rsid w:val="00B64EDF"/>
    <w:pPr>
      <w:tabs>
        <w:tab w:val="left" w:pos="426"/>
      </w:tabs>
      <w:spacing w:before="160" w:after="0" w:line="240" w:lineRule="auto"/>
      <w:ind w:firstLine="555"/>
      <w:jc w:val="center"/>
    </w:pPr>
    <w:rPr>
      <w:rFonts w:ascii="Times New Roman" w:eastAsia="Times New Roman" w:hAnsi="Times New Roman" w:cs="Times New Roman"/>
      <w:b/>
      <w:sz w:val="24"/>
      <w:szCs w:val="24"/>
    </w:rPr>
  </w:style>
  <w:style w:type="character" w:customStyle="1" w:styleId="af8">
    <w:name w:val="Заголовок Знак"/>
    <w:basedOn w:val="a0"/>
    <w:link w:val="af7"/>
    <w:uiPriority w:val="99"/>
    <w:rsid w:val="00B64EDF"/>
    <w:rPr>
      <w:rFonts w:ascii="Times New Roman" w:eastAsia="Times New Roman" w:hAnsi="Times New Roman" w:cs="Times New Roman"/>
      <w:b/>
      <w:sz w:val="24"/>
      <w:szCs w:val="24"/>
      <w:lang w:eastAsia="ru-RU"/>
    </w:rPr>
  </w:style>
  <w:style w:type="character" w:customStyle="1" w:styleId="court">
    <w:name w:val="court"/>
    <w:basedOn w:val="a0"/>
    <w:rsid w:val="009A00FF"/>
  </w:style>
  <w:style w:type="character" w:customStyle="1" w:styleId="12">
    <w:name w:val="Дата1"/>
    <w:basedOn w:val="a0"/>
    <w:rsid w:val="009A00FF"/>
  </w:style>
  <w:style w:type="paragraph" w:styleId="af9">
    <w:name w:val="Normal (Web)"/>
    <w:basedOn w:val="a"/>
    <w:uiPriority w:val="99"/>
    <w:semiHidden/>
    <w:unhideWhenUsed/>
    <w:rsid w:val="0017091D"/>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17091D"/>
    <w:rPr>
      <w:b/>
      <w:bCs/>
    </w:rPr>
  </w:style>
  <w:style w:type="character" w:customStyle="1" w:styleId="50">
    <w:name w:val="Заголовок 5 Знак"/>
    <w:basedOn w:val="a0"/>
    <w:link w:val="5"/>
    <w:uiPriority w:val="9"/>
    <w:semiHidden/>
    <w:rsid w:val="004B4035"/>
    <w:rPr>
      <w:rFonts w:asciiTheme="majorHAnsi" w:eastAsiaTheme="majorEastAsia" w:hAnsiTheme="majorHAnsi" w:cstheme="majorBidi"/>
      <w:color w:val="365F91" w:themeColor="accent1" w:themeShade="BF"/>
      <w:lang w:eastAsia="ru-RU"/>
    </w:rPr>
  </w:style>
  <w:style w:type="paragraph" w:styleId="afb">
    <w:name w:val="Revision"/>
    <w:hidden/>
    <w:uiPriority w:val="99"/>
    <w:semiHidden/>
    <w:rsid w:val="004B4035"/>
    <w:pPr>
      <w:spacing w:after="0" w:line="240" w:lineRule="auto"/>
    </w:pPr>
    <w:rPr>
      <w:rFonts w:eastAsiaTheme="minorEastAsia"/>
      <w:lang w:eastAsia="ru-RU"/>
    </w:rPr>
  </w:style>
  <w:style w:type="paragraph" w:styleId="afc">
    <w:name w:val="TOC Heading"/>
    <w:basedOn w:val="1"/>
    <w:next w:val="a"/>
    <w:uiPriority w:val="39"/>
    <w:unhideWhenUsed/>
    <w:qFormat/>
    <w:rsid w:val="00DC5EFA"/>
    <w:pPr>
      <w:spacing w:before="240" w:line="259" w:lineRule="auto"/>
      <w:outlineLvl w:val="9"/>
    </w:pPr>
    <w:rPr>
      <w:b w:val="0"/>
      <w:bCs w:val="0"/>
      <w:sz w:val="32"/>
      <w:szCs w:val="32"/>
    </w:rPr>
  </w:style>
  <w:style w:type="character" w:styleId="afd">
    <w:name w:val="FollowedHyperlink"/>
    <w:basedOn w:val="a0"/>
    <w:uiPriority w:val="99"/>
    <w:semiHidden/>
    <w:unhideWhenUsed/>
    <w:rsid w:val="006E6D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445">
      <w:bodyDiv w:val="1"/>
      <w:marLeft w:val="0"/>
      <w:marRight w:val="0"/>
      <w:marTop w:val="0"/>
      <w:marBottom w:val="0"/>
      <w:divBdr>
        <w:top w:val="none" w:sz="0" w:space="0" w:color="auto"/>
        <w:left w:val="none" w:sz="0" w:space="0" w:color="auto"/>
        <w:bottom w:val="none" w:sz="0" w:space="0" w:color="auto"/>
        <w:right w:val="none" w:sz="0" w:space="0" w:color="auto"/>
      </w:divBdr>
    </w:div>
    <w:div w:id="33627029">
      <w:bodyDiv w:val="1"/>
      <w:marLeft w:val="0"/>
      <w:marRight w:val="0"/>
      <w:marTop w:val="0"/>
      <w:marBottom w:val="0"/>
      <w:divBdr>
        <w:top w:val="none" w:sz="0" w:space="0" w:color="auto"/>
        <w:left w:val="none" w:sz="0" w:space="0" w:color="auto"/>
        <w:bottom w:val="none" w:sz="0" w:space="0" w:color="auto"/>
        <w:right w:val="none" w:sz="0" w:space="0" w:color="auto"/>
      </w:divBdr>
    </w:div>
    <w:div w:id="156189974">
      <w:bodyDiv w:val="1"/>
      <w:marLeft w:val="0"/>
      <w:marRight w:val="0"/>
      <w:marTop w:val="0"/>
      <w:marBottom w:val="0"/>
      <w:divBdr>
        <w:top w:val="none" w:sz="0" w:space="0" w:color="auto"/>
        <w:left w:val="none" w:sz="0" w:space="0" w:color="auto"/>
        <w:bottom w:val="none" w:sz="0" w:space="0" w:color="auto"/>
        <w:right w:val="none" w:sz="0" w:space="0" w:color="auto"/>
      </w:divBdr>
    </w:div>
    <w:div w:id="332950133">
      <w:bodyDiv w:val="1"/>
      <w:marLeft w:val="0"/>
      <w:marRight w:val="0"/>
      <w:marTop w:val="0"/>
      <w:marBottom w:val="0"/>
      <w:divBdr>
        <w:top w:val="none" w:sz="0" w:space="0" w:color="auto"/>
        <w:left w:val="none" w:sz="0" w:space="0" w:color="auto"/>
        <w:bottom w:val="none" w:sz="0" w:space="0" w:color="auto"/>
        <w:right w:val="none" w:sz="0" w:space="0" w:color="auto"/>
      </w:divBdr>
    </w:div>
    <w:div w:id="424227212">
      <w:bodyDiv w:val="1"/>
      <w:marLeft w:val="0"/>
      <w:marRight w:val="0"/>
      <w:marTop w:val="0"/>
      <w:marBottom w:val="0"/>
      <w:divBdr>
        <w:top w:val="none" w:sz="0" w:space="0" w:color="auto"/>
        <w:left w:val="none" w:sz="0" w:space="0" w:color="auto"/>
        <w:bottom w:val="none" w:sz="0" w:space="0" w:color="auto"/>
        <w:right w:val="none" w:sz="0" w:space="0" w:color="auto"/>
      </w:divBdr>
    </w:div>
    <w:div w:id="444036925">
      <w:bodyDiv w:val="1"/>
      <w:marLeft w:val="0"/>
      <w:marRight w:val="0"/>
      <w:marTop w:val="0"/>
      <w:marBottom w:val="0"/>
      <w:divBdr>
        <w:top w:val="none" w:sz="0" w:space="0" w:color="auto"/>
        <w:left w:val="none" w:sz="0" w:space="0" w:color="auto"/>
        <w:bottom w:val="none" w:sz="0" w:space="0" w:color="auto"/>
        <w:right w:val="none" w:sz="0" w:space="0" w:color="auto"/>
      </w:divBdr>
    </w:div>
    <w:div w:id="707531557">
      <w:bodyDiv w:val="1"/>
      <w:marLeft w:val="0"/>
      <w:marRight w:val="0"/>
      <w:marTop w:val="0"/>
      <w:marBottom w:val="0"/>
      <w:divBdr>
        <w:top w:val="none" w:sz="0" w:space="0" w:color="auto"/>
        <w:left w:val="none" w:sz="0" w:space="0" w:color="auto"/>
        <w:bottom w:val="none" w:sz="0" w:space="0" w:color="auto"/>
        <w:right w:val="none" w:sz="0" w:space="0" w:color="auto"/>
      </w:divBdr>
    </w:div>
    <w:div w:id="711226648">
      <w:bodyDiv w:val="1"/>
      <w:marLeft w:val="0"/>
      <w:marRight w:val="0"/>
      <w:marTop w:val="0"/>
      <w:marBottom w:val="0"/>
      <w:divBdr>
        <w:top w:val="none" w:sz="0" w:space="0" w:color="auto"/>
        <w:left w:val="none" w:sz="0" w:space="0" w:color="auto"/>
        <w:bottom w:val="none" w:sz="0" w:space="0" w:color="auto"/>
        <w:right w:val="none" w:sz="0" w:space="0" w:color="auto"/>
      </w:divBdr>
    </w:div>
    <w:div w:id="750277571">
      <w:bodyDiv w:val="1"/>
      <w:marLeft w:val="0"/>
      <w:marRight w:val="0"/>
      <w:marTop w:val="0"/>
      <w:marBottom w:val="0"/>
      <w:divBdr>
        <w:top w:val="none" w:sz="0" w:space="0" w:color="auto"/>
        <w:left w:val="none" w:sz="0" w:space="0" w:color="auto"/>
        <w:bottom w:val="none" w:sz="0" w:space="0" w:color="auto"/>
        <w:right w:val="none" w:sz="0" w:space="0" w:color="auto"/>
      </w:divBdr>
    </w:div>
    <w:div w:id="899906256">
      <w:bodyDiv w:val="1"/>
      <w:marLeft w:val="0"/>
      <w:marRight w:val="0"/>
      <w:marTop w:val="0"/>
      <w:marBottom w:val="0"/>
      <w:divBdr>
        <w:top w:val="none" w:sz="0" w:space="0" w:color="auto"/>
        <w:left w:val="none" w:sz="0" w:space="0" w:color="auto"/>
        <w:bottom w:val="none" w:sz="0" w:space="0" w:color="auto"/>
        <w:right w:val="none" w:sz="0" w:space="0" w:color="auto"/>
      </w:divBdr>
    </w:div>
    <w:div w:id="1088622741">
      <w:bodyDiv w:val="1"/>
      <w:marLeft w:val="0"/>
      <w:marRight w:val="0"/>
      <w:marTop w:val="0"/>
      <w:marBottom w:val="0"/>
      <w:divBdr>
        <w:top w:val="none" w:sz="0" w:space="0" w:color="auto"/>
        <w:left w:val="none" w:sz="0" w:space="0" w:color="auto"/>
        <w:bottom w:val="none" w:sz="0" w:space="0" w:color="auto"/>
        <w:right w:val="none" w:sz="0" w:space="0" w:color="auto"/>
      </w:divBdr>
    </w:div>
    <w:div w:id="1493913491">
      <w:bodyDiv w:val="1"/>
      <w:marLeft w:val="0"/>
      <w:marRight w:val="0"/>
      <w:marTop w:val="0"/>
      <w:marBottom w:val="0"/>
      <w:divBdr>
        <w:top w:val="none" w:sz="0" w:space="0" w:color="auto"/>
        <w:left w:val="none" w:sz="0" w:space="0" w:color="auto"/>
        <w:bottom w:val="none" w:sz="0" w:space="0" w:color="auto"/>
        <w:right w:val="none" w:sz="0" w:space="0" w:color="auto"/>
      </w:divBdr>
    </w:div>
    <w:div w:id="174922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kad.arbitr.ru/Document/Pdf/977b3f57-331c-4be3-a3a1-3b7d4322a3e9/e8ddad0d-ceff-4290-8894-3e29856e96bb/A41-2937-2023_20250808_Postanovlenie_apelljacionnoj_instancii.pdf" TargetMode="External"/><Relationship Id="rId13" Type="http://schemas.openxmlformats.org/officeDocument/2006/relationships/hyperlink" Target="https://geldor--krk.sudrf.ru/modules.php?name=sud_delo&amp;srv_num=1&amp;name_op=case&amp;case_id=572050974&amp;case_uid=8699d120-657c-4b95-8f48-cfaba8f673b4&amp;delo_id=1540005" TargetMode="External"/><Relationship Id="rId18" Type="http://schemas.openxmlformats.org/officeDocument/2006/relationships/hyperlink" Target="https://caselaw.nationalarchives.gov.uk/ewhc/ch/2020/49" TargetMode="External"/><Relationship Id="rId3" Type="http://schemas.openxmlformats.org/officeDocument/2006/relationships/hyperlink" Target="https://mos-gorsud.ru/mgs/services/cases/appeal-civil/details/cc1d18c0-00cd-11f0-9677-239399bac8eb" TargetMode="External"/><Relationship Id="rId21" Type="http://schemas.openxmlformats.org/officeDocument/2006/relationships/hyperlink" Target="https://www.gov.uk/guidance/technical-guidance-for-official-receivers/31-antecedent-recoveries" TargetMode="External"/><Relationship Id="rId7" Type="http://schemas.openxmlformats.org/officeDocument/2006/relationships/hyperlink" Target="https://kad.arbitr.ru/Document/Pdf/73d6d912-9173-4b54-948c-da7b1c24edc2/cc1f6f1b-13dd-4f6d-86d9-5703cde9f76e/A52-5236-2022_20251112_Postanovlenie_kassacionnoj_instancii.pdf" TargetMode="External"/><Relationship Id="rId12" Type="http://schemas.openxmlformats.org/officeDocument/2006/relationships/hyperlink" Target="https://mitishy--mo.sudrf.ru/modules.php?name=sud_delo&amp;srv_num=1&amp;name_op=case&amp;case_id=1217256974&amp;case_uid=bcb59115-2af9-4393-bbfa-21652bb15e84&amp;delo_id=1540005" TargetMode="External"/><Relationship Id="rId17" Type="http://schemas.openxmlformats.org/officeDocument/2006/relationships/hyperlink" Target="https://caselaw.nationalarchives.gov.uk/ewhc/tcc/2004/993?query=EWHC+993" TargetMode="External"/><Relationship Id="rId25" Type="http://schemas.openxmlformats.org/officeDocument/2006/relationships/hyperlink" Target="https://www.gov.uk/hmrc-internal-manuals/capital-gains-manual/cg16352" TargetMode="External"/><Relationship Id="rId2" Type="http://schemas.openxmlformats.org/officeDocument/2006/relationships/hyperlink" Target="https://kad.arbitr.ru/Document/Pdf/30c15654-036c-4807-b05f-70fd70c4accb/e3558d3e-e69c-433d-b8db-39fc7a47bbbe/A13-11199-2024_20250528_Opredelenie.pdf" TargetMode="External"/><Relationship Id="rId16" Type="http://schemas.openxmlformats.org/officeDocument/2006/relationships/hyperlink" Target="https://plast--chel.sudrf.ru/modules.php?name=sud_delo&amp;srv_num=1&amp;name_op=case&amp;case_id=746361858&amp;case_uid=6051367a-367e-4d74-a52f-3e9e10483b85&amp;delo_id=1540005" TargetMode="External"/><Relationship Id="rId20" Type="http://schemas.openxmlformats.org/officeDocument/2006/relationships/hyperlink" Target="https://caselaw.nationalarchives.gov.uk/ewhc/ch/2019/700" TargetMode="External"/><Relationship Id="rId1" Type="http://schemas.openxmlformats.org/officeDocument/2006/relationships/hyperlink" Target="https://kad.arbitr.ru/Document/Pdf/6e3c142e-5675-4381-ac93-3e4910c97b10/c4c9aac4-7b5b-4709-884d-24b9aaea4266/A13-1970-2021_20250801_Opredelenie.pdf" TargetMode="External"/><Relationship Id="rId6" Type="http://schemas.openxmlformats.org/officeDocument/2006/relationships/hyperlink" Target="https://kad.arbitr.ru/Document/Pdf/e34743ca-633b-4b62-a56d-c68ce52a9980/6d53f131-4d4b-41a9-b037-825a9691274d/A17-10988-2017_20240126_Postanovlenie_kassacionnoj_instancii.pdf" TargetMode="External"/><Relationship Id="rId11" Type="http://schemas.openxmlformats.org/officeDocument/2006/relationships/hyperlink" Target="https://mitishy--mo.sudrf.ru/modules.php?name=sud_delo&amp;srv_num=1&amp;name_op=case&amp;case_id=1217357506&amp;case_uid=be7cc898-87eb-495d-933f-4c9963388ea2&amp;delo_id=1540005" TargetMode="External"/><Relationship Id="rId24" Type="http://schemas.openxmlformats.org/officeDocument/2006/relationships/hyperlink" Target="https://www.gov.uk/guidance/inheritance-tax-manual/practice-note-2-undivided-shares" TargetMode="External"/><Relationship Id="rId5" Type="http://schemas.openxmlformats.org/officeDocument/2006/relationships/hyperlink" Target="https://1kas.sudrf.ru/modules.php?name=sud_delo&amp;srv_num=1&amp;name_op=case&amp;case_id=41808034&amp;case_uid=3fbb243d-a94d-4b1d-a43a-47d326cd32ad&amp;new=2800001&amp;delo_id=2800001" TargetMode="External"/><Relationship Id="rId15" Type="http://schemas.openxmlformats.org/officeDocument/2006/relationships/hyperlink" Target="https://psh--spb.sudrf.ru/modules.php?name=sud_delo&amp;srv_num=1&amp;name_op=case&amp;case_id=933727431&amp;case_uid=2425a60f-7e88-4c99-859a-f54893e3d736&amp;delo_id=1540005" TargetMode="External"/><Relationship Id="rId23" Type="http://schemas.openxmlformats.org/officeDocument/2006/relationships/hyperlink" Target="https://supremecourt.uk/cases/judgments/uksc-2023-0080" TargetMode="External"/><Relationship Id="rId10" Type="http://schemas.openxmlformats.org/officeDocument/2006/relationships/hyperlink" Target="https://sudact.ru/regular/doc/pmIM5pnTS3VQ/" TargetMode="External"/><Relationship Id="rId19" Type="http://schemas.openxmlformats.org/officeDocument/2006/relationships/hyperlink" Target="https://caselaw.nationalarchives.gov.uk/ewhc/ch/2019/3327" TargetMode="External"/><Relationship Id="rId4" Type="http://schemas.openxmlformats.org/officeDocument/2006/relationships/hyperlink" Target="https://1kas.sudrf.ru/modules.php?name=sud_delo&amp;srv_num=1&amp;name_op=case&amp;case_id=41671898&amp;case_uid=b404c268-d2c3-41ba-b0dd-c593067d141f&amp;new=2800001&amp;delo_id=2800001" TargetMode="External"/><Relationship Id="rId9" Type="http://schemas.openxmlformats.org/officeDocument/2006/relationships/hyperlink" Target="https://bezhitsky--brj.sudrf.ru/modules.php?name=sud_delo&amp;srv_num=1&amp;name_op=case&amp;case_id=217018038&amp;case_uid=2cd19496-2ce3-4815-be11-63305b981c74&amp;delo_id=1540005" TargetMode="External"/><Relationship Id="rId14" Type="http://schemas.openxmlformats.org/officeDocument/2006/relationships/hyperlink" Target="https://pgr--spb.sudrf.ru/modules.php?name=sud_delo&amp;srv_num=1&amp;name_op=case&amp;case_id=884831837&amp;case_uid=4ab44e50-15c8-4b7a-96f2-36655228bd3a&amp;delo_id=1540005" TargetMode="External"/><Relationship Id="rId22" Type="http://schemas.openxmlformats.org/officeDocument/2006/relationships/hyperlink" Target="https://supreme.justia.com/cases/federal/us/511/5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F15EE-A612-43C4-8F06-4C151986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4053</Words>
  <Characters>23105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Office</cp:lastModifiedBy>
  <cp:revision>3</cp:revision>
  <cp:lastPrinted>2026-03-27T06:21:00Z</cp:lastPrinted>
  <dcterms:created xsi:type="dcterms:W3CDTF">2026-07-03T07:38:00Z</dcterms:created>
  <dcterms:modified xsi:type="dcterms:W3CDTF">2026-07-03T07:39:00Z</dcterms:modified>
</cp:coreProperties>
</file>