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4D5F6F"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4D5F6F" w:rsidRDefault="001C0D5C">
            <w:pPr>
              <w:jc w:val="center"/>
              <w:rPr>
                <w:b/>
                <w:sz w:val="28"/>
                <w:szCs w:val="28"/>
                <w:lang w:val="en-US"/>
              </w:rPr>
            </w:pPr>
            <w:r w:rsidRPr="004D5F6F">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4D5F6F" w:rsidRDefault="001C0D5C">
            <w:pPr>
              <w:jc w:val="center"/>
              <w:rPr>
                <w:b/>
                <w:sz w:val="28"/>
                <w:szCs w:val="28"/>
              </w:rPr>
            </w:pPr>
            <w:r w:rsidRPr="004D5F6F">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4D5F6F"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4D5F6F" w:rsidRDefault="001C0D5C">
            <w:pPr>
              <w:jc w:val="center"/>
              <w:rPr>
                <w:rFonts w:ascii="Book Antiqua" w:hAnsi="Book Antiqua" w:cs="Vrinda"/>
                <w:b/>
                <w:bCs/>
                <w:color w:val="002F8E"/>
                <w:sz w:val="30"/>
                <w:szCs w:val="30"/>
              </w:rPr>
            </w:pPr>
            <w:r w:rsidRPr="004D5F6F">
              <w:rPr>
                <w:rFonts w:ascii="Book Antiqua" w:hAnsi="Book Antiqua" w:cs="Vrinda"/>
                <w:b/>
                <w:bCs/>
                <w:color w:val="002F8E"/>
                <w:sz w:val="30"/>
                <w:szCs w:val="30"/>
              </w:rPr>
              <w:t>Ассоциация</w:t>
            </w:r>
          </w:p>
          <w:p w14:paraId="28E8BDCD" w14:textId="77777777" w:rsidR="001C0D5C" w:rsidRPr="004D5F6F" w:rsidRDefault="001C0D5C">
            <w:pPr>
              <w:jc w:val="center"/>
              <w:rPr>
                <w:rFonts w:ascii="Book Antiqua" w:hAnsi="Book Antiqua" w:cs="Book Antiqua"/>
                <w:b/>
                <w:bCs/>
                <w:noProof/>
                <w:color w:val="943634"/>
                <w:sz w:val="44"/>
                <w:szCs w:val="44"/>
                <w:lang w:eastAsia="ru-RU"/>
              </w:rPr>
            </w:pPr>
            <w:r w:rsidRPr="004D5F6F">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4D5F6F" w:rsidRDefault="001C0D5C">
            <w:pPr>
              <w:jc w:val="center"/>
              <w:rPr>
                <w:rFonts w:ascii="Book Antiqua" w:hAnsi="Book Antiqua" w:cs="Vrinda"/>
                <w:b/>
                <w:bCs/>
                <w:noProof/>
                <w:color w:val="002F8E"/>
                <w:sz w:val="30"/>
                <w:szCs w:val="30"/>
                <w:lang w:eastAsia="ru-RU"/>
              </w:rPr>
            </w:pPr>
            <w:r w:rsidRPr="004D5F6F">
              <w:rPr>
                <w:rFonts w:ascii="Book Antiqua" w:hAnsi="Book Antiqua" w:cs="Vrinda"/>
                <w:b/>
                <w:bCs/>
                <w:color w:val="002F8E"/>
                <w:sz w:val="30"/>
                <w:szCs w:val="30"/>
              </w:rPr>
              <w:t>Союз судебных экспертов «Экспертный совет»</w:t>
            </w:r>
          </w:p>
        </w:tc>
      </w:tr>
      <w:tr w:rsidR="001C0D5C" w:rsidRPr="00282354"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1C2A3529" w:rsidR="009B143D" w:rsidRPr="00282354" w:rsidRDefault="001C0D5C" w:rsidP="00A96AE1">
            <w:pPr>
              <w:pStyle w:val="ac"/>
              <w:spacing w:before="240"/>
              <w:rPr>
                <w:b w:val="0"/>
              </w:rPr>
            </w:pPr>
            <w:proofErr w:type="spellStart"/>
            <w:r w:rsidRPr="009609BA">
              <w:rPr>
                <w:rFonts w:asciiTheme="minorHAnsi" w:hAnsiTheme="minorHAnsi"/>
              </w:rPr>
              <w:t>МР</w:t>
            </w:r>
            <w:r w:rsidR="00490187" w:rsidRPr="009609BA">
              <w:rPr>
                <w:rFonts w:asciiTheme="minorHAnsi" w:hAnsiTheme="minorHAnsi"/>
              </w:rPr>
              <w:t>з</w:t>
            </w:r>
            <w:proofErr w:type="spellEnd"/>
            <w:r w:rsidRPr="009609BA">
              <w:rPr>
                <w:rFonts w:asciiTheme="minorHAnsi" w:hAnsiTheme="minorHAnsi"/>
              </w:rPr>
              <w:t>–</w:t>
            </w:r>
            <w:r w:rsidR="00B511CB" w:rsidRPr="00B511CB">
              <w:rPr>
                <w:rFonts w:asciiTheme="minorHAnsi" w:hAnsiTheme="minorHAnsi"/>
              </w:rPr>
              <w:t>4</w:t>
            </w:r>
            <w:r w:rsidRPr="00B511CB">
              <w:rPr>
                <w:rFonts w:asciiTheme="minorHAnsi" w:hAnsiTheme="minorHAnsi"/>
              </w:rPr>
              <w:t>/</w:t>
            </w:r>
            <w:r w:rsidR="000157AA" w:rsidRPr="00B511CB">
              <w:rPr>
                <w:rFonts w:asciiTheme="minorHAnsi" w:hAnsiTheme="minorHAnsi"/>
              </w:rPr>
              <w:t>2</w:t>
            </w:r>
            <w:r w:rsidR="00E2405C" w:rsidRPr="00B511CB">
              <w:rPr>
                <w:rFonts w:asciiTheme="minorHAnsi" w:hAnsiTheme="minorHAnsi"/>
              </w:rPr>
              <w:t xml:space="preserve">6 </w:t>
            </w:r>
            <w:r w:rsidRPr="00B511CB">
              <w:rPr>
                <w:rFonts w:asciiTheme="minorHAnsi" w:hAnsiTheme="minorHAnsi"/>
              </w:rPr>
              <w:t>от</w:t>
            </w:r>
            <w:r w:rsidR="000157AA" w:rsidRPr="00B511CB">
              <w:rPr>
                <w:rFonts w:asciiTheme="minorHAnsi" w:hAnsiTheme="minorHAnsi"/>
              </w:rPr>
              <w:t xml:space="preserve"> </w:t>
            </w:r>
            <w:r w:rsidR="00B511CB" w:rsidRPr="00B511CB">
              <w:rPr>
                <w:rFonts w:asciiTheme="minorHAnsi" w:hAnsiTheme="minorHAnsi"/>
              </w:rPr>
              <w:t>17</w:t>
            </w:r>
            <w:r w:rsidRPr="00B511CB">
              <w:rPr>
                <w:rFonts w:asciiTheme="minorHAnsi" w:hAnsiTheme="minorHAnsi"/>
              </w:rPr>
              <w:t>.</w:t>
            </w:r>
            <w:r w:rsidR="00D844D0" w:rsidRPr="00E2405C">
              <w:rPr>
                <w:rFonts w:asciiTheme="minorHAnsi" w:hAnsiTheme="minorHAnsi"/>
              </w:rPr>
              <w:t>0</w:t>
            </w:r>
            <w:r w:rsidR="00E2405C">
              <w:rPr>
                <w:rFonts w:asciiTheme="minorHAnsi" w:hAnsiTheme="minorHAnsi"/>
              </w:rPr>
              <w:t>6</w:t>
            </w:r>
            <w:r w:rsidRPr="009609BA">
              <w:rPr>
                <w:rFonts w:asciiTheme="minorHAnsi" w:hAnsiTheme="minorHAnsi"/>
              </w:rPr>
              <w:t>.20</w:t>
            </w:r>
            <w:r w:rsidR="00F335C6" w:rsidRPr="009609BA">
              <w:rPr>
                <w:rFonts w:asciiTheme="minorHAnsi" w:hAnsiTheme="minorHAnsi"/>
              </w:rPr>
              <w:t>2</w:t>
            </w:r>
            <w:r w:rsidR="005215DE" w:rsidRPr="00E2405C">
              <w:rPr>
                <w:rFonts w:asciiTheme="minorHAnsi" w:hAnsiTheme="minorHAnsi"/>
              </w:rPr>
              <w:t>6</w:t>
            </w:r>
          </w:p>
        </w:tc>
      </w:tr>
      <w:tr w:rsidR="001C0D5C" w:rsidRPr="00282354"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282354" w:rsidRDefault="001C0D5C" w:rsidP="00A96AE1">
            <w:pPr>
              <w:pStyle w:val="ac"/>
              <w:rPr>
                <w:b w:val="0"/>
                <w:sz w:val="16"/>
                <w:szCs w:val="16"/>
              </w:rPr>
            </w:pPr>
            <w:r w:rsidRPr="00282354">
              <w:rPr>
                <w:rFonts w:asciiTheme="minorHAnsi" w:hAnsiTheme="minorHAnsi"/>
                <w:b w:val="0"/>
                <w:i/>
                <w:sz w:val="16"/>
                <w:szCs w:val="16"/>
              </w:rPr>
              <w:t>реквизиты документа</w:t>
            </w:r>
          </w:p>
        </w:tc>
      </w:tr>
    </w:tbl>
    <w:p w14:paraId="6AC68D08" w14:textId="1E9BCE33" w:rsidR="001C0D5C" w:rsidRPr="00282354" w:rsidRDefault="001C0D5C" w:rsidP="00A96AE1">
      <w:pPr>
        <w:spacing w:after="0" w:line="240" w:lineRule="auto"/>
        <w:rPr>
          <w:rFonts w:cs="Times New Roman"/>
          <w:b/>
          <w:sz w:val="24"/>
          <w:szCs w:val="24"/>
          <w:lang w:eastAsia="ru-RU"/>
        </w:rPr>
      </w:pPr>
    </w:p>
    <w:tbl>
      <w:tblPr>
        <w:tblStyle w:val="ae"/>
        <w:tblW w:w="10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FA2A3E" w:rsidRPr="00F32DFD" w14:paraId="6E82499E" w14:textId="77777777" w:rsidTr="00232C61">
        <w:trPr>
          <w:trHeight w:val="1642"/>
          <w:jc w:val="center"/>
        </w:trPr>
        <w:tc>
          <w:tcPr>
            <w:tcW w:w="5103" w:type="dxa"/>
          </w:tcPr>
          <w:p w14:paraId="5C230530" w14:textId="77777777" w:rsidR="00FA2A3E" w:rsidRPr="00F32DFD" w:rsidRDefault="00FA2A3E" w:rsidP="00232C61">
            <w:pPr>
              <w:rPr>
                <w:rFonts w:ascii="Times New Roman" w:hAnsi="Times New Roman" w:cs="Times New Roman"/>
                <w:bCs/>
                <w:sz w:val="24"/>
                <w:szCs w:val="24"/>
              </w:rPr>
            </w:pPr>
            <w:r w:rsidRPr="00F32DFD">
              <w:rPr>
                <w:rFonts w:ascii="Times New Roman" w:hAnsi="Times New Roman" w:cs="Times New Roman"/>
                <w:bCs/>
                <w:sz w:val="24"/>
                <w:szCs w:val="24"/>
              </w:rPr>
              <w:t>УТВЕРЖДАЮ</w:t>
            </w:r>
          </w:p>
          <w:p w14:paraId="468AFC32" w14:textId="77777777" w:rsidR="00FA2A3E" w:rsidRPr="00F32DFD" w:rsidRDefault="00FA2A3E" w:rsidP="00232C61">
            <w:pPr>
              <w:rPr>
                <w:rFonts w:ascii="Times New Roman" w:hAnsi="Times New Roman" w:cs="Times New Roman"/>
                <w:bCs/>
                <w:sz w:val="24"/>
                <w:szCs w:val="24"/>
              </w:rPr>
            </w:pPr>
            <w:r w:rsidRPr="00F32DFD">
              <w:rPr>
                <w:rFonts w:ascii="Times New Roman" w:hAnsi="Times New Roman" w:cs="Times New Roman"/>
                <w:bCs/>
                <w:sz w:val="24"/>
                <w:szCs w:val="24"/>
              </w:rPr>
              <w:t>Генеральный директор Ассоциации</w:t>
            </w:r>
            <w:r w:rsidRPr="00F32DFD">
              <w:rPr>
                <w:rFonts w:ascii="Times New Roman" w:hAnsi="Times New Roman" w:cs="Times New Roman"/>
                <w:bCs/>
                <w:sz w:val="24"/>
                <w:szCs w:val="24"/>
              </w:rPr>
              <w:br/>
              <w:t>«СРОО «Экспертный совет», к.э.н.</w:t>
            </w:r>
          </w:p>
          <w:p w14:paraId="5CF9EA5F" w14:textId="77777777" w:rsidR="00FA2A3E" w:rsidRPr="00F32DFD" w:rsidRDefault="00FA2A3E" w:rsidP="00232C61">
            <w:pPr>
              <w:rPr>
                <w:rFonts w:ascii="Times New Roman" w:hAnsi="Times New Roman" w:cs="Times New Roman"/>
                <w:bCs/>
                <w:sz w:val="24"/>
                <w:szCs w:val="24"/>
              </w:rPr>
            </w:pPr>
          </w:p>
          <w:p w14:paraId="7AA1210A" w14:textId="77777777" w:rsidR="00FA2A3E" w:rsidRPr="00F32DFD" w:rsidRDefault="00FA2A3E" w:rsidP="00232C61">
            <w:pPr>
              <w:rPr>
                <w:rFonts w:ascii="Times New Roman" w:hAnsi="Times New Roman" w:cs="Times New Roman"/>
                <w:bCs/>
                <w:sz w:val="24"/>
                <w:szCs w:val="24"/>
              </w:rPr>
            </w:pPr>
            <w:r w:rsidRPr="00F32DFD">
              <w:rPr>
                <w:rFonts w:ascii="Times New Roman" w:hAnsi="Times New Roman" w:cs="Times New Roman"/>
                <w:bCs/>
                <w:sz w:val="24"/>
                <w:szCs w:val="24"/>
              </w:rPr>
              <w:t>_____________________ /</w:t>
            </w:r>
            <w:proofErr w:type="gramStart"/>
            <w:r w:rsidRPr="00F32DFD">
              <w:rPr>
                <w:rFonts w:ascii="Times New Roman" w:hAnsi="Times New Roman" w:cs="Times New Roman"/>
                <w:bCs/>
                <w:sz w:val="24"/>
                <w:szCs w:val="24"/>
              </w:rPr>
              <w:t>М.О.</w:t>
            </w:r>
            <w:proofErr w:type="gramEnd"/>
            <w:r w:rsidRPr="00F32DFD">
              <w:rPr>
                <w:rFonts w:ascii="Times New Roman" w:hAnsi="Times New Roman" w:cs="Times New Roman"/>
                <w:bCs/>
                <w:sz w:val="24"/>
                <w:szCs w:val="24"/>
              </w:rPr>
              <w:t xml:space="preserve"> Ильин/</w:t>
            </w:r>
          </w:p>
        </w:tc>
        <w:tc>
          <w:tcPr>
            <w:tcW w:w="4973" w:type="dxa"/>
          </w:tcPr>
          <w:p w14:paraId="127D775E" w14:textId="77777777" w:rsidR="00FA2A3E" w:rsidRPr="00F32DFD" w:rsidRDefault="00FA2A3E" w:rsidP="00232C61">
            <w:pPr>
              <w:jc w:val="right"/>
              <w:rPr>
                <w:rFonts w:ascii="Times New Roman" w:hAnsi="Times New Roman" w:cs="Times New Roman"/>
                <w:bCs/>
                <w:sz w:val="24"/>
                <w:szCs w:val="24"/>
              </w:rPr>
            </w:pPr>
            <w:r w:rsidRPr="00F32DFD">
              <w:rPr>
                <w:rFonts w:ascii="Times New Roman" w:hAnsi="Times New Roman" w:cs="Times New Roman"/>
                <w:bCs/>
                <w:sz w:val="24"/>
                <w:szCs w:val="24"/>
              </w:rPr>
              <w:t>УТВЕРЖДАЮ</w:t>
            </w:r>
          </w:p>
          <w:p w14:paraId="72591900" w14:textId="77777777" w:rsidR="00FA2A3E" w:rsidRPr="00F32DFD" w:rsidRDefault="00FA2A3E" w:rsidP="00232C61">
            <w:pPr>
              <w:jc w:val="right"/>
              <w:rPr>
                <w:rFonts w:ascii="Times New Roman" w:hAnsi="Times New Roman" w:cs="Times New Roman"/>
                <w:bCs/>
                <w:sz w:val="24"/>
                <w:szCs w:val="24"/>
              </w:rPr>
            </w:pPr>
            <w:r w:rsidRPr="00F32DFD">
              <w:rPr>
                <w:rFonts w:ascii="Times New Roman" w:hAnsi="Times New Roman" w:cs="Times New Roman"/>
                <w:bCs/>
                <w:sz w:val="24"/>
                <w:szCs w:val="24"/>
              </w:rPr>
              <w:t>Председатель Правления Союза судебных экспертов «Экспертный совет», к.э.н.</w:t>
            </w:r>
          </w:p>
          <w:p w14:paraId="5F211C9E" w14:textId="77777777" w:rsidR="00FA2A3E" w:rsidRPr="00F32DFD" w:rsidRDefault="00FA2A3E" w:rsidP="00232C61">
            <w:pPr>
              <w:rPr>
                <w:rFonts w:ascii="Times New Roman" w:hAnsi="Times New Roman" w:cs="Times New Roman"/>
                <w:bCs/>
                <w:sz w:val="24"/>
                <w:szCs w:val="24"/>
              </w:rPr>
            </w:pPr>
          </w:p>
          <w:p w14:paraId="1453D0E9" w14:textId="77777777" w:rsidR="00FA2A3E" w:rsidRPr="00F32DFD" w:rsidRDefault="00FA2A3E" w:rsidP="00232C61">
            <w:pPr>
              <w:jc w:val="right"/>
              <w:rPr>
                <w:rFonts w:ascii="Times New Roman" w:hAnsi="Times New Roman" w:cs="Times New Roman"/>
                <w:sz w:val="24"/>
                <w:szCs w:val="24"/>
              </w:rPr>
            </w:pPr>
            <w:r w:rsidRPr="00F32DFD">
              <w:rPr>
                <w:rFonts w:ascii="Times New Roman" w:hAnsi="Times New Roman" w:cs="Times New Roman"/>
                <w:bCs/>
                <w:sz w:val="24"/>
                <w:szCs w:val="24"/>
              </w:rPr>
              <w:t>______________________ /</w:t>
            </w:r>
            <w:proofErr w:type="gramStart"/>
            <w:r w:rsidRPr="00F32DFD">
              <w:rPr>
                <w:rFonts w:ascii="Times New Roman" w:hAnsi="Times New Roman" w:cs="Times New Roman"/>
                <w:bCs/>
                <w:sz w:val="24"/>
                <w:szCs w:val="24"/>
              </w:rPr>
              <w:t>В.И.</w:t>
            </w:r>
            <w:proofErr w:type="gramEnd"/>
            <w:r w:rsidRPr="00F32DFD">
              <w:rPr>
                <w:rFonts w:ascii="Times New Roman" w:hAnsi="Times New Roman" w:cs="Times New Roman"/>
                <w:bCs/>
                <w:sz w:val="24"/>
                <w:szCs w:val="24"/>
              </w:rPr>
              <w:t xml:space="preserve"> Лебединский/</w:t>
            </w:r>
          </w:p>
        </w:tc>
      </w:tr>
    </w:tbl>
    <w:p w14:paraId="213D6002" w14:textId="00911F7E" w:rsidR="00E6584C" w:rsidRPr="00ED4F7D" w:rsidRDefault="00E6584C" w:rsidP="00A243FF">
      <w:pPr>
        <w:spacing w:before="240" w:after="0" w:line="240" w:lineRule="auto"/>
        <w:jc w:val="center"/>
        <w:rPr>
          <w:b/>
          <w:sz w:val="28"/>
          <w:szCs w:val="28"/>
        </w:rPr>
      </w:pPr>
      <w:r w:rsidRPr="00ED4F7D">
        <w:rPr>
          <w:b/>
          <w:sz w:val="28"/>
          <w:szCs w:val="28"/>
        </w:rPr>
        <w:t>МЕТОДИЧЕСКИЕ РАЗЪЯСНЕНИЯ</w:t>
      </w:r>
    </w:p>
    <w:p w14:paraId="4A98F375" w14:textId="1BC53D7E" w:rsidR="002F57C9" w:rsidRPr="00ED4F7D" w:rsidRDefault="00E6584C" w:rsidP="00D15613">
      <w:pPr>
        <w:spacing w:after="0" w:line="240" w:lineRule="auto"/>
        <w:ind w:left="-142" w:right="-144"/>
        <w:jc w:val="center"/>
        <w:rPr>
          <w:b/>
          <w:sz w:val="24"/>
          <w:szCs w:val="24"/>
        </w:rPr>
      </w:pPr>
      <w:r w:rsidRPr="00ED4F7D">
        <w:rPr>
          <w:b/>
          <w:sz w:val="24"/>
          <w:szCs w:val="24"/>
        </w:rPr>
        <w:t xml:space="preserve">по </w:t>
      </w:r>
      <w:r w:rsidR="00E2405C">
        <w:rPr>
          <w:b/>
          <w:sz w:val="24"/>
          <w:szCs w:val="24"/>
        </w:rPr>
        <w:t>формированию письма-представления</w:t>
      </w:r>
    </w:p>
    <w:p w14:paraId="7F9769D4" w14:textId="4F046CD0" w:rsidR="0063227F" w:rsidRDefault="00E2405C" w:rsidP="007339F6">
      <w:pPr>
        <w:tabs>
          <w:tab w:val="left" w:pos="0"/>
          <w:tab w:val="left" w:pos="1134"/>
        </w:tabs>
        <w:spacing w:before="120" w:after="0"/>
        <w:ind w:firstLine="709"/>
        <w:jc w:val="both"/>
        <w:rPr>
          <w:sz w:val="24"/>
          <w:szCs w:val="24"/>
        </w:rPr>
      </w:pPr>
      <w:bookmarkStart w:id="0" w:name="_Hlk508534460"/>
      <w:r w:rsidRPr="00E2405C">
        <w:rPr>
          <w:b/>
          <w:bCs/>
          <w:sz w:val="24"/>
        </w:rPr>
        <w:t>1.</w:t>
      </w:r>
      <w:r>
        <w:rPr>
          <w:sz w:val="24"/>
          <w:szCs w:val="24"/>
        </w:rPr>
        <w:t xml:space="preserve"> </w:t>
      </w:r>
      <w:r w:rsidR="0063227F" w:rsidRPr="00E2405C">
        <w:rPr>
          <w:sz w:val="24"/>
          <w:szCs w:val="24"/>
        </w:rPr>
        <w:t>Методические разъяснения (</w:t>
      </w:r>
      <w:proofErr w:type="spellStart"/>
      <w:r w:rsidR="0063227F" w:rsidRPr="00E2405C">
        <w:rPr>
          <w:sz w:val="24"/>
          <w:szCs w:val="24"/>
        </w:rPr>
        <w:t>МРз</w:t>
      </w:r>
      <w:proofErr w:type="spellEnd"/>
      <w:r w:rsidR="0063227F" w:rsidRPr="00E2405C">
        <w:rPr>
          <w:sz w:val="24"/>
          <w:szCs w:val="24"/>
        </w:rPr>
        <w:t xml:space="preserve">) носят </w:t>
      </w:r>
      <w:r w:rsidR="00441C47" w:rsidRPr="00E2405C">
        <w:rPr>
          <w:sz w:val="24"/>
          <w:szCs w:val="24"/>
        </w:rPr>
        <w:t xml:space="preserve">рекомендательный </w:t>
      </w:r>
      <w:r w:rsidR="0063227F" w:rsidRPr="00E2405C">
        <w:rPr>
          <w:sz w:val="24"/>
          <w:szCs w:val="24"/>
        </w:rPr>
        <w:t>характер и</w:t>
      </w:r>
      <w:r w:rsidR="007F2177" w:rsidRPr="00E2405C">
        <w:rPr>
          <w:sz w:val="24"/>
          <w:szCs w:val="24"/>
        </w:rPr>
        <w:t> </w:t>
      </w:r>
      <w:r w:rsidR="0063227F" w:rsidRPr="00E2405C">
        <w:rPr>
          <w:sz w:val="24"/>
          <w:szCs w:val="24"/>
        </w:rPr>
        <w:t>предназначены для подготовки отчетов об оценке</w:t>
      </w:r>
      <w:r w:rsidR="00AD334D">
        <w:rPr>
          <w:sz w:val="24"/>
          <w:szCs w:val="24"/>
        </w:rPr>
        <w:t xml:space="preserve">, </w:t>
      </w:r>
      <w:r w:rsidR="0063227F" w:rsidRPr="00E2405C">
        <w:rPr>
          <w:sz w:val="24"/>
          <w:szCs w:val="24"/>
        </w:rPr>
        <w:t>заключений специалиста, а также рецензий на заключения</w:t>
      </w:r>
      <w:r w:rsidRPr="00E2405C">
        <w:rPr>
          <w:sz w:val="24"/>
          <w:szCs w:val="24"/>
        </w:rPr>
        <w:t xml:space="preserve"> и экспертные заключения по результатам экспертизы отчетов об оценке</w:t>
      </w:r>
      <w:r w:rsidR="0063227F" w:rsidRPr="00E2405C">
        <w:rPr>
          <w:sz w:val="24"/>
          <w:szCs w:val="24"/>
        </w:rPr>
        <w:t>.</w:t>
      </w:r>
    </w:p>
    <w:p w14:paraId="15FC709F" w14:textId="500F36AA" w:rsidR="00E2405C" w:rsidRDefault="000224E8" w:rsidP="007339F6">
      <w:pPr>
        <w:spacing w:before="120" w:after="0"/>
        <w:ind w:firstLine="703"/>
        <w:jc w:val="both"/>
        <w:rPr>
          <w:sz w:val="24"/>
        </w:rPr>
      </w:pPr>
      <w:r w:rsidRPr="000D4F5C">
        <w:rPr>
          <w:b/>
          <w:bCs/>
          <w:sz w:val="24"/>
        </w:rPr>
        <w:t xml:space="preserve">2. </w:t>
      </w:r>
      <w:r w:rsidR="00E2405C" w:rsidRPr="000D4F5C">
        <w:rPr>
          <w:b/>
          <w:bCs/>
          <w:sz w:val="24"/>
        </w:rPr>
        <w:t xml:space="preserve">Письмо-представление </w:t>
      </w:r>
      <w:r w:rsidR="00E2405C" w:rsidRPr="000D4F5C">
        <w:rPr>
          <w:sz w:val="24"/>
        </w:rPr>
        <w:t>(</w:t>
      </w:r>
      <w:proofErr w:type="spellStart"/>
      <w:r w:rsidR="00E2405C" w:rsidRPr="000D4F5C">
        <w:rPr>
          <w:sz w:val="24"/>
        </w:rPr>
        <w:t>п.п</w:t>
      </w:r>
      <w:proofErr w:type="spellEnd"/>
      <w:r w:rsidR="00E2405C" w:rsidRPr="000D4F5C">
        <w:rPr>
          <w:sz w:val="24"/>
        </w:rPr>
        <w:t xml:space="preserve">. 2 п. 13 </w:t>
      </w:r>
      <w:r w:rsidR="0063227F" w:rsidRPr="000D4F5C">
        <w:rPr>
          <w:sz w:val="24"/>
        </w:rPr>
        <w:t xml:space="preserve">ФСО </w:t>
      </w:r>
      <w:r w:rsidR="00E2405C" w:rsidRPr="000D4F5C">
        <w:rPr>
          <w:sz w:val="24"/>
          <w:lang w:val="en-US"/>
        </w:rPr>
        <w:t>III</w:t>
      </w:r>
      <w:r w:rsidR="0063227F" w:rsidRPr="000D4F5C">
        <w:rPr>
          <w:sz w:val="24"/>
        </w:rPr>
        <w:t xml:space="preserve"> [</w:t>
      </w:r>
      <w:r w:rsidR="00BE7CB0" w:rsidRPr="000D4F5C">
        <w:rPr>
          <w:sz w:val="24"/>
        </w:rPr>
        <w:t>2</w:t>
      </w:r>
      <w:r w:rsidR="0063227F" w:rsidRPr="000D4F5C">
        <w:rPr>
          <w:sz w:val="24"/>
        </w:rPr>
        <w:t>]</w:t>
      </w:r>
      <w:r w:rsidR="00E2405C" w:rsidRPr="000D4F5C">
        <w:rPr>
          <w:sz w:val="24"/>
        </w:rPr>
        <w:t xml:space="preserve">) – письмо, направляемое Заказчиком оценки </w:t>
      </w:r>
      <w:r w:rsidR="00BE7CB0" w:rsidRPr="000D4F5C">
        <w:rPr>
          <w:sz w:val="24"/>
        </w:rPr>
        <w:t xml:space="preserve">исполнителю услуг по договору оценки </w:t>
      </w:r>
      <w:r w:rsidR="000D4F5C" w:rsidRPr="000D4F5C">
        <w:rPr>
          <w:sz w:val="24"/>
        </w:rPr>
        <w:t>(далее – Исполнитель</w:t>
      </w:r>
      <w:r w:rsidR="000D4F5C" w:rsidRPr="000D4F5C">
        <w:rPr>
          <w:rStyle w:val="aa"/>
          <w:sz w:val="24"/>
        </w:rPr>
        <w:footnoteReference w:id="1"/>
      </w:r>
      <w:r w:rsidR="000D4F5C" w:rsidRPr="000D4F5C">
        <w:rPr>
          <w:sz w:val="24"/>
        </w:rPr>
        <w:t>)</w:t>
      </w:r>
      <w:r w:rsidR="00E2405C" w:rsidRPr="000D4F5C">
        <w:rPr>
          <w:sz w:val="24"/>
        </w:rPr>
        <w:t>, которое:</w:t>
      </w:r>
    </w:p>
    <w:p w14:paraId="300FEB0F" w14:textId="6EC305C4" w:rsidR="00E2405C" w:rsidRPr="00E2405C" w:rsidRDefault="00E2405C" w:rsidP="00E2405C">
      <w:pPr>
        <w:pStyle w:val="a4"/>
        <w:numPr>
          <w:ilvl w:val="0"/>
          <w:numId w:val="9"/>
        </w:numPr>
        <w:spacing w:after="0"/>
        <w:ind w:left="1417" w:hanging="357"/>
        <w:contextualSpacing w:val="0"/>
        <w:jc w:val="both"/>
        <w:rPr>
          <w:sz w:val="24"/>
        </w:rPr>
      </w:pPr>
      <w:r w:rsidRPr="00E2405C">
        <w:rPr>
          <w:sz w:val="24"/>
        </w:rPr>
        <w:t>содержит существенную информацию и (или) перечень документов и материалов, передаваемы</w:t>
      </w:r>
      <w:r w:rsidR="00E54FE0">
        <w:rPr>
          <w:sz w:val="24"/>
        </w:rPr>
        <w:t>х</w:t>
      </w:r>
      <w:r w:rsidRPr="00E2405C">
        <w:rPr>
          <w:sz w:val="24"/>
        </w:rPr>
        <w:t xml:space="preserve"> от Заказчика оценки Оценщику;</w:t>
      </w:r>
    </w:p>
    <w:p w14:paraId="2A305B62" w14:textId="44F9D8A5" w:rsidR="00E2405C" w:rsidRPr="00E2405C" w:rsidRDefault="00D24C3D" w:rsidP="00E2405C">
      <w:pPr>
        <w:pStyle w:val="a4"/>
        <w:numPr>
          <w:ilvl w:val="0"/>
          <w:numId w:val="9"/>
        </w:numPr>
        <w:spacing w:before="120" w:after="0"/>
        <w:jc w:val="both"/>
        <w:rPr>
          <w:sz w:val="24"/>
        </w:rPr>
      </w:pPr>
      <w:r>
        <w:rPr>
          <w:sz w:val="24"/>
        </w:rPr>
        <w:t>п</w:t>
      </w:r>
      <w:r w:rsidR="00E2405C" w:rsidRPr="00E2405C">
        <w:rPr>
          <w:sz w:val="24"/>
        </w:rPr>
        <w:t xml:space="preserve">одтверждает, что информация, передаваемая от Заказчика оценки Оценщику, соответствует известным Заказчику </w:t>
      </w:r>
      <w:r w:rsidR="00BE7CB0">
        <w:rPr>
          <w:sz w:val="24"/>
        </w:rPr>
        <w:t xml:space="preserve">оценки </w:t>
      </w:r>
      <w:r w:rsidR="00E2405C" w:rsidRPr="00E2405C">
        <w:rPr>
          <w:sz w:val="24"/>
        </w:rPr>
        <w:t xml:space="preserve">фактам, </w:t>
      </w:r>
      <w:r w:rsidR="00910551">
        <w:rPr>
          <w:sz w:val="24"/>
        </w:rPr>
        <w:t xml:space="preserve">а </w:t>
      </w:r>
      <w:r w:rsidR="00E2405C" w:rsidRPr="00E2405C">
        <w:rPr>
          <w:sz w:val="24"/>
        </w:rPr>
        <w:t xml:space="preserve">планы и прогнозы отражают ожидания </w:t>
      </w:r>
      <w:r>
        <w:rPr>
          <w:sz w:val="24"/>
        </w:rPr>
        <w:t>З</w:t>
      </w:r>
      <w:r w:rsidR="00E2405C" w:rsidRPr="00E2405C">
        <w:rPr>
          <w:sz w:val="24"/>
        </w:rPr>
        <w:t>аказчика.</w:t>
      </w:r>
    </w:p>
    <w:p w14:paraId="19F09453" w14:textId="70E3C5F4" w:rsidR="00EF07C2" w:rsidRDefault="00E2405C" w:rsidP="00E2405C">
      <w:pPr>
        <w:spacing w:before="120" w:after="0"/>
        <w:ind w:firstLine="703"/>
        <w:jc w:val="both"/>
        <w:rPr>
          <w:sz w:val="24"/>
        </w:rPr>
      </w:pPr>
      <w:r w:rsidRPr="00D24C3D">
        <w:rPr>
          <w:b/>
          <w:bCs/>
          <w:sz w:val="24"/>
        </w:rPr>
        <w:t>3.</w:t>
      </w:r>
      <w:r>
        <w:rPr>
          <w:sz w:val="24"/>
        </w:rPr>
        <w:t xml:space="preserve"> </w:t>
      </w:r>
      <w:r w:rsidR="00A243FF">
        <w:rPr>
          <w:sz w:val="24"/>
        </w:rPr>
        <w:t>О</w:t>
      </w:r>
      <w:r w:rsidR="00A243FF" w:rsidRPr="00E0360E">
        <w:rPr>
          <w:sz w:val="24"/>
        </w:rPr>
        <w:t>бъем требующ</w:t>
      </w:r>
      <w:r w:rsidR="00A243FF">
        <w:rPr>
          <w:sz w:val="24"/>
        </w:rPr>
        <w:t>ей</w:t>
      </w:r>
      <w:r w:rsidR="00A243FF" w:rsidRPr="00E0360E">
        <w:rPr>
          <w:sz w:val="24"/>
        </w:rPr>
        <w:t xml:space="preserve"> подтверждения </w:t>
      </w:r>
      <w:r w:rsidR="00A243FF">
        <w:rPr>
          <w:sz w:val="24"/>
        </w:rPr>
        <w:t xml:space="preserve">информации </w:t>
      </w:r>
      <w:r w:rsidR="00A243FF" w:rsidRPr="00E0360E">
        <w:rPr>
          <w:sz w:val="24"/>
        </w:rPr>
        <w:t>и форма подтверждения</w:t>
      </w:r>
      <w:r w:rsidR="00A243FF">
        <w:rPr>
          <w:sz w:val="24"/>
        </w:rPr>
        <w:t xml:space="preserve"> со стороны Заказчика оценки</w:t>
      </w:r>
      <w:r w:rsidR="00A243FF" w:rsidRPr="00E0360E">
        <w:rPr>
          <w:sz w:val="24"/>
        </w:rPr>
        <w:t xml:space="preserve"> определяются </w:t>
      </w:r>
      <w:r w:rsidR="00A243FF">
        <w:rPr>
          <w:sz w:val="24"/>
        </w:rPr>
        <w:t>О</w:t>
      </w:r>
      <w:r w:rsidR="00A243FF" w:rsidRPr="00E0360E">
        <w:rPr>
          <w:sz w:val="24"/>
        </w:rPr>
        <w:t xml:space="preserve">ценщиком </w:t>
      </w:r>
      <w:r w:rsidR="00A243FF">
        <w:rPr>
          <w:sz w:val="24"/>
        </w:rPr>
        <w:t>самостоятельно, е</w:t>
      </w:r>
      <w:r w:rsidR="00A243FF" w:rsidRPr="00E0360E">
        <w:rPr>
          <w:sz w:val="24"/>
        </w:rPr>
        <w:t xml:space="preserve">сли </w:t>
      </w:r>
      <w:r w:rsidR="00A243FF">
        <w:rPr>
          <w:sz w:val="24"/>
        </w:rPr>
        <w:t xml:space="preserve">иное не установлено </w:t>
      </w:r>
      <w:r w:rsidR="00A243FF" w:rsidRPr="00E0360E">
        <w:rPr>
          <w:sz w:val="24"/>
        </w:rPr>
        <w:t>в</w:t>
      </w:r>
      <w:r w:rsidR="00A243FF">
        <w:rPr>
          <w:sz w:val="24"/>
        </w:rPr>
        <w:t> З</w:t>
      </w:r>
      <w:r w:rsidR="00A243FF" w:rsidRPr="00E0360E">
        <w:rPr>
          <w:sz w:val="24"/>
        </w:rPr>
        <w:t>адании на оценку</w:t>
      </w:r>
      <w:r w:rsidR="00A243FF">
        <w:rPr>
          <w:sz w:val="24"/>
        </w:rPr>
        <w:t xml:space="preserve"> (</w:t>
      </w:r>
      <w:proofErr w:type="spellStart"/>
      <w:r w:rsidR="00A243FF">
        <w:rPr>
          <w:sz w:val="24"/>
        </w:rPr>
        <w:t>п.п</w:t>
      </w:r>
      <w:proofErr w:type="spellEnd"/>
      <w:r w:rsidR="00A243FF">
        <w:rPr>
          <w:sz w:val="24"/>
        </w:rPr>
        <w:t xml:space="preserve">. 1 п. 4 ФСО </w:t>
      </w:r>
      <w:r w:rsidR="00A243FF">
        <w:rPr>
          <w:sz w:val="24"/>
          <w:lang w:val="en-US"/>
        </w:rPr>
        <w:t>IV</w:t>
      </w:r>
      <w:r w:rsidR="00A243FF" w:rsidRPr="00A243FF">
        <w:rPr>
          <w:sz w:val="24"/>
        </w:rPr>
        <w:t xml:space="preserve"> [</w:t>
      </w:r>
      <w:r w:rsidR="00BE7CB0">
        <w:rPr>
          <w:sz w:val="24"/>
        </w:rPr>
        <w:t>3</w:t>
      </w:r>
      <w:r w:rsidR="00A243FF" w:rsidRPr="00A243FF">
        <w:rPr>
          <w:sz w:val="24"/>
        </w:rPr>
        <w:t>])</w:t>
      </w:r>
      <w:r w:rsidR="00A243FF">
        <w:rPr>
          <w:sz w:val="24"/>
        </w:rPr>
        <w:t>.</w:t>
      </w:r>
      <w:r w:rsidR="00A243FF" w:rsidRPr="00E0360E">
        <w:rPr>
          <w:sz w:val="24"/>
        </w:rPr>
        <w:t xml:space="preserve"> </w:t>
      </w:r>
      <w:r>
        <w:rPr>
          <w:sz w:val="24"/>
        </w:rPr>
        <w:t>Письмо-представление не является обязательным документом.</w:t>
      </w:r>
    </w:p>
    <w:p w14:paraId="5E1E48F7" w14:textId="53568AE9" w:rsidR="00E2405C" w:rsidRDefault="00EF07C2" w:rsidP="00E2405C">
      <w:pPr>
        <w:spacing w:before="120" w:after="0"/>
        <w:ind w:firstLine="703"/>
        <w:jc w:val="both"/>
        <w:rPr>
          <w:sz w:val="24"/>
        </w:rPr>
      </w:pPr>
      <w:r w:rsidRPr="00EF07C2">
        <w:rPr>
          <w:b/>
          <w:bCs/>
          <w:sz w:val="24"/>
        </w:rPr>
        <w:t>4.</w:t>
      </w:r>
      <w:r>
        <w:rPr>
          <w:sz w:val="24"/>
        </w:rPr>
        <w:t xml:space="preserve"> </w:t>
      </w:r>
      <w:r w:rsidR="00D24C3D">
        <w:rPr>
          <w:sz w:val="24"/>
        </w:rPr>
        <w:t xml:space="preserve">В соответствии с положениями Законодательства и </w:t>
      </w:r>
      <w:r w:rsidR="00D24C3D" w:rsidRPr="00A55C64">
        <w:rPr>
          <w:b/>
          <w:bCs/>
          <w:sz w:val="24"/>
        </w:rPr>
        <w:t>сложившимися правилами делового оборота</w:t>
      </w:r>
      <w:r w:rsidR="00D24C3D">
        <w:rPr>
          <w:sz w:val="24"/>
        </w:rPr>
        <w:t xml:space="preserve"> </w:t>
      </w:r>
      <w:r w:rsidR="00A55C64">
        <w:rPr>
          <w:sz w:val="24"/>
        </w:rPr>
        <w:t>ф</w:t>
      </w:r>
      <w:r w:rsidR="00E2405C">
        <w:rPr>
          <w:sz w:val="24"/>
        </w:rPr>
        <w:t xml:space="preserve">ормирование письма-представления </w:t>
      </w:r>
      <w:r w:rsidR="00F65A9E">
        <w:rPr>
          <w:sz w:val="24"/>
        </w:rPr>
        <w:t>отвечает</w:t>
      </w:r>
      <w:r w:rsidR="00D24C3D">
        <w:rPr>
          <w:sz w:val="24"/>
        </w:rPr>
        <w:t xml:space="preserve"> следующи</w:t>
      </w:r>
      <w:r w:rsidR="00F65A9E">
        <w:rPr>
          <w:sz w:val="24"/>
        </w:rPr>
        <w:t>м</w:t>
      </w:r>
      <w:r w:rsidR="00D24C3D">
        <w:rPr>
          <w:sz w:val="24"/>
        </w:rPr>
        <w:t xml:space="preserve"> основны</w:t>
      </w:r>
      <w:r w:rsidR="00F65A9E">
        <w:rPr>
          <w:sz w:val="24"/>
        </w:rPr>
        <w:t>м</w:t>
      </w:r>
      <w:r w:rsidR="00D24C3D">
        <w:rPr>
          <w:sz w:val="24"/>
        </w:rPr>
        <w:t xml:space="preserve"> цел</w:t>
      </w:r>
      <w:r w:rsidR="00F65A9E">
        <w:rPr>
          <w:sz w:val="24"/>
        </w:rPr>
        <w:t>ям</w:t>
      </w:r>
      <w:r w:rsidR="00D24C3D">
        <w:rPr>
          <w:sz w:val="24"/>
        </w:rPr>
        <w:t>:</w:t>
      </w:r>
    </w:p>
    <w:p w14:paraId="597B8E5D" w14:textId="26C7B08C" w:rsidR="007339F6" w:rsidRDefault="00EF07C2" w:rsidP="00D24C3D">
      <w:pPr>
        <w:spacing w:before="60" w:after="0"/>
        <w:ind w:firstLine="703"/>
        <w:jc w:val="both"/>
        <w:rPr>
          <w:sz w:val="24"/>
        </w:rPr>
      </w:pPr>
      <w:r>
        <w:rPr>
          <w:b/>
          <w:bCs/>
          <w:sz w:val="24"/>
        </w:rPr>
        <w:t>4</w:t>
      </w:r>
      <w:r w:rsidR="00D24C3D" w:rsidRPr="00D24C3D">
        <w:rPr>
          <w:b/>
          <w:bCs/>
          <w:sz w:val="24"/>
        </w:rPr>
        <w:t>.1.</w:t>
      </w:r>
      <w:r w:rsidR="00D24C3D">
        <w:rPr>
          <w:sz w:val="24"/>
        </w:rPr>
        <w:t xml:space="preserve"> П</w:t>
      </w:r>
      <w:r w:rsidR="00D24C3D" w:rsidRPr="00E2405C">
        <w:rPr>
          <w:sz w:val="24"/>
        </w:rPr>
        <w:t>одтвержд</w:t>
      </w:r>
      <w:r w:rsidR="00D24C3D">
        <w:rPr>
          <w:sz w:val="24"/>
        </w:rPr>
        <w:t xml:space="preserve">ение </w:t>
      </w:r>
      <w:r w:rsidR="007339F6" w:rsidRPr="00D24C3D">
        <w:rPr>
          <w:b/>
          <w:bCs/>
          <w:sz w:val="24"/>
        </w:rPr>
        <w:t xml:space="preserve">в </w:t>
      </w:r>
      <w:r w:rsidR="00BE7CB0">
        <w:rPr>
          <w:b/>
          <w:bCs/>
          <w:sz w:val="24"/>
        </w:rPr>
        <w:t xml:space="preserve">оптимальной (удобной) </w:t>
      </w:r>
      <w:r w:rsidR="007339F6" w:rsidRPr="00D24C3D">
        <w:rPr>
          <w:b/>
          <w:bCs/>
          <w:sz w:val="24"/>
        </w:rPr>
        <w:t>форме</w:t>
      </w:r>
      <w:r w:rsidR="007339F6">
        <w:rPr>
          <w:sz w:val="24"/>
        </w:rPr>
        <w:t xml:space="preserve"> </w:t>
      </w:r>
      <w:r w:rsidR="00233D09">
        <w:rPr>
          <w:sz w:val="24"/>
        </w:rPr>
        <w:t>достоверности</w:t>
      </w:r>
      <w:r w:rsidR="00233D09">
        <w:rPr>
          <w:rStyle w:val="aa"/>
          <w:sz w:val="24"/>
        </w:rPr>
        <w:footnoteReference w:id="2"/>
      </w:r>
      <w:r w:rsidR="007339F6" w:rsidRPr="00E2405C">
        <w:rPr>
          <w:sz w:val="24"/>
        </w:rPr>
        <w:t xml:space="preserve"> передаваем</w:t>
      </w:r>
      <w:r w:rsidR="007339F6">
        <w:rPr>
          <w:sz w:val="24"/>
        </w:rPr>
        <w:t>ых</w:t>
      </w:r>
      <w:r w:rsidR="007339F6" w:rsidRPr="00E2405C">
        <w:rPr>
          <w:sz w:val="24"/>
        </w:rPr>
        <w:t xml:space="preserve"> от</w:t>
      </w:r>
      <w:r w:rsidR="007339F6">
        <w:rPr>
          <w:sz w:val="24"/>
        </w:rPr>
        <w:t> </w:t>
      </w:r>
      <w:r w:rsidR="007339F6" w:rsidRPr="00E2405C">
        <w:rPr>
          <w:sz w:val="24"/>
        </w:rPr>
        <w:t xml:space="preserve">Заказчика </w:t>
      </w:r>
      <w:r w:rsidR="00910551">
        <w:rPr>
          <w:sz w:val="24"/>
        </w:rPr>
        <w:t xml:space="preserve">оценки </w:t>
      </w:r>
      <w:r w:rsidR="000D4F5C">
        <w:rPr>
          <w:sz w:val="24"/>
        </w:rPr>
        <w:t>Исполнителю</w:t>
      </w:r>
      <w:r w:rsidR="007339F6">
        <w:rPr>
          <w:sz w:val="24"/>
        </w:rPr>
        <w:t>:</w:t>
      </w:r>
    </w:p>
    <w:p w14:paraId="112A0F69" w14:textId="5FA1A066" w:rsidR="00D24C3D" w:rsidRDefault="00233D09" w:rsidP="007339F6">
      <w:pPr>
        <w:pStyle w:val="a4"/>
        <w:numPr>
          <w:ilvl w:val="0"/>
          <w:numId w:val="9"/>
        </w:numPr>
        <w:spacing w:after="0"/>
        <w:ind w:left="1417" w:hanging="357"/>
        <w:contextualSpacing w:val="0"/>
        <w:jc w:val="both"/>
        <w:rPr>
          <w:sz w:val="24"/>
        </w:rPr>
      </w:pPr>
      <w:r w:rsidRPr="00233D09">
        <w:rPr>
          <w:b/>
          <w:bCs/>
          <w:sz w:val="24"/>
        </w:rPr>
        <w:t>документ</w:t>
      </w:r>
      <w:r>
        <w:rPr>
          <w:b/>
          <w:bCs/>
          <w:sz w:val="24"/>
        </w:rPr>
        <w:t>ов</w:t>
      </w:r>
      <w:r w:rsidR="00D24C3D">
        <w:rPr>
          <w:sz w:val="24"/>
        </w:rPr>
        <w:t xml:space="preserve">. </w:t>
      </w:r>
      <w:r w:rsidR="00B659D0">
        <w:rPr>
          <w:sz w:val="24"/>
        </w:rPr>
        <w:t>И</w:t>
      </w:r>
      <w:r w:rsidR="00D24C3D">
        <w:rPr>
          <w:sz w:val="24"/>
        </w:rPr>
        <w:t xml:space="preserve">нформация, передаваемая от </w:t>
      </w:r>
      <w:r w:rsidR="00D24C3D" w:rsidRPr="00E2405C">
        <w:rPr>
          <w:sz w:val="24"/>
        </w:rPr>
        <w:t xml:space="preserve">Заказчика оценки </w:t>
      </w:r>
      <w:r w:rsidR="000D4F5C">
        <w:rPr>
          <w:sz w:val="24"/>
        </w:rPr>
        <w:t>Исполнителю</w:t>
      </w:r>
      <w:r w:rsidR="00D24C3D">
        <w:rPr>
          <w:sz w:val="24"/>
        </w:rPr>
        <w:t xml:space="preserve">, может быть подтверждена </w:t>
      </w:r>
      <w:r w:rsidR="00B659D0">
        <w:rPr>
          <w:sz w:val="24"/>
        </w:rPr>
        <w:t xml:space="preserve">стандартным образом </w:t>
      </w:r>
      <w:r w:rsidR="00EF07C2">
        <w:rPr>
          <w:sz w:val="24"/>
        </w:rPr>
        <w:t>«</w:t>
      </w:r>
      <w:r w:rsidR="00D24C3D" w:rsidRPr="00D24C3D">
        <w:rPr>
          <w:sz w:val="24"/>
        </w:rPr>
        <w:t xml:space="preserve">путем заверения </w:t>
      </w:r>
      <w:r w:rsidR="00910551">
        <w:rPr>
          <w:sz w:val="24"/>
        </w:rPr>
        <w:t>З</w:t>
      </w:r>
      <w:r w:rsidR="00D24C3D" w:rsidRPr="00D24C3D">
        <w:rPr>
          <w:sz w:val="24"/>
        </w:rPr>
        <w:t>аказчиком копий документов и материалов</w:t>
      </w:r>
      <w:r w:rsidR="00EF07C2">
        <w:rPr>
          <w:sz w:val="24"/>
        </w:rPr>
        <w:t>»</w:t>
      </w:r>
      <w:r w:rsidR="00B659D0">
        <w:rPr>
          <w:sz w:val="24"/>
        </w:rPr>
        <w:t xml:space="preserve"> (</w:t>
      </w:r>
      <w:proofErr w:type="spellStart"/>
      <w:r w:rsidR="00B659D0">
        <w:rPr>
          <w:sz w:val="24"/>
        </w:rPr>
        <w:t>п.п</w:t>
      </w:r>
      <w:proofErr w:type="spellEnd"/>
      <w:r w:rsidR="00B659D0">
        <w:rPr>
          <w:sz w:val="24"/>
        </w:rPr>
        <w:t xml:space="preserve">. 1 п. 13 </w:t>
      </w:r>
      <w:r w:rsidR="00B659D0" w:rsidRPr="00E2405C">
        <w:rPr>
          <w:sz w:val="24"/>
        </w:rPr>
        <w:t xml:space="preserve">ФСО </w:t>
      </w:r>
      <w:r w:rsidR="00B659D0" w:rsidRPr="00E2405C">
        <w:rPr>
          <w:sz w:val="24"/>
          <w:lang w:val="en-US"/>
        </w:rPr>
        <w:t>III</w:t>
      </w:r>
      <w:r w:rsidR="00B659D0">
        <w:rPr>
          <w:sz w:val="24"/>
        </w:rPr>
        <w:t>)</w:t>
      </w:r>
      <w:r w:rsidR="00D24C3D">
        <w:rPr>
          <w:sz w:val="24"/>
        </w:rPr>
        <w:t xml:space="preserve">. При большом количестве соответствующих документов </w:t>
      </w:r>
      <w:r w:rsidR="00EF07C2">
        <w:rPr>
          <w:sz w:val="24"/>
        </w:rPr>
        <w:t xml:space="preserve">и материалов </w:t>
      </w:r>
      <w:r w:rsidR="00EC15B6">
        <w:rPr>
          <w:sz w:val="24"/>
        </w:rPr>
        <w:t>такое заверение является избыточным</w:t>
      </w:r>
      <w:r w:rsidR="007339F6">
        <w:rPr>
          <w:sz w:val="24"/>
        </w:rPr>
        <w:t>;</w:t>
      </w:r>
    </w:p>
    <w:p w14:paraId="3EB78CAA" w14:textId="5594767C" w:rsidR="007339F6" w:rsidRDefault="00233D09" w:rsidP="007339F6">
      <w:pPr>
        <w:pStyle w:val="a4"/>
        <w:numPr>
          <w:ilvl w:val="0"/>
          <w:numId w:val="9"/>
        </w:numPr>
        <w:spacing w:after="0"/>
        <w:ind w:left="1417" w:hanging="357"/>
        <w:contextualSpacing w:val="0"/>
        <w:jc w:val="both"/>
        <w:rPr>
          <w:sz w:val="24"/>
        </w:rPr>
      </w:pPr>
      <w:r w:rsidRPr="007339F6">
        <w:rPr>
          <w:b/>
          <w:bCs/>
          <w:sz w:val="24"/>
        </w:rPr>
        <w:t>информаци</w:t>
      </w:r>
      <w:r w:rsidR="007339F6" w:rsidRPr="007339F6">
        <w:rPr>
          <w:b/>
          <w:bCs/>
          <w:sz w:val="24"/>
        </w:rPr>
        <w:t>и</w:t>
      </w:r>
      <w:r>
        <w:rPr>
          <w:sz w:val="24"/>
        </w:rPr>
        <w:t>.</w:t>
      </w:r>
      <w:r w:rsidR="007339F6">
        <w:rPr>
          <w:sz w:val="24"/>
        </w:rPr>
        <w:t xml:space="preserve"> На практике Оценщик часто задает Заказчику </w:t>
      </w:r>
      <w:r w:rsidR="00BE7CB0">
        <w:rPr>
          <w:sz w:val="24"/>
        </w:rPr>
        <w:t xml:space="preserve">оценки </w:t>
      </w:r>
      <w:r w:rsidR="007339F6">
        <w:rPr>
          <w:sz w:val="24"/>
        </w:rPr>
        <w:t>вопросы по предоставленным документам</w:t>
      </w:r>
      <w:r w:rsidR="0060027E">
        <w:rPr>
          <w:sz w:val="24"/>
        </w:rPr>
        <w:t xml:space="preserve">, запрашивает расчетные файлы, </w:t>
      </w:r>
      <w:r w:rsidR="0060027E">
        <w:rPr>
          <w:sz w:val="24"/>
        </w:rPr>
        <w:lastRenderedPageBreak/>
        <w:t>дополнительные расшифровки и комментарии</w:t>
      </w:r>
      <w:r w:rsidR="007339F6">
        <w:rPr>
          <w:sz w:val="24"/>
        </w:rPr>
        <w:t xml:space="preserve">. </w:t>
      </w:r>
      <w:r w:rsidR="0060027E">
        <w:rPr>
          <w:sz w:val="24"/>
        </w:rPr>
        <w:t>Оформление</w:t>
      </w:r>
      <w:r w:rsidR="007339F6">
        <w:rPr>
          <w:sz w:val="24"/>
        </w:rPr>
        <w:t xml:space="preserve"> </w:t>
      </w:r>
      <w:r w:rsidR="0060027E">
        <w:rPr>
          <w:sz w:val="24"/>
        </w:rPr>
        <w:t>к</w:t>
      </w:r>
      <w:r w:rsidR="007339F6">
        <w:rPr>
          <w:sz w:val="24"/>
        </w:rPr>
        <w:t>ажд</w:t>
      </w:r>
      <w:r w:rsidR="0060027E">
        <w:rPr>
          <w:sz w:val="24"/>
        </w:rPr>
        <w:t>ого</w:t>
      </w:r>
      <w:r w:rsidR="007339F6">
        <w:rPr>
          <w:sz w:val="24"/>
        </w:rPr>
        <w:t xml:space="preserve"> ответ</w:t>
      </w:r>
      <w:r w:rsidR="0060027E">
        <w:rPr>
          <w:sz w:val="24"/>
        </w:rPr>
        <w:t xml:space="preserve">а </w:t>
      </w:r>
      <w:r w:rsidR="0060027E" w:rsidRPr="0060027E">
        <w:rPr>
          <w:sz w:val="24"/>
        </w:rPr>
        <w:t>/</w:t>
      </w:r>
      <w:r w:rsidR="0060027E">
        <w:rPr>
          <w:sz w:val="24"/>
        </w:rPr>
        <w:t xml:space="preserve"> материала </w:t>
      </w:r>
      <w:r w:rsidR="007339F6">
        <w:rPr>
          <w:sz w:val="24"/>
        </w:rPr>
        <w:t>отдельн</w:t>
      </w:r>
      <w:r w:rsidR="0060027E">
        <w:rPr>
          <w:sz w:val="24"/>
        </w:rPr>
        <w:t>ым</w:t>
      </w:r>
      <w:r w:rsidR="007339F6">
        <w:rPr>
          <w:sz w:val="24"/>
        </w:rPr>
        <w:t xml:space="preserve"> </w:t>
      </w:r>
      <w:r w:rsidR="0060027E">
        <w:rPr>
          <w:sz w:val="24"/>
        </w:rPr>
        <w:t xml:space="preserve">заверенным </w:t>
      </w:r>
      <w:r w:rsidR="007339F6">
        <w:rPr>
          <w:sz w:val="24"/>
        </w:rPr>
        <w:t>документ</w:t>
      </w:r>
      <w:r w:rsidR="0060027E">
        <w:rPr>
          <w:sz w:val="24"/>
        </w:rPr>
        <w:t xml:space="preserve">ом </w:t>
      </w:r>
      <w:r w:rsidR="00EC15B6">
        <w:rPr>
          <w:sz w:val="24"/>
        </w:rPr>
        <w:t>нецелесообраз</w:t>
      </w:r>
      <w:r w:rsidR="0060027E">
        <w:rPr>
          <w:sz w:val="24"/>
        </w:rPr>
        <w:t>но</w:t>
      </w:r>
      <w:r w:rsidR="007339F6">
        <w:rPr>
          <w:sz w:val="24"/>
        </w:rPr>
        <w:t>.</w:t>
      </w:r>
    </w:p>
    <w:p w14:paraId="57E2F8AE" w14:textId="3A1BF5B2" w:rsidR="007339F6" w:rsidRDefault="007339F6" w:rsidP="00A243FF">
      <w:pPr>
        <w:spacing w:after="0"/>
        <w:ind w:firstLine="703"/>
        <w:jc w:val="both"/>
        <w:rPr>
          <w:sz w:val="24"/>
        </w:rPr>
      </w:pPr>
      <w:r>
        <w:rPr>
          <w:sz w:val="24"/>
        </w:rPr>
        <w:t xml:space="preserve">Письмо-представление </w:t>
      </w:r>
      <w:r w:rsidR="0060027E">
        <w:rPr>
          <w:sz w:val="24"/>
        </w:rPr>
        <w:t xml:space="preserve">позволяет </w:t>
      </w:r>
      <w:r w:rsidR="000D4F5C">
        <w:rPr>
          <w:sz w:val="24"/>
        </w:rPr>
        <w:t xml:space="preserve">Заказчику оценки </w:t>
      </w:r>
      <w:r w:rsidR="0060027E">
        <w:rPr>
          <w:sz w:val="24"/>
        </w:rPr>
        <w:t>объединить перечень предоставленных документов и существенн</w:t>
      </w:r>
      <w:r w:rsidR="00EC15B6">
        <w:rPr>
          <w:sz w:val="24"/>
        </w:rPr>
        <w:t xml:space="preserve">ую информацию </w:t>
      </w:r>
      <w:r w:rsidR="0060027E">
        <w:rPr>
          <w:sz w:val="24"/>
        </w:rPr>
        <w:t>в одном юридически значимом документе</w:t>
      </w:r>
      <w:r w:rsidR="00EC15B6">
        <w:rPr>
          <w:sz w:val="24"/>
        </w:rPr>
        <w:t xml:space="preserve"> и</w:t>
      </w:r>
      <w:r>
        <w:rPr>
          <w:sz w:val="24"/>
        </w:rPr>
        <w:t xml:space="preserve"> подписать </w:t>
      </w:r>
      <w:r w:rsidR="00EC15B6">
        <w:rPr>
          <w:sz w:val="24"/>
        </w:rPr>
        <w:t>этот</w:t>
      </w:r>
      <w:r>
        <w:rPr>
          <w:sz w:val="24"/>
        </w:rPr>
        <w:t xml:space="preserve"> документ вместо </w:t>
      </w:r>
      <w:r w:rsidR="00EC15B6">
        <w:rPr>
          <w:sz w:val="24"/>
        </w:rPr>
        <w:t xml:space="preserve">избыточного </w:t>
      </w:r>
      <w:r>
        <w:rPr>
          <w:sz w:val="24"/>
        </w:rPr>
        <w:t xml:space="preserve">заверения </w:t>
      </w:r>
      <w:r w:rsidR="00910551" w:rsidRPr="00910551">
        <w:rPr>
          <w:sz w:val="24"/>
        </w:rPr>
        <w:t>/</w:t>
      </w:r>
      <w:r w:rsidR="00910551">
        <w:rPr>
          <w:sz w:val="24"/>
        </w:rPr>
        <w:t xml:space="preserve"> подписания </w:t>
      </w:r>
      <w:r>
        <w:rPr>
          <w:sz w:val="24"/>
        </w:rPr>
        <w:t>большой совокупности иных документов.</w:t>
      </w:r>
    </w:p>
    <w:p w14:paraId="222A6FB3" w14:textId="17C1AB1E" w:rsidR="00D24C3D" w:rsidRDefault="00EF07C2" w:rsidP="00D24C3D">
      <w:pPr>
        <w:spacing w:before="60" w:after="0"/>
        <w:ind w:firstLine="703"/>
        <w:jc w:val="both"/>
        <w:rPr>
          <w:sz w:val="24"/>
        </w:rPr>
      </w:pPr>
      <w:r>
        <w:rPr>
          <w:b/>
          <w:bCs/>
          <w:sz w:val="24"/>
        </w:rPr>
        <w:t>4</w:t>
      </w:r>
      <w:r w:rsidR="00D24C3D" w:rsidRPr="00D24C3D">
        <w:rPr>
          <w:b/>
          <w:bCs/>
          <w:sz w:val="24"/>
        </w:rPr>
        <w:t>.2.</w:t>
      </w:r>
      <w:r w:rsidR="00D24C3D">
        <w:rPr>
          <w:sz w:val="24"/>
        </w:rPr>
        <w:t xml:space="preserve"> Подтверждение факта, что Заказчик оценки согласен с изменениями, которые были внесены в Задание на оценку после подписания договора на оценку (п. 2 ФСО </w:t>
      </w:r>
      <w:r w:rsidR="00D24C3D">
        <w:rPr>
          <w:sz w:val="24"/>
          <w:lang w:val="en-US"/>
        </w:rPr>
        <w:t>IV</w:t>
      </w:r>
      <w:r w:rsidR="00D24C3D" w:rsidRPr="00D24C3D">
        <w:rPr>
          <w:sz w:val="24"/>
        </w:rPr>
        <w:t>)</w:t>
      </w:r>
      <w:r w:rsidR="00D24C3D">
        <w:rPr>
          <w:sz w:val="24"/>
        </w:rPr>
        <w:t>.</w:t>
      </w:r>
      <w:r w:rsidR="00A55C64">
        <w:rPr>
          <w:sz w:val="24"/>
        </w:rPr>
        <w:t xml:space="preserve"> Например, в</w:t>
      </w:r>
      <w:r w:rsidR="00910551">
        <w:rPr>
          <w:sz w:val="24"/>
        </w:rPr>
        <w:t> </w:t>
      </w:r>
      <w:r w:rsidR="00A55C64">
        <w:rPr>
          <w:sz w:val="24"/>
        </w:rPr>
        <w:t>части дополнительных специальных и иных существенных допущений</w:t>
      </w:r>
      <w:r>
        <w:rPr>
          <w:sz w:val="24"/>
        </w:rPr>
        <w:t>, необходимость введения которых стала очевидной уже в процессе работы над отчетом</w:t>
      </w:r>
      <w:r w:rsidR="00EC15B6">
        <w:rPr>
          <w:sz w:val="24"/>
        </w:rPr>
        <w:t xml:space="preserve"> об оценке</w:t>
      </w:r>
      <w:r w:rsidR="00B659D0">
        <w:rPr>
          <w:rStyle w:val="aa"/>
          <w:sz w:val="24"/>
        </w:rPr>
        <w:footnoteReference w:id="3"/>
      </w:r>
      <w:r>
        <w:rPr>
          <w:sz w:val="24"/>
        </w:rPr>
        <w:t>.</w:t>
      </w:r>
    </w:p>
    <w:p w14:paraId="2A6F0A5E" w14:textId="2F11A46C" w:rsidR="00EF07C2" w:rsidRDefault="00EF07C2" w:rsidP="00D24C3D">
      <w:pPr>
        <w:spacing w:before="60" w:after="0"/>
        <w:ind w:firstLine="703"/>
        <w:jc w:val="both"/>
        <w:rPr>
          <w:sz w:val="24"/>
        </w:rPr>
      </w:pPr>
      <w:r>
        <w:rPr>
          <w:b/>
          <w:bCs/>
          <w:sz w:val="24"/>
        </w:rPr>
        <w:t>4</w:t>
      </w:r>
      <w:r w:rsidR="00A55C64" w:rsidRPr="00A55C64">
        <w:rPr>
          <w:b/>
          <w:bCs/>
          <w:sz w:val="24"/>
        </w:rPr>
        <w:t>.3.</w:t>
      </w:r>
      <w:r w:rsidR="00A55C64">
        <w:rPr>
          <w:sz w:val="24"/>
        </w:rPr>
        <w:t xml:space="preserve"> </w:t>
      </w:r>
      <w:r w:rsidR="00D04602">
        <w:rPr>
          <w:sz w:val="24"/>
        </w:rPr>
        <w:t>Описание</w:t>
      </w:r>
      <w:r w:rsidR="00A55C64">
        <w:rPr>
          <w:sz w:val="24"/>
        </w:rPr>
        <w:t xml:space="preserve"> иных существенных </w:t>
      </w:r>
      <w:r w:rsidR="00772053">
        <w:rPr>
          <w:sz w:val="24"/>
        </w:rPr>
        <w:t xml:space="preserve">обстоятельств </w:t>
      </w:r>
      <w:r w:rsidR="00A55C64">
        <w:rPr>
          <w:sz w:val="24"/>
        </w:rPr>
        <w:t>в отношении процесса оценки. Например</w:t>
      </w:r>
      <w:r>
        <w:rPr>
          <w:sz w:val="24"/>
        </w:rPr>
        <w:t>:</w:t>
      </w:r>
    </w:p>
    <w:p w14:paraId="3109F67E" w14:textId="4E5AE59C" w:rsidR="00EF07C2" w:rsidRDefault="00EF07C2" w:rsidP="00EF07C2">
      <w:pPr>
        <w:pStyle w:val="a4"/>
        <w:numPr>
          <w:ilvl w:val="0"/>
          <w:numId w:val="9"/>
        </w:numPr>
        <w:spacing w:after="0"/>
        <w:ind w:left="1417" w:hanging="357"/>
        <w:contextualSpacing w:val="0"/>
        <w:jc w:val="both"/>
        <w:rPr>
          <w:sz w:val="24"/>
        </w:rPr>
      </w:pPr>
      <w:r>
        <w:rPr>
          <w:sz w:val="24"/>
        </w:rPr>
        <w:t>пояснение причин введения допущений оценки;</w:t>
      </w:r>
    </w:p>
    <w:p w14:paraId="7927E13C" w14:textId="6E04C199" w:rsidR="00A55C64" w:rsidRDefault="00772053" w:rsidP="0051320D">
      <w:pPr>
        <w:pStyle w:val="a4"/>
        <w:numPr>
          <w:ilvl w:val="0"/>
          <w:numId w:val="9"/>
        </w:numPr>
        <w:spacing w:after="0"/>
        <w:ind w:left="1417" w:hanging="357"/>
        <w:contextualSpacing w:val="0"/>
        <w:jc w:val="both"/>
        <w:rPr>
          <w:sz w:val="24"/>
        </w:rPr>
      </w:pPr>
      <w:r w:rsidRPr="00FF0180">
        <w:rPr>
          <w:sz w:val="24"/>
        </w:rPr>
        <w:t xml:space="preserve">указание на невозможность </w:t>
      </w:r>
      <w:r w:rsidR="00AD334D" w:rsidRPr="00FF0180">
        <w:rPr>
          <w:sz w:val="24"/>
        </w:rPr>
        <w:t xml:space="preserve">по объективным причинам </w:t>
      </w:r>
      <w:r w:rsidRPr="00FF0180">
        <w:rPr>
          <w:sz w:val="24"/>
        </w:rPr>
        <w:t>предоставить некоторые из запрошенных документов</w:t>
      </w:r>
      <w:r w:rsidR="00D04602">
        <w:rPr>
          <w:sz w:val="24"/>
        </w:rPr>
        <w:t>;</w:t>
      </w:r>
    </w:p>
    <w:p w14:paraId="2CA1F52B" w14:textId="1FB7214F" w:rsidR="00D04602" w:rsidRPr="00FF0180" w:rsidRDefault="00D04602" w:rsidP="0051320D">
      <w:pPr>
        <w:pStyle w:val="a4"/>
        <w:numPr>
          <w:ilvl w:val="0"/>
          <w:numId w:val="9"/>
        </w:numPr>
        <w:spacing w:after="0"/>
        <w:ind w:left="1417" w:hanging="357"/>
        <w:contextualSpacing w:val="0"/>
        <w:jc w:val="both"/>
        <w:rPr>
          <w:sz w:val="24"/>
        </w:rPr>
      </w:pPr>
      <w:r>
        <w:rPr>
          <w:sz w:val="24"/>
        </w:rPr>
        <w:t>объяснение причин расхождения между различными документами.</w:t>
      </w:r>
    </w:p>
    <w:p w14:paraId="3B83ACE6" w14:textId="4AD54860" w:rsidR="00A55C64" w:rsidRDefault="006701F5" w:rsidP="00A55C64">
      <w:pPr>
        <w:spacing w:before="120" w:after="0"/>
        <w:ind w:firstLine="703"/>
        <w:jc w:val="both"/>
        <w:rPr>
          <w:sz w:val="24"/>
        </w:rPr>
      </w:pPr>
      <w:r>
        <w:rPr>
          <w:b/>
          <w:bCs/>
          <w:sz w:val="24"/>
        </w:rPr>
        <w:t>5</w:t>
      </w:r>
      <w:r w:rsidR="00A55C64" w:rsidRPr="00A55C64">
        <w:rPr>
          <w:b/>
          <w:bCs/>
          <w:sz w:val="24"/>
        </w:rPr>
        <w:t>.</w:t>
      </w:r>
      <w:r w:rsidR="00A55C64">
        <w:rPr>
          <w:sz w:val="24"/>
        </w:rPr>
        <w:t xml:space="preserve"> </w:t>
      </w:r>
      <w:r w:rsidR="00AD334D">
        <w:rPr>
          <w:sz w:val="24"/>
        </w:rPr>
        <w:t>П</w:t>
      </w:r>
      <w:r w:rsidR="00A55C64">
        <w:rPr>
          <w:sz w:val="24"/>
        </w:rPr>
        <w:t xml:space="preserve">исьмо-представление </w:t>
      </w:r>
      <w:r w:rsidR="00AD334D">
        <w:rPr>
          <w:sz w:val="24"/>
        </w:rPr>
        <w:t xml:space="preserve">может состоять </w:t>
      </w:r>
      <w:r w:rsidR="00A55C64">
        <w:rPr>
          <w:sz w:val="24"/>
        </w:rPr>
        <w:t xml:space="preserve">из следующих </w:t>
      </w:r>
      <w:r w:rsidR="003107DF">
        <w:rPr>
          <w:sz w:val="24"/>
        </w:rPr>
        <w:t xml:space="preserve">основных </w:t>
      </w:r>
      <w:r w:rsidR="00C65807">
        <w:rPr>
          <w:sz w:val="24"/>
        </w:rPr>
        <w:t>логических блоков</w:t>
      </w:r>
      <w:r w:rsidR="00A55C64">
        <w:rPr>
          <w:sz w:val="24"/>
        </w:rPr>
        <w:t>:</w:t>
      </w:r>
    </w:p>
    <w:p w14:paraId="18B9379C" w14:textId="7B0AF9AB" w:rsidR="00A55C64" w:rsidRDefault="00A55C64" w:rsidP="00A55C64">
      <w:pPr>
        <w:pStyle w:val="a4"/>
        <w:numPr>
          <w:ilvl w:val="0"/>
          <w:numId w:val="9"/>
        </w:numPr>
        <w:spacing w:after="0"/>
        <w:ind w:left="1417" w:hanging="357"/>
        <w:contextualSpacing w:val="0"/>
        <w:jc w:val="both"/>
        <w:rPr>
          <w:sz w:val="24"/>
        </w:rPr>
      </w:pPr>
      <w:r>
        <w:rPr>
          <w:sz w:val="24"/>
        </w:rPr>
        <w:t>преамбул</w:t>
      </w:r>
      <w:r w:rsidR="00EF07C2">
        <w:rPr>
          <w:sz w:val="24"/>
        </w:rPr>
        <w:t>а</w:t>
      </w:r>
      <w:r>
        <w:rPr>
          <w:sz w:val="24"/>
        </w:rPr>
        <w:t xml:space="preserve"> – содержит информацию о связи письма-представления с конкретным договором на оценку и объектом оценки;</w:t>
      </w:r>
    </w:p>
    <w:p w14:paraId="279E2729" w14:textId="331C6538" w:rsidR="00A55C64" w:rsidRDefault="00C65807" w:rsidP="00A55C64">
      <w:pPr>
        <w:pStyle w:val="a4"/>
        <w:numPr>
          <w:ilvl w:val="0"/>
          <w:numId w:val="9"/>
        </w:numPr>
        <w:spacing w:after="0"/>
        <w:ind w:left="1417" w:hanging="357"/>
        <w:contextualSpacing w:val="0"/>
        <w:jc w:val="both"/>
        <w:rPr>
          <w:sz w:val="24"/>
        </w:rPr>
      </w:pPr>
      <w:r>
        <w:rPr>
          <w:sz w:val="24"/>
        </w:rPr>
        <w:t>блок с допущениями</w:t>
      </w:r>
      <w:r w:rsidR="00FF0180">
        <w:rPr>
          <w:sz w:val="24"/>
        </w:rPr>
        <w:t>, которые были введены Заказчиком оценки</w:t>
      </w:r>
      <w:r w:rsidR="00233D09">
        <w:rPr>
          <w:sz w:val="24"/>
        </w:rPr>
        <w:t>;</w:t>
      </w:r>
    </w:p>
    <w:p w14:paraId="5A5AFE04" w14:textId="7B10C25A" w:rsidR="00233D09" w:rsidRDefault="00C65807" w:rsidP="00A55C64">
      <w:pPr>
        <w:pStyle w:val="a4"/>
        <w:numPr>
          <w:ilvl w:val="0"/>
          <w:numId w:val="9"/>
        </w:numPr>
        <w:spacing w:after="0"/>
        <w:ind w:left="1417" w:hanging="357"/>
        <w:contextualSpacing w:val="0"/>
        <w:jc w:val="both"/>
        <w:rPr>
          <w:sz w:val="24"/>
        </w:rPr>
      </w:pPr>
      <w:r>
        <w:rPr>
          <w:sz w:val="24"/>
        </w:rPr>
        <w:t xml:space="preserve">блок </w:t>
      </w:r>
      <w:r w:rsidR="00910551">
        <w:rPr>
          <w:sz w:val="24"/>
        </w:rPr>
        <w:t xml:space="preserve">с </w:t>
      </w:r>
      <w:r w:rsidR="007339F6">
        <w:rPr>
          <w:sz w:val="24"/>
        </w:rPr>
        <w:t xml:space="preserve">дополнительной </w:t>
      </w:r>
      <w:r w:rsidR="00233D09">
        <w:rPr>
          <w:sz w:val="24"/>
        </w:rPr>
        <w:t>информаци</w:t>
      </w:r>
      <w:r w:rsidR="00910551">
        <w:rPr>
          <w:sz w:val="24"/>
        </w:rPr>
        <w:t>ей</w:t>
      </w:r>
      <w:r w:rsidR="00233D09">
        <w:rPr>
          <w:sz w:val="24"/>
        </w:rPr>
        <w:t xml:space="preserve"> о</w:t>
      </w:r>
      <w:r w:rsidR="007339F6">
        <w:rPr>
          <w:sz w:val="24"/>
        </w:rPr>
        <w:t>т Заказчика</w:t>
      </w:r>
      <w:r w:rsidR="00EF07C2">
        <w:rPr>
          <w:sz w:val="24"/>
        </w:rPr>
        <w:t xml:space="preserve"> </w:t>
      </w:r>
      <w:r w:rsidR="00346CD4">
        <w:rPr>
          <w:sz w:val="24"/>
        </w:rPr>
        <w:t xml:space="preserve">оценки </w:t>
      </w:r>
      <w:r w:rsidR="00EF07C2">
        <w:rPr>
          <w:sz w:val="24"/>
        </w:rPr>
        <w:t xml:space="preserve">(информацией, которая </w:t>
      </w:r>
      <w:r w:rsidR="007339F6">
        <w:rPr>
          <w:sz w:val="24"/>
        </w:rPr>
        <w:t>не</w:t>
      </w:r>
      <w:r w:rsidR="00EF07C2">
        <w:rPr>
          <w:sz w:val="24"/>
        </w:rPr>
        <w:t> </w:t>
      </w:r>
      <w:r w:rsidR="007339F6">
        <w:rPr>
          <w:sz w:val="24"/>
        </w:rPr>
        <w:t>содерж</w:t>
      </w:r>
      <w:r w:rsidR="00EF07C2">
        <w:rPr>
          <w:sz w:val="24"/>
        </w:rPr>
        <w:t>ится</w:t>
      </w:r>
      <w:r w:rsidR="007339F6">
        <w:rPr>
          <w:sz w:val="24"/>
        </w:rPr>
        <w:t xml:space="preserve"> в иных документах</w:t>
      </w:r>
      <w:r w:rsidR="00EF07C2">
        <w:rPr>
          <w:sz w:val="24"/>
        </w:rPr>
        <w:t>)</w:t>
      </w:r>
      <w:r w:rsidR="007339F6">
        <w:rPr>
          <w:sz w:val="24"/>
        </w:rPr>
        <w:t>;</w:t>
      </w:r>
    </w:p>
    <w:p w14:paraId="70CBC061" w14:textId="3DDCF732" w:rsidR="007339F6" w:rsidRDefault="00C65807" w:rsidP="00A55C64">
      <w:pPr>
        <w:pStyle w:val="a4"/>
        <w:numPr>
          <w:ilvl w:val="0"/>
          <w:numId w:val="9"/>
        </w:numPr>
        <w:spacing w:after="0"/>
        <w:ind w:left="1417" w:hanging="357"/>
        <w:contextualSpacing w:val="0"/>
        <w:jc w:val="both"/>
        <w:rPr>
          <w:sz w:val="24"/>
        </w:rPr>
      </w:pPr>
      <w:r>
        <w:rPr>
          <w:sz w:val="24"/>
        </w:rPr>
        <w:t>переч</w:t>
      </w:r>
      <w:r w:rsidR="00AD334D">
        <w:rPr>
          <w:sz w:val="24"/>
        </w:rPr>
        <w:t>ень</w:t>
      </w:r>
      <w:r>
        <w:rPr>
          <w:sz w:val="24"/>
        </w:rPr>
        <w:t xml:space="preserve"> документов, переда</w:t>
      </w:r>
      <w:r w:rsidR="00EF07C2">
        <w:rPr>
          <w:sz w:val="24"/>
        </w:rPr>
        <w:t>нных</w:t>
      </w:r>
      <w:r>
        <w:rPr>
          <w:sz w:val="24"/>
        </w:rPr>
        <w:t xml:space="preserve"> </w:t>
      </w:r>
      <w:r w:rsidR="000D4F5C">
        <w:rPr>
          <w:sz w:val="24"/>
        </w:rPr>
        <w:t>Исполнителю</w:t>
      </w:r>
      <w:r>
        <w:rPr>
          <w:sz w:val="24"/>
        </w:rPr>
        <w:t>;</w:t>
      </w:r>
    </w:p>
    <w:p w14:paraId="1DC1305A" w14:textId="7240C8D6" w:rsidR="00C65807" w:rsidRDefault="00C65807" w:rsidP="003107DF">
      <w:pPr>
        <w:pStyle w:val="a4"/>
        <w:numPr>
          <w:ilvl w:val="0"/>
          <w:numId w:val="9"/>
        </w:numPr>
        <w:spacing w:after="0"/>
        <w:ind w:left="1417" w:hanging="357"/>
        <w:contextualSpacing w:val="0"/>
        <w:jc w:val="both"/>
        <w:rPr>
          <w:sz w:val="24"/>
        </w:rPr>
      </w:pPr>
      <w:r>
        <w:rPr>
          <w:sz w:val="24"/>
        </w:rPr>
        <w:t>подтверждение достоверности представленной информации и документов</w:t>
      </w:r>
      <w:r w:rsidR="00910551">
        <w:rPr>
          <w:sz w:val="24"/>
        </w:rPr>
        <w:t>. К</w:t>
      </w:r>
      <w:r>
        <w:rPr>
          <w:sz w:val="24"/>
        </w:rPr>
        <w:t>ак правило</w:t>
      </w:r>
      <w:r w:rsidR="00AD334D">
        <w:rPr>
          <w:sz w:val="24"/>
        </w:rPr>
        <w:t>, использу</w:t>
      </w:r>
      <w:r w:rsidR="00346CD4">
        <w:rPr>
          <w:sz w:val="24"/>
        </w:rPr>
        <w:t>ю</w:t>
      </w:r>
      <w:r w:rsidR="00AD334D">
        <w:rPr>
          <w:sz w:val="24"/>
        </w:rPr>
        <w:t xml:space="preserve">тся </w:t>
      </w:r>
      <w:r w:rsidR="00346CD4">
        <w:rPr>
          <w:sz w:val="24"/>
        </w:rPr>
        <w:t xml:space="preserve">вариации </w:t>
      </w:r>
      <w:r>
        <w:rPr>
          <w:sz w:val="24"/>
        </w:rPr>
        <w:t>цитат</w:t>
      </w:r>
      <w:r w:rsidR="00346CD4">
        <w:rPr>
          <w:sz w:val="24"/>
        </w:rPr>
        <w:t>ы</w:t>
      </w:r>
      <w:r>
        <w:rPr>
          <w:sz w:val="24"/>
        </w:rPr>
        <w:t xml:space="preserve"> </w:t>
      </w:r>
      <w:r w:rsidR="00AD334D">
        <w:rPr>
          <w:sz w:val="24"/>
        </w:rPr>
        <w:t xml:space="preserve">из </w:t>
      </w:r>
      <w:proofErr w:type="spellStart"/>
      <w:r w:rsidRPr="00E2405C">
        <w:rPr>
          <w:sz w:val="24"/>
        </w:rPr>
        <w:t>п.п</w:t>
      </w:r>
      <w:proofErr w:type="spellEnd"/>
      <w:r w:rsidRPr="00E2405C">
        <w:rPr>
          <w:sz w:val="24"/>
        </w:rPr>
        <w:t xml:space="preserve">. 2 п. 13 ФСО </w:t>
      </w:r>
      <w:r w:rsidRPr="00C65807">
        <w:rPr>
          <w:sz w:val="24"/>
        </w:rPr>
        <w:t>III</w:t>
      </w:r>
      <w:r>
        <w:rPr>
          <w:sz w:val="24"/>
        </w:rPr>
        <w:t xml:space="preserve"> </w:t>
      </w:r>
      <w:r w:rsidR="00910551">
        <w:rPr>
          <w:sz w:val="24"/>
        </w:rPr>
        <w:t>–</w:t>
      </w:r>
      <w:r>
        <w:rPr>
          <w:sz w:val="24"/>
        </w:rPr>
        <w:t xml:space="preserve"> </w:t>
      </w:r>
      <w:r w:rsidR="00910551">
        <w:rPr>
          <w:sz w:val="24"/>
        </w:rPr>
        <w:t>«</w:t>
      </w:r>
      <w:r w:rsidRPr="00C65807">
        <w:rPr>
          <w:sz w:val="24"/>
        </w:rPr>
        <w:t>соответств</w:t>
      </w:r>
      <w:r w:rsidR="00A243FF">
        <w:rPr>
          <w:sz w:val="24"/>
        </w:rPr>
        <w:t>ует</w:t>
      </w:r>
      <w:r w:rsidRPr="00C65807">
        <w:rPr>
          <w:sz w:val="24"/>
        </w:rPr>
        <w:t xml:space="preserve"> известным Заказчику </w:t>
      </w:r>
      <w:r w:rsidR="00346CD4">
        <w:rPr>
          <w:sz w:val="24"/>
        </w:rPr>
        <w:t xml:space="preserve">оценки </w:t>
      </w:r>
      <w:r w:rsidRPr="00C65807">
        <w:rPr>
          <w:sz w:val="24"/>
        </w:rPr>
        <w:t>фактам, … планы и прогнозы отражают ожидания Заказчика</w:t>
      </w:r>
      <w:r w:rsidR="00346CD4">
        <w:rPr>
          <w:sz w:val="24"/>
        </w:rPr>
        <w:t xml:space="preserve"> оценки</w:t>
      </w:r>
      <w:r w:rsidR="00910551">
        <w:rPr>
          <w:sz w:val="24"/>
        </w:rPr>
        <w:t>»</w:t>
      </w:r>
      <w:r w:rsidR="005C038A">
        <w:rPr>
          <w:sz w:val="24"/>
        </w:rPr>
        <w:t>;</w:t>
      </w:r>
    </w:p>
    <w:p w14:paraId="2F1D0785" w14:textId="1475195A" w:rsidR="005C038A" w:rsidRPr="003107DF" w:rsidRDefault="005C038A" w:rsidP="003107DF">
      <w:pPr>
        <w:pStyle w:val="a4"/>
        <w:numPr>
          <w:ilvl w:val="0"/>
          <w:numId w:val="9"/>
        </w:numPr>
        <w:spacing w:after="0"/>
        <w:ind w:left="1417" w:hanging="357"/>
        <w:contextualSpacing w:val="0"/>
        <w:jc w:val="both"/>
        <w:rPr>
          <w:sz w:val="24"/>
        </w:rPr>
      </w:pPr>
      <w:r>
        <w:rPr>
          <w:sz w:val="24"/>
        </w:rPr>
        <w:t>приложения с документами и материалами (копиями)</w:t>
      </w:r>
      <w:r w:rsidR="00EA7ECF">
        <w:rPr>
          <w:sz w:val="24"/>
        </w:rPr>
        <w:t>,</w:t>
      </w:r>
      <w:r w:rsidR="00EA7ECF" w:rsidRPr="00EA7ECF">
        <w:rPr>
          <w:sz w:val="24"/>
        </w:rPr>
        <w:t xml:space="preserve"> </w:t>
      </w:r>
      <w:r w:rsidR="00EA7ECF">
        <w:rPr>
          <w:sz w:val="24"/>
        </w:rPr>
        <w:t>перечень которых был приведен в основном тексте письма-представления.</w:t>
      </w:r>
    </w:p>
    <w:p w14:paraId="0B5F51FE" w14:textId="7CE9069D" w:rsidR="00190722" w:rsidRDefault="006701F5" w:rsidP="00C65807">
      <w:pPr>
        <w:spacing w:before="120" w:after="0"/>
        <w:ind w:firstLine="703"/>
        <w:jc w:val="both"/>
        <w:rPr>
          <w:sz w:val="24"/>
        </w:rPr>
      </w:pPr>
      <w:r w:rsidRPr="00AA6A88">
        <w:rPr>
          <w:b/>
          <w:bCs/>
          <w:sz w:val="24"/>
        </w:rPr>
        <w:t>6</w:t>
      </w:r>
      <w:r w:rsidR="00A55C64" w:rsidRPr="00AA6A88">
        <w:rPr>
          <w:b/>
          <w:bCs/>
          <w:sz w:val="24"/>
        </w:rPr>
        <w:t>.</w:t>
      </w:r>
      <w:r w:rsidR="00A55C64" w:rsidRPr="00AA6A88">
        <w:rPr>
          <w:sz w:val="24"/>
        </w:rPr>
        <w:t xml:space="preserve"> </w:t>
      </w:r>
      <w:r w:rsidR="00190722" w:rsidRPr="00AA6A88">
        <w:rPr>
          <w:sz w:val="24"/>
        </w:rPr>
        <w:t>Для подтверждения идентичности документов</w:t>
      </w:r>
      <w:r w:rsidR="00EA7ECF" w:rsidRPr="00AA6A88">
        <w:rPr>
          <w:sz w:val="24"/>
        </w:rPr>
        <w:t xml:space="preserve"> и материалов</w:t>
      </w:r>
      <w:r w:rsidR="00190722" w:rsidRPr="00AA6A88">
        <w:rPr>
          <w:sz w:val="24"/>
        </w:rPr>
        <w:t xml:space="preserve">, которые упоминаются Заказчиком </w:t>
      </w:r>
      <w:r w:rsidR="00EA7ECF" w:rsidRPr="00AA6A88">
        <w:rPr>
          <w:sz w:val="24"/>
        </w:rPr>
        <w:t xml:space="preserve">оценки </w:t>
      </w:r>
      <w:r w:rsidR="00190722" w:rsidRPr="00AA6A88">
        <w:rPr>
          <w:sz w:val="24"/>
        </w:rPr>
        <w:t>в письме</w:t>
      </w:r>
      <w:r w:rsidR="00EA7ECF" w:rsidRPr="00AA6A88">
        <w:rPr>
          <w:sz w:val="24"/>
        </w:rPr>
        <w:t>-представлении</w:t>
      </w:r>
      <w:r w:rsidR="00190722" w:rsidRPr="00AA6A88">
        <w:rPr>
          <w:sz w:val="24"/>
        </w:rPr>
        <w:t xml:space="preserve"> и </w:t>
      </w:r>
      <w:r w:rsidR="00EA7ECF" w:rsidRPr="00AA6A88">
        <w:rPr>
          <w:sz w:val="24"/>
        </w:rPr>
        <w:t xml:space="preserve">которые были </w:t>
      </w:r>
      <w:r w:rsidR="00190722" w:rsidRPr="00AA6A88">
        <w:rPr>
          <w:sz w:val="24"/>
        </w:rPr>
        <w:t xml:space="preserve">фактически переданы Исполнителю, </w:t>
      </w:r>
      <w:r w:rsidR="006C54E4" w:rsidRPr="00AA6A88">
        <w:rPr>
          <w:sz w:val="24"/>
        </w:rPr>
        <w:t>возможно</w:t>
      </w:r>
      <w:r w:rsidR="00190722" w:rsidRPr="00AA6A88">
        <w:rPr>
          <w:sz w:val="24"/>
        </w:rPr>
        <w:t>:</w:t>
      </w:r>
    </w:p>
    <w:p w14:paraId="658C4411" w14:textId="31D2AE60" w:rsidR="00190722" w:rsidRPr="00EA7ECF" w:rsidRDefault="00EA7ECF" w:rsidP="00EA7ECF">
      <w:pPr>
        <w:spacing w:after="0"/>
        <w:ind w:firstLine="703"/>
        <w:jc w:val="both"/>
        <w:rPr>
          <w:sz w:val="24"/>
        </w:rPr>
      </w:pPr>
      <w:r w:rsidRPr="00EA7ECF">
        <w:rPr>
          <w:b/>
          <w:bCs/>
          <w:sz w:val="24"/>
        </w:rPr>
        <w:t>6.1.</w:t>
      </w:r>
      <w:r>
        <w:rPr>
          <w:sz w:val="24"/>
        </w:rPr>
        <w:t xml:space="preserve"> </w:t>
      </w:r>
      <w:r w:rsidR="00AA6A88">
        <w:rPr>
          <w:sz w:val="24"/>
        </w:rPr>
        <w:t>Про</w:t>
      </w:r>
      <w:r w:rsidR="00AA6A88" w:rsidRPr="00EA7ECF">
        <w:rPr>
          <w:sz w:val="24"/>
        </w:rPr>
        <w:t>дублировать ключевую информацию из</w:t>
      </w:r>
      <w:r w:rsidR="00AA6A88">
        <w:rPr>
          <w:sz w:val="24"/>
        </w:rPr>
        <w:t> </w:t>
      </w:r>
      <w:r w:rsidR="00AA6A88" w:rsidRPr="00EA7ECF">
        <w:rPr>
          <w:sz w:val="24"/>
        </w:rPr>
        <w:t xml:space="preserve">документов </w:t>
      </w:r>
      <w:r w:rsidR="00AA6A88">
        <w:rPr>
          <w:sz w:val="24"/>
        </w:rPr>
        <w:t xml:space="preserve">и материалов </w:t>
      </w:r>
      <w:r w:rsidR="00AA6A88" w:rsidRPr="00EA7ECF">
        <w:rPr>
          <w:sz w:val="24"/>
        </w:rPr>
        <w:t xml:space="preserve">(даты, суммы, натуральные единицы и </w:t>
      </w:r>
      <w:proofErr w:type="gramStart"/>
      <w:r w:rsidR="00AA6A88" w:rsidRPr="00EA7ECF">
        <w:rPr>
          <w:sz w:val="24"/>
        </w:rPr>
        <w:t>т.д.</w:t>
      </w:r>
      <w:proofErr w:type="gramEnd"/>
      <w:r w:rsidR="00AA6A88" w:rsidRPr="00EA7ECF">
        <w:rPr>
          <w:sz w:val="24"/>
        </w:rPr>
        <w:t>)</w:t>
      </w:r>
      <w:r w:rsidR="00AA6A88">
        <w:rPr>
          <w:sz w:val="24"/>
        </w:rPr>
        <w:t xml:space="preserve"> в</w:t>
      </w:r>
      <w:r w:rsidR="00190722" w:rsidRPr="00EA7ECF">
        <w:rPr>
          <w:sz w:val="24"/>
        </w:rPr>
        <w:t xml:space="preserve"> </w:t>
      </w:r>
      <w:r>
        <w:rPr>
          <w:sz w:val="24"/>
        </w:rPr>
        <w:t xml:space="preserve">основном тексте </w:t>
      </w:r>
      <w:r w:rsidR="00190722" w:rsidRPr="00EA7ECF">
        <w:rPr>
          <w:sz w:val="24"/>
        </w:rPr>
        <w:t>письм</w:t>
      </w:r>
      <w:r>
        <w:rPr>
          <w:sz w:val="24"/>
        </w:rPr>
        <w:t>а</w:t>
      </w:r>
      <w:r w:rsidR="00190722" w:rsidRPr="00EA7ECF">
        <w:rPr>
          <w:sz w:val="24"/>
        </w:rPr>
        <w:t>-представлени</w:t>
      </w:r>
      <w:r>
        <w:rPr>
          <w:sz w:val="24"/>
        </w:rPr>
        <w:t>я</w:t>
      </w:r>
      <w:r w:rsidR="00190722" w:rsidRPr="00EA7ECF">
        <w:rPr>
          <w:sz w:val="24"/>
        </w:rPr>
        <w:t>. Например: «план капитальных вложений на </w:t>
      </w:r>
      <w:r w:rsidR="008B5BFA" w:rsidRPr="00EA7ECF">
        <w:rPr>
          <w:sz w:val="24"/>
        </w:rPr>
        <w:t>2026–2031</w:t>
      </w:r>
      <w:r w:rsidR="00190722" w:rsidRPr="00EA7ECF">
        <w:rPr>
          <w:sz w:val="24"/>
        </w:rPr>
        <w:t xml:space="preserve"> годы с суммарным объемом вложений в размере 25</w:t>
      </w:r>
      <w:r>
        <w:rPr>
          <w:sz w:val="24"/>
        </w:rPr>
        <w:t> </w:t>
      </w:r>
      <w:r w:rsidR="00190722" w:rsidRPr="00EA7ECF">
        <w:rPr>
          <w:sz w:val="24"/>
        </w:rPr>
        <w:t>млрд</w:t>
      </w:r>
      <w:r w:rsidR="008B5BFA">
        <w:rPr>
          <w:sz w:val="24"/>
        </w:rPr>
        <w:t xml:space="preserve"> </w:t>
      </w:r>
      <w:r w:rsidR="00190722" w:rsidRPr="00EA7ECF">
        <w:rPr>
          <w:sz w:val="24"/>
        </w:rPr>
        <w:t>руб. в уровне цен соответствующего периода»;</w:t>
      </w:r>
    </w:p>
    <w:p w14:paraId="255836E0" w14:textId="523EA2F7" w:rsidR="00EA7ECF" w:rsidRDefault="00EA7ECF" w:rsidP="00EA7ECF">
      <w:pPr>
        <w:spacing w:after="0"/>
        <w:ind w:firstLine="703"/>
        <w:jc w:val="both"/>
        <w:rPr>
          <w:sz w:val="24"/>
        </w:rPr>
      </w:pPr>
      <w:r w:rsidRPr="00EA7ECF">
        <w:rPr>
          <w:b/>
          <w:bCs/>
          <w:sz w:val="24"/>
        </w:rPr>
        <w:t>6.2.</w:t>
      </w:r>
      <w:r>
        <w:rPr>
          <w:sz w:val="24"/>
        </w:rPr>
        <w:t xml:space="preserve"> </w:t>
      </w:r>
      <w:r w:rsidR="00AA6A88">
        <w:rPr>
          <w:sz w:val="24"/>
        </w:rPr>
        <w:t>Привести в</w:t>
      </w:r>
      <w:r>
        <w:rPr>
          <w:sz w:val="24"/>
        </w:rPr>
        <w:t xml:space="preserve"> приложениях к письму-представлению документы и материалы, заверенные Заказчиком оценки в оптимальной (удобной) форме, например:</w:t>
      </w:r>
    </w:p>
    <w:p w14:paraId="443DFA3A" w14:textId="55D2FC98" w:rsidR="00EA7ECF" w:rsidRPr="005C038A" w:rsidRDefault="00EA7ECF" w:rsidP="00EA7ECF">
      <w:pPr>
        <w:pStyle w:val="a4"/>
        <w:numPr>
          <w:ilvl w:val="0"/>
          <w:numId w:val="11"/>
        </w:numPr>
        <w:spacing w:after="0"/>
        <w:ind w:left="1417" w:hanging="357"/>
        <w:jc w:val="both"/>
        <w:rPr>
          <w:sz w:val="24"/>
        </w:rPr>
      </w:pPr>
      <w:r w:rsidRPr="005C038A">
        <w:rPr>
          <w:sz w:val="24"/>
        </w:rPr>
        <w:t xml:space="preserve">документы на бумажном носителе (их копии) </w:t>
      </w:r>
      <w:r>
        <w:rPr>
          <w:sz w:val="24"/>
        </w:rPr>
        <w:t xml:space="preserve">– </w:t>
      </w:r>
      <w:r w:rsidRPr="005C038A">
        <w:rPr>
          <w:sz w:val="24"/>
        </w:rPr>
        <w:t>сшиваются в единую брошюру, которая заверяется Заказчиком</w:t>
      </w:r>
      <w:r>
        <w:rPr>
          <w:sz w:val="24"/>
        </w:rPr>
        <w:t xml:space="preserve"> оценки</w:t>
      </w:r>
      <w:r w:rsidRPr="005C038A">
        <w:rPr>
          <w:sz w:val="24"/>
        </w:rPr>
        <w:t>;</w:t>
      </w:r>
    </w:p>
    <w:p w14:paraId="18B56E85" w14:textId="5DAD7A77" w:rsidR="00EA7ECF" w:rsidRPr="005C038A" w:rsidRDefault="00EA7ECF" w:rsidP="00EA7ECF">
      <w:pPr>
        <w:pStyle w:val="a4"/>
        <w:numPr>
          <w:ilvl w:val="0"/>
          <w:numId w:val="11"/>
        </w:numPr>
        <w:spacing w:before="120" w:after="0"/>
        <w:jc w:val="both"/>
        <w:rPr>
          <w:sz w:val="24"/>
        </w:rPr>
      </w:pPr>
      <w:r w:rsidRPr="005C038A">
        <w:rPr>
          <w:sz w:val="24"/>
        </w:rPr>
        <w:t xml:space="preserve">документы в форме электронного документа </w:t>
      </w:r>
      <w:r>
        <w:rPr>
          <w:sz w:val="24"/>
        </w:rPr>
        <w:t xml:space="preserve">– </w:t>
      </w:r>
      <w:r w:rsidRPr="005C038A">
        <w:rPr>
          <w:sz w:val="24"/>
        </w:rPr>
        <w:t>архивируются</w:t>
      </w:r>
      <w:r>
        <w:rPr>
          <w:sz w:val="24"/>
        </w:rPr>
        <w:t>,</w:t>
      </w:r>
      <w:r w:rsidRPr="005C038A">
        <w:rPr>
          <w:sz w:val="24"/>
        </w:rPr>
        <w:t xml:space="preserve"> Заказчик </w:t>
      </w:r>
      <w:r>
        <w:rPr>
          <w:sz w:val="24"/>
        </w:rPr>
        <w:t>оценки заверя</w:t>
      </w:r>
      <w:r w:rsidR="00F65A9E">
        <w:rPr>
          <w:sz w:val="24"/>
        </w:rPr>
        <w:t>е</w:t>
      </w:r>
      <w:r>
        <w:rPr>
          <w:sz w:val="24"/>
        </w:rPr>
        <w:t xml:space="preserve">т </w:t>
      </w:r>
      <w:r w:rsidRPr="005C038A">
        <w:rPr>
          <w:sz w:val="24"/>
        </w:rPr>
        <w:t>файл-архив электронной цифровой подписью.</w:t>
      </w:r>
    </w:p>
    <w:p w14:paraId="1A9B813A" w14:textId="4ACA4E9B" w:rsidR="00C20DFF" w:rsidRDefault="00EA7ECF" w:rsidP="00C65807">
      <w:pPr>
        <w:spacing w:before="120" w:after="0"/>
        <w:ind w:firstLine="703"/>
        <w:jc w:val="both"/>
        <w:rPr>
          <w:sz w:val="24"/>
        </w:rPr>
      </w:pPr>
      <w:r w:rsidRPr="00EA7ECF">
        <w:rPr>
          <w:b/>
          <w:bCs/>
          <w:sz w:val="24"/>
        </w:rPr>
        <w:lastRenderedPageBreak/>
        <w:t>7.</w:t>
      </w:r>
      <w:r>
        <w:rPr>
          <w:sz w:val="24"/>
        </w:rPr>
        <w:t xml:space="preserve"> </w:t>
      </w:r>
      <w:r w:rsidR="00C20DFF">
        <w:rPr>
          <w:sz w:val="24"/>
        </w:rPr>
        <w:t>В письм</w:t>
      </w:r>
      <w:r w:rsidR="00924C41">
        <w:rPr>
          <w:sz w:val="24"/>
        </w:rPr>
        <w:t>о</w:t>
      </w:r>
      <w:r w:rsidR="00C20DFF">
        <w:rPr>
          <w:sz w:val="24"/>
        </w:rPr>
        <w:t>-представлени</w:t>
      </w:r>
      <w:r w:rsidR="00924C41">
        <w:rPr>
          <w:sz w:val="24"/>
        </w:rPr>
        <w:t>е</w:t>
      </w:r>
      <w:r w:rsidR="00C20DFF">
        <w:rPr>
          <w:sz w:val="24"/>
        </w:rPr>
        <w:t xml:space="preserve"> не следует</w:t>
      </w:r>
      <w:r w:rsidR="00924C41">
        <w:rPr>
          <w:sz w:val="24"/>
        </w:rPr>
        <w:t xml:space="preserve"> включать информацию, которая не относится к Заказчику оценки</w:t>
      </w:r>
      <w:r w:rsidR="00FF0180">
        <w:rPr>
          <w:sz w:val="24"/>
        </w:rPr>
        <w:t>. На</w:t>
      </w:r>
      <w:r w:rsidR="00924C41">
        <w:rPr>
          <w:sz w:val="24"/>
        </w:rPr>
        <w:t xml:space="preserve">пример: описание </w:t>
      </w:r>
      <w:r w:rsidR="00FF0180">
        <w:rPr>
          <w:sz w:val="24"/>
        </w:rPr>
        <w:t xml:space="preserve">методологии оценки, </w:t>
      </w:r>
      <w:r w:rsidR="00924C41">
        <w:rPr>
          <w:sz w:val="24"/>
        </w:rPr>
        <w:t>выполненных расчетов или ины</w:t>
      </w:r>
      <w:r w:rsidR="00BE7CB0">
        <w:rPr>
          <w:sz w:val="24"/>
        </w:rPr>
        <w:t>х</w:t>
      </w:r>
      <w:r w:rsidR="00924C41">
        <w:rPr>
          <w:sz w:val="24"/>
        </w:rPr>
        <w:t xml:space="preserve"> действий Оценщика</w:t>
      </w:r>
      <w:r w:rsidR="000D4F5C">
        <w:rPr>
          <w:sz w:val="24"/>
        </w:rPr>
        <w:t xml:space="preserve"> </w:t>
      </w:r>
      <w:r w:rsidR="000D4F5C" w:rsidRPr="000D4F5C">
        <w:rPr>
          <w:sz w:val="24"/>
        </w:rPr>
        <w:t>/</w:t>
      </w:r>
      <w:r w:rsidR="000D4F5C">
        <w:rPr>
          <w:sz w:val="24"/>
        </w:rPr>
        <w:t xml:space="preserve"> Исполнителя</w:t>
      </w:r>
      <w:r w:rsidR="00924C41">
        <w:rPr>
          <w:sz w:val="24"/>
        </w:rPr>
        <w:t>, обоснование профессиональной позиции Оценщика в</w:t>
      </w:r>
      <w:r w:rsidR="000D4F5C">
        <w:rPr>
          <w:sz w:val="24"/>
        </w:rPr>
        <w:t> </w:t>
      </w:r>
      <w:r w:rsidR="00924C41">
        <w:rPr>
          <w:sz w:val="24"/>
        </w:rPr>
        <w:t>отношении конкретной расчетной величины или результата оценки.</w:t>
      </w:r>
    </w:p>
    <w:p w14:paraId="68CFB010" w14:textId="675E9AAB" w:rsidR="00BE7CB0" w:rsidRDefault="00BE7CB0" w:rsidP="00BE7CB0">
      <w:pPr>
        <w:spacing w:after="0"/>
        <w:ind w:firstLine="703"/>
        <w:jc w:val="both"/>
        <w:rPr>
          <w:sz w:val="24"/>
        </w:rPr>
      </w:pPr>
      <w:r>
        <w:rPr>
          <w:sz w:val="24"/>
        </w:rPr>
        <w:t xml:space="preserve">В противном случае может иметь место нарушение принципа независимости Оценщика (ст. 16 Закона об оценке </w:t>
      </w:r>
      <w:r w:rsidRPr="00BE7CB0">
        <w:rPr>
          <w:sz w:val="24"/>
        </w:rPr>
        <w:t>[1]</w:t>
      </w:r>
      <w:r>
        <w:rPr>
          <w:sz w:val="24"/>
        </w:rPr>
        <w:t>).</w:t>
      </w:r>
    </w:p>
    <w:p w14:paraId="1B14FEA8" w14:textId="77777777" w:rsidR="00353A7A" w:rsidRDefault="00353A7A" w:rsidP="00353A7A">
      <w:pPr>
        <w:spacing w:before="120" w:after="0"/>
        <w:ind w:firstLine="708"/>
        <w:jc w:val="both"/>
        <w:rPr>
          <w:sz w:val="24"/>
        </w:rPr>
      </w:pPr>
      <w:r w:rsidRPr="00353A7A">
        <w:rPr>
          <w:b/>
          <w:bCs/>
          <w:sz w:val="24"/>
        </w:rPr>
        <w:t>8.</w:t>
      </w:r>
      <w:r>
        <w:rPr>
          <w:sz w:val="24"/>
        </w:rPr>
        <w:t xml:space="preserve"> Заключительные положения:</w:t>
      </w:r>
    </w:p>
    <w:p w14:paraId="2898C8C9" w14:textId="1D26FF26" w:rsidR="00353A7A" w:rsidRPr="00353A7A" w:rsidRDefault="00353A7A" w:rsidP="00353A7A">
      <w:pPr>
        <w:pStyle w:val="a4"/>
        <w:numPr>
          <w:ilvl w:val="0"/>
          <w:numId w:val="11"/>
        </w:numPr>
        <w:spacing w:after="0"/>
        <w:ind w:left="1417" w:hanging="357"/>
        <w:jc w:val="both"/>
        <w:rPr>
          <w:sz w:val="24"/>
        </w:rPr>
      </w:pPr>
      <w:r>
        <w:rPr>
          <w:sz w:val="24"/>
        </w:rPr>
        <w:t>о</w:t>
      </w:r>
      <w:r w:rsidRPr="00353A7A">
        <w:rPr>
          <w:sz w:val="24"/>
        </w:rPr>
        <w:t>собенности оформления отчета и иных документов в форме электронного документа и совмещенной форме описаны в профильных Методических разъяснениях [4];</w:t>
      </w:r>
    </w:p>
    <w:p w14:paraId="7958FACF" w14:textId="1AAB4392" w:rsidR="00A55C64" w:rsidRDefault="00353A7A" w:rsidP="00353A7A">
      <w:pPr>
        <w:pStyle w:val="a4"/>
        <w:numPr>
          <w:ilvl w:val="0"/>
          <w:numId w:val="11"/>
        </w:numPr>
        <w:spacing w:after="0"/>
        <w:ind w:left="1417" w:hanging="357"/>
        <w:jc w:val="both"/>
        <w:rPr>
          <w:sz w:val="24"/>
        </w:rPr>
      </w:pPr>
      <w:r>
        <w:rPr>
          <w:sz w:val="24"/>
        </w:rPr>
        <w:t>п</w:t>
      </w:r>
      <w:r w:rsidR="00A55C64">
        <w:rPr>
          <w:sz w:val="24"/>
        </w:rPr>
        <w:t>ример письма-представления приведен в Приложении</w:t>
      </w:r>
      <w:r w:rsidR="00C65807">
        <w:rPr>
          <w:sz w:val="24"/>
        </w:rPr>
        <w:t>.</w:t>
      </w:r>
    </w:p>
    <w:p w14:paraId="00A98772" w14:textId="77777777" w:rsidR="000D4F5C" w:rsidRDefault="000D4F5C" w:rsidP="00BE7CB0">
      <w:pPr>
        <w:spacing w:before="180" w:after="0"/>
        <w:jc w:val="both"/>
        <w:rPr>
          <w:sz w:val="24"/>
        </w:rPr>
      </w:pPr>
    </w:p>
    <w:p w14:paraId="574B13AD" w14:textId="77777777" w:rsidR="00353A7A" w:rsidRDefault="006701F5" w:rsidP="000D4F5C">
      <w:pPr>
        <w:spacing w:after="0"/>
        <w:jc w:val="both"/>
        <w:rPr>
          <w:sz w:val="24"/>
        </w:rPr>
      </w:pPr>
      <w:r>
        <w:rPr>
          <w:sz w:val="24"/>
        </w:rPr>
        <w:t>Приложение: пример письма-представления – на 1 (одном) л.</w:t>
      </w:r>
    </w:p>
    <w:p w14:paraId="736CFF13" w14:textId="77777777" w:rsidR="00353A7A" w:rsidRDefault="00353A7A" w:rsidP="000D4F5C">
      <w:pPr>
        <w:spacing w:after="0"/>
        <w:jc w:val="both"/>
        <w:rPr>
          <w:sz w:val="24"/>
        </w:rPr>
      </w:pPr>
    </w:p>
    <w:p w14:paraId="7DF004A5" w14:textId="497E469C" w:rsidR="00C65807" w:rsidRPr="00587806" w:rsidRDefault="00C65807" w:rsidP="00D04602">
      <w:pPr>
        <w:spacing w:before="180" w:after="0"/>
        <w:jc w:val="both"/>
        <w:rPr>
          <w:b/>
          <w:bCs/>
          <w:sz w:val="24"/>
        </w:rPr>
      </w:pPr>
      <w:r w:rsidRPr="00587806">
        <w:rPr>
          <w:b/>
          <w:bCs/>
          <w:sz w:val="24"/>
        </w:rPr>
        <w:t>Источники:</w:t>
      </w:r>
    </w:p>
    <w:p w14:paraId="4065B502" w14:textId="77B94076" w:rsidR="00BE7CB0" w:rsidRDefault="00BE7CB0" w:rsidP="005B32EB">
      <w:pPr>
        <w:pStyle w:val="a4"/>
        <w:numPr>
          <w:ilvl w:val="0"/>
          <w:numId w:val="1"/>
        </w:numPr>
        <w:tabs>
          <w:tab w:val="left" w:pos="0"/>
        </w:tabs>
        <w:spacing w:before="120" w:after="0"/>
        <w:ind w:left="425" w:hanging="425"/>
        <w:contextualSpacing w:val="0"/>
        <w:jc w:val="both"/>
        <w:rPr>
          <w:sz w:val="24"/>
          <w:szCs w:val="24"/>
        </w:rPr>
      </w:pPr>
      <w:r w:rsidRPr="00BE7CB0">
        <w:rPr>
          <w:sz w:val="24"/>
          <w:szCs w:val="24"/>
        </w:rPr>
        <w:t xml:space="preserve">Федеральный закон от 29.07.1998 </w:t>
      </w:r>
      <w:r w:rsidR="008B5BFA">
        <w:rPr>
          <w:sz w:val="24"/>
          <w:szCs w:val="24"/>
        </w:rPr>
        <w:t>№</w:t>
      </w:r>
      <w:r w:rsidRPr="00BE7CB0">
        <w:rPr>
          <w:sz w:val="24"/>
          <w:szCs w:val="24"/>
        </w:rPr>
        <w:t xml:space="preserve"> 135-ФЗ (ред. от 31.07.2025) </w:t>
      </w:r>
      <w:r>
        <w:rPr>
          <w:sz w:val="24"/>
          <w:szCs w:val="24"/>
        </w:rPr>
        <w:t>«</w:t>
      </w:r>
      <w:r w:rsidRPr="00BE7CB0">
        <w:rPr>
          <w:sz w:val="24"/>
          <w:szCs w:val="24"/>
        </w:rPr>
        <w:t>Об оценочной деятельности в Российской Федерации</w:t>
      </w:r>
      <w:r>
        <w:rPr>
          <w:sz w:val="24"/>
          <w:szCs w:val="24"/>
        </w:rPr>
        <w:t>»</w:t>
      </w:r>
    </w:p>
    <w:p w14:paraId="6B6E8F8D" w14:textId="5DCDEF64" w:rsidR="00C65807" w:rsidRPr="00C65807" w:rsidRDefault="00C65807" w:rsidP="00BE7CB0">
      <w:pPr>
        <w:pStyle w:val="a4"/>
        <w:numPr>
          <w:ilvl w:val="0"/>
          <w:numId w:val="1"/>
        </w:numPr>
        <w:tabs>
          <w:tab w:val="left" w:pos="0"/>
        </w:tabs>
        <w:spacing w:after="0"/>
        <w:ind w:left="425" w:hanging="425"/>
        <w:contextualSpacing w:val="0"/>
        <w:jc w:val="both"/>
        <w:rPr>
          <w:sz w:val="24"/>
          <w:szCs w:val="24"/>
        </w:rPr>
      </w:pPr>
      <w:r w:rsidRPr="00C65807">
        <w:rPr>
          <w:sz w:val="24"/>
          <w:szCs w:val="24"/>
        </w:rPr>
        <w:t>Федеральный стандарт оценки «Процесс оценки (ФСО III)», утвержден Приказом Минэкономразвития РФ №200 от 14.04.2022</w:t>
      </w:r>
      <w:r>
        <w:rPr>
          <w:sz w:val="24"/>
          <w:szCs w:val="24"/>
        </w:rPr>
        <w:t>.</w:t>
      </w:r>
    </w:p>
    <w:p w14:paraId="7B094569" w14:textId="77777777" w:rsidR="00353A7A" w:rsidRPr="00353A7A" w:rsidRDefault="00C65807" w:rsidP="005B32EB">
      <w:pPr>
        <w:pStyle w:val="a4"/>
        <w:numPr>
          <w:ilvl w:val="0"/>
          <w:numId w:val="1"/>
        </w:numPr>
        <w:tabs>
          <w:tab w:val="left" w:pos="0"/>
        </w:tabs>
        <w:spacing w:after="0"/>
        <w:ind w:left="425" w:hanging="425"/>
        <w:contextualSpacing w:val="0"/>
        <w:jc w:val="both"/>
        <w:rPr>
          <w:sz w:val="24"/>
        </w:rPr>
      </w:pPr>
      <w:r w:rsidRPr="00B659D0">
        <w:rPr>
          <w:sz w:val="24"/>
          <w:szCs w:val="24"/>
        </w:rPr>
        <w:t>Федеральный стандарт оценки «Задание на оценку (ФСО IV)», утвержден Приказом Минэкономразвития РФ №200 от 14.04.2022.</w:t>
      </w:r>
      <w:bookmarkEnd w:id="0"/>
    </w:p>
    <w:p w14:paraId="2280058D" w14:textId="18C99748" w:rsidR="00353A7A" w:rsidRPr="00353A7A" w:rsidRDefault="00353A7A" w:rsidP="00353A7A">
      <w:pPr>
        <w:pStyle w:val="a4"/>
        <w:numPr>
          <w:ilvl w:val="0"/>
          <w:numId w:val="1"/>
        </w:numPr>
        <w:tabs>
          <w:tab w:val="left" w:pos="0"/>
        </w:tabs>
        <w:spacing w:after="0"/>
        <w:ind w:left="425" w:hanging="425"/>
        <w:contextualSpacing w:val="0"/>
        <w:jc w:val="both"/>
        <w:rPr>
          <w:sz w:val="24"/>
          <w:szCs w:val="24"/>
        </w:rPr>
      </w:pPr>
      <w:r w:rsidRPr="00353A7A">
        <w:rPr>
          <w:sz w:val="24"/>
          <w:szCs w:val="24"/>
        </w:rPr>
        <w:t>Методические разъяснения по составлению отчета об оценке в форме электронного документа и совмещенной форме</w:t>
      </w:r>
      <w:r>
        <w:rPr>
          <w:sz w:val="24"/>
          <w:szCs w:val="24"/>
        </w:rPr>
        <w:t xml:space="preserve"> </w:t>
      </w:r>
      <w:proofErr w:type="spellStart"/>
      <w:r w:rsidRPr="00353A7A">
        <w:rPr>
          <w:sz w:val="24"/>
          <w:szCs w:val="24"/>
        </w:rPr>
        <w:t>МРз</w:t>
      </w:r>
      <w:proofErr w:type="spellEnd"/>
      <w:r w:rsidRPr="00353A7A">
        <w:rPr>
          <w:sz w:val="24"/>
          <w:szCs w:val="24"/>
        </w:rPr>
        <w:t>–3/22(2) от 14.06.2023</w:t>
      </w:r>
      <w:r>
        <w:rPr>
          <w:sz w:val="24"/>
          <w:szCs w:val="24"/>
        </w:rPr>
        <w:t xml:space="preserve"> </w:t>
      </w:r>
      <w:r w:rsidRPr="00353A7A">
        <w:rPr>
          <w:sz w:val="24"/>
          <w:szCs w:val="24"/>
        </w:rPr>
        <w:t>// https://srosovet.ru/Metod/metodicheskierecommenrazn123/322/</w:t>
      </w:r>
    </w:p>
    <w:p w14:paraId="7C544D35" w14:textId="374C0930" w:rsidR="00C65807" w:rsidRPr="00B659D0" w:rsidRDefault="00C65807" w:rsidP="005B32EB">
      <w:pPr>
        <w:pStyle w:val="a4"/>
        <w:numPr>
          <w:ilvl w:val="0"/>
          <w:numId w:val="1"/>
        </w:numPr>
        <w:tabs>
          <w:tab w:val="left" w:pos="0"/>
        </w:tabs>
        <w:spacing w:after="0"/>
        <w:ind w:left="425" w:hanging="425"/>
        <w:contextualSpacing w:val="0"/>
        <w:jc w:val="both"/>
        <w:rPr>
          <w:sz w:val="24"/>
        </w:rPr>
      </w:pPr>
      <w:r w:rsidRPr="00B659D0">
        <w:rPr>
          <w:sz w:val="24"/>
        </w:rPr>
        <w:br w:type="page"/>
      </w:r>
    </w:p>
    <w:p w14:paraId="12594BF2" w14:textId="24E6A0AB" w:rsidR="00E17803" w:rsidRDefault="00910551" w:rsidP="00910551">
      <w:pPr>
        <w:tabs>
          <w:tab w:val="left" w:pos="0"/>
        </w:tabs>
        <w:spacing w:after="0" w:line="240" w:lineRule="auto"/>
        <w:jc w:val="right"/>
        <w:rPr>
          <w:sz w:val="24"/>
        </w:rPr>
      </w:pPr>
      <w:r>
        <w:rPr>
          <w:sz w:val="24"/>
        </w:rPr>
        <w:lastRenderedPageBreak/>
        <w:t>Приложение</w:t>
      </w:r>
    </w:p>
    <w:p w14:paraId="1087B68E" w14:textId="0B63CD54" w:rsidR="00910551" w:rsidRDefault="00910551" w:rsidP="00910551">
      <w:pPr>
        <w:tabs>
          <w:tab w:val="left" w:pos="0"/>
        </w:tabs>
        <w:spacing w:after="0" w:line="240" w:lineRule="auto"/>
        <w:jc w:val="center"/>
        <w:rPr>
          <w:b/>
          <w:bCs/>
          <w:sz w:val="24"/>
        </w:rPr>
      </w:pPr>
      <w:r w:rsidRPr="00910551">
        <w:rPr>
          <w:b/>
          <w:bCs/>
          <w:sz w:val="24"/>
        </w:rPr>
        <w:t>Пример письма-представления</w:t>
      </w:r>
    </w:p>
    <w:p w14:paraId="1A70B7E1" w14:textId="77777777" w:rsidR="00910551" w:rsidRDefault="00910551" w:rsidP="00910551">
      <w:pPr>
        <w:tabs>
          <w:tab w:val="left" w:pos="0"/>
        </w:tabs>
        <w:spacing w:after="0" w:line="240" w:lineRule="auto"/>
        <w:jc w:val="center"/>
        <w:rPr>
          <w:b/>
          <w:bCs/>
          <w:sz w:val="24"/>
        </w:rPr>
      </w:pPr>
    </w:p>
    <w:p w14:paraId="62CA6E01" w14:textId="70A88F30" w:rsidR="00910551" w:rsidRPr="00FA0693" w:rsidRDefault="00910551" w:rsidP="00FA0693">
      <w:pPr>
        <w:tabs>
          <w:tab w:val="left" w:pos="0"/>
        </w:tabs>
        <w:spacing w:after="0" w:line="240" w:lineRule="auto"/>
        <w:rPr>
          <w:i/>
          <w:iCs/>
          <w:sz w:val="24"/>
        </w:rPr>
      </w:pPr>
      <w:r w:rsidRPr="00FA0693">
        <w:rPr>
          <w:i/>
          <w:iCs/>
          <w:sz w:val="24"/>
        </w:rPr>
        <w:t>бланк организации</w:t>
      </w:r>
    </w:p>
    <w:p w14:paraId="667DE9EE" w14:textId="64F4B6E0" w:rsidR="00910551" w:rsidRPr="006701F5" w:rsidRDefault="00FA0693" w:rsidP="00FA0693">
      <w:pPr>
        <w:tabs>
          <w:tab w:val="left" w:pos="0"/>
        </w:tabs>
        <w:spacing w:after="0" w:line="240" w:lineRule="auto"/>
        <w:rPr>
          <w:i/>
          <w:iCs/>
          <w:sz w:val="24"/>
        </w:rPr>
      </w:pPr>
      <w:r w:rsidRPr="006701F5">
        <w:rPr>
          <w:i/>
          <w:iCs/>
          <w:sz w:val="24"/>
        </w:rPr>
        <w:t>а</w:t>
      </w:r>
      <w:r w:rsidR="00910551" w:rsidRPr="006701F5">
        <w:rPr>
          <w:i/>
          <w:iCs/>
          <w:sz w:val="24"/>
        </w:rPr>
        <w:t>дресат</w:t>
      </w:r>
    </w:p>
    <w:p w14:paraId="061A0B6F" w14:textId="1A06B59E" w:rsidR="00910551" w:rsidRPr="006701F5" w:rsidRDefault="00FA0693" w:rsidP="00FA0693">
      <w:pPr>
        <w:tabs>
          <w:tab w:val="left" w:pos="0"/>
        </w:tabs>
        <w:spacing w:after="0" w:line="240" w:lineRule="auto"/>
        <w:rPr>
          <w:i/>
          <w:iCs/>
          <w:sz w:val="24"/>
        </w:rPr>
      </w:pPr>
      <w:r w:rsidRPr="006701F5">
        <w:rPr>
          <w:i/>
          <w:iCs/>
          <w:sz w:val="24"/>
        </w:rPr>
        <w:t>р</w:t>
      </w:r>
      <w:r w:rsidR="00910551" w:rsidRPr="006701F5">
        <w:rPr>
          <w:i/>
          <w:iCs/>
          <w:sz w:val="24"/>
        </w:rPr>
        <w:t>еквизиты письма</w:t>
      </w:r>
    </w:p>
    <w:p w14:paraId="3BE4943B" w14:textId="77777777" w:rsidR="00910551" w:rsidRDefault="00910551" w:rsidP="00910551">
      <w:pPr>
        <w:tabs>
          <w:tab w:val="left" w:pos="0"/>
        </w:tabs>
        <w:spacing w:after="0" w:line="240" w:lineRule="auto"/>
        <w:jc w:val="center"/>
        <w:rPr>
          <w:b/>
          <w:bCs/>
          <w:sz w:val="24"/>
        </w:rPr>
      </w:pPr>
    </w:p>
    <w:p w14:paraId="5B295090" w14:textId="7EBE745B" w:rsidR="00910551" w:rsidRDefault="00910551" w:rsidP="00910551">
      <w:pPr>
        <w:tabs>
          <w:tab w:val="left" w:pos="0"/>
        </w:tabs>
        <w:spacing w:after="0" w:line="240" w:lineRule="auto"/>
        <w:jc w:val="center"/>
        <w:rPr>
          <w:b/>
          <w:bCs/>
          <w:sz w:val="24"/>
        </w:rPr>
      </w:pPr>
      <w:r>
        <w:rPr>
          <w:b/>
          <w:bCs/>
          <w:sz w:val="24"/>
        </w:rPr>
        <w:t>Письмо-представление</w:t>
      </w:r>
    </w:p>
    <w:p w14:paraId="0C2498AA" w14:textId="12B08E15" w:rsidR="00910551" w:rsidRPr="00FA0693" w:rsidRDefault="00AD2250" w:rsidP="00FA0693">
      <w:pPr>
        <w:spacing w:before="60" w:after="0"/>
        <w:ind w:firstLine="703"/>
        <w:jc w:val="both"/>
        <w:rPr>
          <w:sz w:val="24"/>
        </w:rPr>
      </w:pPr>
      <w:r>
        <w:rPr>
          <w:sz w:val="24"/>
        </w:rPr>
        <w:t>В</w:t>
      </w:r>
      <w:r w:rsidR="00FA0693">
        <w:rPr>
          <w:sz w:val="24"/>
        </w:rPr>
        <w:t> </w:t>
      </w:r>
      <w:r w:rsidR="00910551" w:rsidRPr="00FA0693">
        <w:rPr>
          <w:sz w:val="24"/>
        </w:rPr>
        <w:t xml:space="preserve">соответствии с </w:t>
      </w:r>
      <w:proofErr w:type="spellStart"/>
      <w:r w:rsidR="00910551" w:rsidRPr="00FA0693">
        <w:rPr>
          <w:sz w:val="24"/>
        </w:rPr>
        <w:t>п.п</w:t>
      </w:r>
      <w:proofErr w:type="spellEnd"/>
      <w:r w:rsidR="00910551" w:rsidRPr="00FA0693">
        <w:rPr>
          <w:sz w:val="24"/>
        </w:rPr>
        <w:t>. 2 п. 13 Федерального стандарта оценки «Процесс оценки (ФСО III)», утвержденно</w:t>
      </w:r>
      <w:r w:rsidR="006701F5">
        <w:rPr>
          <w:sz w:val="24"/>
        </w:rPr>
        <w:t>го</w:t>
      </w:r>
      <w:r w:rsidR="00910551" w:rsidRPr="00FA0693">
        <w:rPr>
          <w:sz w:val="24"/>
        </w:rPr>
        <w:t xml:space="preserve"> Приказом Минэкономразвития РФ №200 от 14.04.2022, в целях оказания услуг по договору № 1 от 12.0</w:t>
      </w:r>
      <w:r w:rsidR="00FA0693" w:rsidRPr="00FA0693">
        <w:rPr>
          <w:sz w:val="24"/>
        </w:rPr>
        <w:t>3</w:t>
      </w:r>
      <w:r w:rsidR="00910551" w:rsidRPr="00FA0693">
        <w:rPr>
          <w:sz w:val="24"/>
        </w:rPr>
        <w:t xml:space="preserve">.2026 </w:t>
      </w:r>
      <w:r w:rsidR="006701F5">
        <w:rPr>
          <w:sz w:val="24"/>
        </w:rPr>
        <w:t xml:space="preserve">по оценке </w:t>
      </w:r>
      <w:r w:rsidR="006701F5" w:rsidRPr="00FA0693">
        <w:rPr>
          <w:sz w:val="24"/>
        </w:rPr>
        <w:t>рыночной стоимости 100% пакета акций АО</w:t>
      </w:r>
      <w:r w:rsidR="006701F5">
        <w:rPr>
          <w:sz w:val="24"/>
        </w:rPr>
        <w:t> </w:t>
      </w:r>
      <w:r w:rsidR="006701F5" w:rsidRPr="00FA0693">
        <w:rPr>
          <w:sz w:val="24"/>
        </w:rPr>
        <w:t>«Компания» (ОГРН …) по состоянию на 31.12.2025 года</w:t>
      </w:r>
      <w:r>
        <w:rPr>
          <w:sz w:val="24"/>
        </w:rPr>
        <w:t xml:space="preserve"> </w:t>
      </w:r>
      <w:r w:rsidR="00587806">
        <w:rPr>
          <w:sz w:val="24"/>
        </w:rPr>
        <w:t>А</w:t>
      </w:r>
      <w:r w:rsidR="002364AA">
        <w:rPr>
          <w:sz w:val="24"/>
        </w:rPr>
        <w:t xml:space="preserve">О «Заказчик оценки» </w:t>
      </w:r>
      <w:r>
        <w:rPr>
          <w:sz w:val="24"/>
        </w:rPr>
        <w:t>направляе</w:t>
      </w:r>
      <w:r w:rsidR="002364AA">
        <w:rPr>
          <w:sz w:val="24"/>
        </w:rPr>
        <w:t>т</w:t>
      </w:r>
      <w:r>
        <w:rPr>
          <w:sz w:val="24"/>
        </w:rPr>
        <w:t xml:space="preserve"> в </w:t>
      </w:r>
      <w:r w:rsidRPr="00FA0693">
        <w:rPr>
          <w:sz w:val="24"/>
        </w:rPr>
        <w:t>ООО «Оценочная компания»</w:t>
      </w:r>
      <w:r w:rsidRPr="00AD2250">
        <w:rPr>
          <w:sz w:val="24"/>
        </w:rPr>
        <w:t xml:space="preserve"> </w:t>
      </w:r>
      <w:r>
        <w:rPr>
          <w:sz w:val="24"/>
        </w:rPr>
        <w:t>н</w:t>
      </w:r>
      <w:r w:rsidRPr="00FA0693">
        <w:rPr>
          <w:sz w:val="24"/>
        </w:rPr>
        <w:t>астоящее письмо-представление</w:t>
      </w:r>
      <w:r>
        <w:rPr>
          <w:sz w:val="24"/>
        </w:rPr>
        <w:t xml:space="preserve"> о нижеследующем:</w:t>
      </w:r>
    </w:p>
    <w:p w14:paraId="1562A1DB" w14:textId="627BFE27" w:rsidR="00910551" w:rsidRPr="00FA0693" w:rsidRDefault="006701F5" w:rsidP="006701F5">
      <w:pPr>
        <w:spacing w:before="180" w:after="0"/>
        <w:ind w:firstLine="703"/>
        <w:jc w:val="both"/>
        <w:rPr>
          <w:sz w:val="24"/>
        </w:rPr>
      </w:pPr>
      <w:r w:rsidRPr="006701F5">
        <w:rPr>
          <w:b/>
          <w:bCs/>
          <w:sz w:val="24"/>
        </w:rPr>
        <w:t>1.</w:t>
      </w:r>
      <w:r>
        <w:rPr>
          <w:sz w:val="24"/>
        </w:rPr>
        <w:t xml:space="preserve"> </w:t>
      </w:r>
      <w:r w:rsidR="002364AA">
        <w:rPr>
          <w:sz w:val="24"/>
        </w:rPr>
        <w:t>О</w:t>
      </w:r>
      <w:r w:rsidR="00910551" w:rsidRPr="00FA0693">
        <w:rPr>
          <w:sz w:val="24"/>
        </w:rPr>
        <w:t xml:space="preserve">ценка </w:t>
      </w:r>
      <w:r w:rsidR="002364AA">
        <w:rPr>
          <w:sz w:val="24"/>
        </w:rPr>
        <w:t xml:space="preserve">должна </w:t>
      </w:r>
      <w:r w:rsidR="005B5A9B">
        <w:rPr>
          <w:sz w:val="24"/>
        </w:rPr>
        <w:t>быть</w:t>
      </w:r>
      <w:r w:rsidR="00910551" w:rsidRPr="00FA0693">
        <w:rPr>
          <w:sz w:val="24"/>
        </w:rPr>
        <w:t xml:space="preserve"> произведена </w:t>
      </w:r>
      <w:r w:rsidR="00772053">
        <w:rPr>
          <w:sz w:val="24"/>
        </w:rPr>
        <w:t xml:space="preserve">при </w:t>
      </w:r>
      <w:r w:rsidR="00910551" w:rsidRPr="00FA0693">
        <w:rPr>
          <w:sz w:val="24"/>
        </w:rPr>
        <w:t>следующих существенных допущениях</w:t>
      </w:r>
      <w:r w:rsidR="00FA0693">
        <w:rPr>
          <w:sz w:val="24"/>
        </w:rPr>
        <w:t>:</w:t>
      </w:r>
    </w:p>
    <w:p w14:paraId="4E7D649B" w14:textId="08F64AE0" w:rsidR="00910551" w:rsidRPr="00FA0693" w:rsidRDefault="006701F5" w:rsidP="0060027E">
      <w:pPr>
        <w:spacing w:after="0"/>
        <w:ind w:firstLine="703"/>
        <w:jc w:val="both"/>
        <w:rPr>
          <w:sz w:val="24"/>
        </w:rPr>
      </w:pPr>
      <w:r>
        <w:rPr>
          <w:b/>
          <w:bCs/>
          <w:sz w:val="24"/>
        </w:rPr>
        <w:t>1</w:t>
      </w:r>
      <w:r w:rsidR="00910551" w:rsidRPr="00FA0693">
        <w:rPr>
          <w:b/>
          <w:bCs/>
          <w:sz w:val="24"/>
        </w:rPr>
        <w:t>.1.</w:t>
      </w:r>
      <w:r w:rsidR="00910551" w:rsidRPr="00FA0693">
        <w:rPr>
          <w:sz w:val="24"/>
        </w:rPr>
        <w:t xml:space="preserve"> Рыночная стоимость объекта оценки определяется </w:t>
      </w:r>
      <w:r w:rsidR="00772053">
        <w:rPr>
          <w:sz w:val="24"/>
        </w:rPr>
        <w:t>при условии, что решение суда по делу А-ХХХ будет вынесено в пользу АО «Компания», претензии ООО «Василек» на сумму 100 млн</w:t>
      </w:r>
      <w:r w:rsidR="008B5BFA">
        <w:rPr>
          <w:sz w:val="24"/>
        </w:rPr>
        <w:t xml:space="preserve"> </w:t>
      </w:r>
      <w:r w:rsidR="00772053">
        <w:rPr>
          <w:sz w:val="24"/>
        </w:rPr>
        <w:t>руб. будут признаны необоснованными.</w:t>
      </w:r>
    </w:p>
    <w:p w14:paraId="4ED77FA1" w14:textId="5433ABEC" w:rsidR="00910551" w:rsidRPr="00FA0693" w:rsidRDefault="006701F5" w:rsidP="0060027E">
      <w:pPr>
        <w:spacing w:after="0"/>
        <w:ind w:firstLine="703"/>
        <w:jc w:val="both"/>
        <w:rPr>
          <w:sz w:val="24"/>
        </w:rPr>
      </w:pPr>
      <w:r>
        <w:rPr>
          <w:b/>
          <w:bCs/>
          <w:sz w:val="24"/>
        </w:rPr>
        <w:t>1</w:t>
      </w:r>
      <w:r w:rsidR="00910551" w:rsidRPr="00FA0693">
        <w:rPr>
          <w:b/>
          <w:bCs/>
          <w:sz w:val="24"/>
        </w:rPr>
        <w:t>.2.</w:t>
      </w:r>
      <w:r w:rsidR="00910551" w:rsidRPr="00FA0693">
        <w:rPr>
          <w:sz w:val="24"/>
        </w:rPr>
        <w:t xml:space="preserve"> …</w:t>
      </w:r>
    </w:p>
    <w:p w14:paraId="63EC7724" w14:textId="491B4DCA" w:rsidR="00910551" w:rsidRPr="00FA0693" w:rsidRDefault="006701F5" w:rsidP="006701F5">
      <w:pPr>
        <w:spacing w:before="180" w:after="0"/>
        <w:ind w:firstLine="703"/>
        <w:jc w:val="both"/>
        <w:rPr>
          <w:sz w:val="24"/>
        </w:rPr>
      </w:pPr>
      <w:r w:rsidRPr="006701F5">
        <w:rPr>
          <w:b/>
          <w:bCs/>
          <w:sz w:val="24"/>
        </w:rPr>
        <w:t>2.</w:t>
      </w:r>
      <w:r>
        <w:rPr>
          <w:sz w:val="24"/>
        </w:rPr>
        <w:t xml:space="preserve"> </w:t>
      </w:r>
      <w:r w:rsidR="002364AA">
        <w:rPr>
          <w:sz w:val="24"/>
        </w:rPr>
        <w:t xml:space="preserve">Сообщаем </w:t>
      </w:r>
      <w:r w:rsidR="00910551" w:rsidRPr="00FA0693">
        <w:rPr>
          <w:sz w:val="24"/>
        </w:rPr>
        <w:t xml:space="preserve">следующую </w:t>
      </w:r>
      <w:r w:rsidR="00AD2250">
        <w:rPr>
          <w:sz w:val="24"/>
        </w:rPr>
        <w:t xml:space="preserve">существенную </w:t>
      </w:r>
      <w:r w:rsidR="00910551" w:rsidRPr="00FA0693">
        <w:rPr>
          <w:sz w:val="24"/>
        </w:rPr>
        <w:t>информацию о количественных и качественных характеристиках объекта оценки:</w:t>
      </w:r>
    </w:p>
    <w:p w14:paraId="46CF7B1D" w14:textId="6BA32161" w:rsidR="00910551" w:rsidRPr="00FA0693" w:rsidRDefault="006701F5" w:rsidP="00EF07C2">
      <w:pPr>
        <w:spacing w:after="0"/>
        <w:ind w:firstLine="703"/>
        <w:jc w:val="both"/>
        <w:rPr>
          <w:sz w:val="24"/>
        </w:rPr>
      </w:pPr>
      <w:r>
        <w:rPr>
          <w:b/>
          <w:bCs/>
          <w:sz w:val="24"/>
        </w:rPr>
        <w:t>2</w:t>
      </w:r>
      <w:r w:rsidR="00910551" w:rsidRPr="00FA0693">
        <w:rPr>
          <w:b/>
          <w:bCs/>
          <w:sz w:val="24"/>
        </w:rPr>
        <w:t>.</w:t>
      </w:r>
      <w:r w:rsidR="00EF07C2">
        <w:rPr>
          <w:b/>
          <w:bCs/>
          <w:sz w:val="24"/>
        </w:rPr>
        <w:t>1.</w:t>
      </w:r>
      <w:r w:rsidR="00910551" w:rsidRPr="00FA0693">
        <w:rPr>
          <w:sz w:val="24"/>
        </w:rPr>
        <w:t xml:space="preserve"> По состоянию на 31.12.2025 года в составе запасов</w:t>
      </w:r>
      <w:r w:rsidR="00FA0693" w:rsidRPr="00FA0693">
        <w:rPr>
          <w:sz w:val="24"/>
        </w:rPr>
        <w:t xml:space="preserve"> учтена неликвидная оснастка, предназначенная для проекта «Изделие </w:t>
      </w:r>
      <w:r w:rsidR="002364AA">
        <w:rPr>
          <w:sz w:val="24"/>
        </w:rPr>
        <w:t>1</w:t>
      </w:r>
      <w:r w:rsidR="00FA0693" w:rsidRPr="00FA0693">
        <w:rPr>
          <w:sz w:val="24"/>
        </w:rPr>
        <w:t>» остаточной балансовой стоимостью 13</w:t>
      </w:r>
      <w:r w:rsidR="00772053">
        <w:rPr>
          <w:sz w:val="24"/>
        </w:rPr>
        <w:t> </w:t>
      </w:r>
      <w:r w:rsidR="00FA0693" w:rsidRPr="00FA0693">
        <w:rPr>
          <w:sz w:val="24"/>
        </w:rPr>
        <w:t>826</w:t>
      </w:r>
      <w:r w:rsidR="00772053">
        <w:rPr>
          <w:sz w:val="24"/>
        </w:rPr>
        <w:t> </w:t>
      </w:r>
      <w:r w:rsidR="00FA0693" w:rsidRPr="00FA0693">
        <w:rPr>
          <w:sz w:val="24"/>
        </w:rPr>
        <w:t>тыс.</w:t>
      </w:r>
      <w:r w:rsidR="008B5BFA">
        <w:rPr>
          <w:sz w:val="24"/>
        </w:rPr>
        <w:t xml:space="preserve"> </w:t>
      </w:r>
      <w:r w:rsidR="00FA0693" w:rsidRPr="00FA0693">
        <w:rPr>
          <w:sz w:val="24"/>
        </w:rPr>
        <w:t>руб. В связи с прекращением работ по указанному проекту перспективы использования оснастки по</w:t>
      </w:r>
      <w:r w:rsidR="00587806">
        <w:rPr>
          <w:sz w:val="24"/>
        </w:rPr>
        <w:t> </w:t>
      </w:r>
      <w:r w:rsidR="00FA0693" w:rsidRPr="00FA0693">
        <w:rPr>
          <w:sz w:val="24"/>
        </w:rPr>
        <w:t>прямому назначению – отсутствуют.</w:t>
      </w:r>
    </w:p>
    <w:p w14:paraId="7137C9E0" w14:textId="415C9672" w:rsidR="00FA0693" w:rsidRPr="00FA0693" w:rsidRDefault="006701F5" w:rsidP="00EF07C2">
      <w:pPr>
        <w:spacing w:after="0"/>
        <w:ind w:firstLine="703"/>
        <w:jc w:val="both"/>
        <w:rPr>
          <w:sz w:val="24"/>
        </w:rPr>
      </w:pPr>
      <w:r>
        <w:rPr>
          <w:b/>
          <w:bCs/>
          <w:sz w:val="24"/>
        </w:rPr>
        <w:t>2</w:t>
      </w:r>
      <w:r w:rsidR="00EF07C2">
        <w:rPr>
          <w:b/>
          <w:bCs/>
          <w:sz w:val="24"/>
        </w:rPr>
        <w:t>.</w:t>
      </w:r>
      <w:r w:rsidR="00FA0693" w:rsidRPr="00FA0693">
        <w:rPr>
          <w:b/>
          <w:bCs/>
          <w:sz w:val="24"/>
        </w:rPr>
        <w:t>2.</w:t>
      </w:r>
      <w:r w:rsidR="00FA0693" w:rsidRPr="00FA0693">
        <w:rPr>
          <w:sz w:val="24"/>
        </w:rPr>
        <w:t xml:space="preserve"> …</w:t>
      </w:r>
    </w:p>
    <w:p w14:paraId="58D906DD" w14:textId="48AA5A59" w:rsidR="00910551" w:rsidRPr="00FA0693" w:rsidRDefault="006701F5" w:rsidP="006701F5">
      <w:pPr>
        <w:spacing w:before="180" w:after="0"/>
        <w:ind w:firstLine="703"/>
        <w:jc w:val="both"/>
        <w:rPr>
          <w:sz w:val="24"/>
        </w:rPr>
      </w:pPr>
      <w:r>
        <w:rPr>
          <w:b/>
          <w:bCs/>
          <w:sz w:val="24"/>
        </w:rPr>
        <w:t>3</w:t>
      </w:r>
      <w:r w:rsidR="00EF07C2" w:rsidRPr="00EF07C2">
        <w:rPr>
          <w:b/>
          <w:bCs/>
          <w:sz w:val="24"/>
        </w:rPr>
        <w:t>.</w:t>
      </w:r>
      <w:r w:rsidR="00EF07C2">
        <w:rPr>
          <w:sz w:val="24"/>
        </w:rPr>
        <w:t xml:space="preserve"> </w:t>
      </w:r>
      <w:r w:rsidR="00587806">
        <w:rPr>
          <w:sz w:val="24"/>
        </w:rPr>
        <w:t>В целях оказания услуг по оценке</w:t>
      </w:r>
      <w:r w:rsidR="00A243FF">
        <w:rPr>
          <w:sz w:val="24"/>
        </w:rPr>
        <w:t xml:space="preserve"> </w:t>
      </w:r>
      <w:r>
        <w:rPr>
          <w:sz w:val="24"/>
        </w:rPr>
        <w:t>направ</w:t>
      </w:r>
      <w:r w:rsidR="00A243FF">
        <w:rPr>
          <w:sz w:val="24"/>
        </w:rPr>
        <w:t xml:space="preserve">ляем </w:t>
      </w:r>
      <w:r w:rsidR="00FA0693" w:rsidRPr="00FA0693">
        <w:rPr>
          <w:sz w:val="24"/>
        </w:rPr>
        <w:t xml:space="preserve">следующие документы </w:t>
      </w:r>
      <w:r w:rsidR="00A243FF">
        <w:rPr>
          <w:sz w:val="24"/>
        </w:rPr>
        <w:t>и материалы</w:t>
      </w:r>
      <w:r w:rsidR="00A243FF">
        <w:rPr>
          <w:sz w:val="24"/>
        </w:rPr>
        <w:br/>
      </w:r>
      <w:r w:rsidR="00FA0693" w:rsidRPr="00FA0693">
        <w:rPr>
          <w:sz w:val="24"/>
        </w:rPr>
        <w:t>(</w:t>
      </w:r>
      <w:r w:rsidR="00EF07C2">
        <w:rPr>
          <w:sz w:val="24"/>
        </w:rPr>
        <w:t xml:space="preserve">их </w:t>
      </w:r>
      <w:r w:rsidR="00FA0693" w:rsidRPr="00FA0693">
        <w:rPr>
          <w:sz w:val="24"/>
        </w:rPr>
        <w:t>копии):</w:t>
      </w:r>
    </w:p>
    <w:p w14:paraId="40C168E3" w14:textId="3B4DEDE9" w:rsidR="00FA0693" w:rsidRP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1.</w:t>
      </w:r>
      <w:r w:rsidR="00FA0693" w:rsidRPr="00FA0693">
        <w:rPr>
          <w:sz w:val="24"/>
        </w:rPr>
        <w:t xml:space="preserve"> Устав АО «Компания» в редакции от 18.11.2023 (копия на бумажном носителе) – </w:t>
      </w:r>
      <w:r w:rsidR="00FA0693">
        <w:rPr>
          <w:sz w:val="24"/>
        </w:rPr>
        <w:br/>
      </w:r>
      <w:r w:rsidR="00FA0693" w:rsidRPr="00FA0693">
        <w:rPr>
          <w:sz w:val="24"/>
        </w:rPr>
        <w:t>на 15 л.;</w:t>
      </w:r>
    </w:p>
    <w:p w14:paraId="3A810F09" w14:textId="6E7D8576" w:rsidR="00FA0693" w:rsidRPr="00FA0693" w:rsidRDefault="00FA0693" w:rsidP="00EF07C2">
      <w:pPr>
        <w:spacing w:after="0"/>
        <w:ind w:firstLine="703"/>
        <w:jc w:val="both"/>
        <w:rPr>
          <w:sz w:val="24"/>
        </w:rPr>
      </w:pPr>
      <w:r w:rsidRPr="00FA0693">
        <w:rPr>
          <w:sz w:val="24"/>
        </w:rPr>
        <w:t xml:space="preserve">… </w:t>
      </w:r>
    </w:p>
    <w:p w14:paraId="70AE35EA" w14:textId="01359F59" w:rsid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21.</w:t>
      </w:r>
      <w:r w:rsidR="00FA0693" w:rsidRPr="00FA0693">
        <w:rPr>
          <w:sz w:val="24"/>
        </w:rPr>
        <w:t xml:space="preserve"> П</w:t>
      </w:r>
      <w:r w:rsidR="00FA0693">
        <w:rPr>
          <w:sz w:val="24"/>
        </w:rPr>
        <w:t xml:space="preserve">лан капитальных вложений на </w:t>
      </w:r>
      <w:r w:rsidR="008B5BFA">
        <w:rPr>
          <w:sz w:val="24"/>
        </w:rPr>
        <w:t>2026–2031</w:t>
      </w:r>
      <w:r w:rsidR="00FA0693">
        <w:rPr>
          <w:sz w:val="24"/>
        </w:rPr>
        <w:t xml:space="preserve"> годы с суммарным объемом вложений в размере 25 млрд</w:t>
      </w:r>
      <w:r w:rsidR="008B5BFA">
        <w:rPr>
          <w:sz w:val="24"/>
        </w:rPr>
        <w:t xml:space="preserve"> </w:t>
      </w:r>
      <w:r w:rsidR="00FA0693">
        <w:rPr>
          <w:sz w:val="24"/>
        </w:rPr>
        <w:t>руб. в уровне цен соответствующего периода</w:t>
      </w:r>
      <w:r>
        <w:rPr>
          <w:sz w:val="24"/>
        </w:rPr>
        <w:t xml:space="preserve"> – на 7 л.;</w:t>
      </w:r>
    </w:p>
    <w:p w14:paraId="6CA02599" w14:textId="16974FD5" w:rsidR="00FA0693" w:rsidRDefault="006701F5" w:rsidP="00EF07C2">
      <w:pPr>
        <w:spacing w:after="0"/>
        <w:ind w:firstLine="703"/>
        <w:jc w:val="both"/>
        <w:rPr>
          <w:sz w:val="24"/>
        </w:rPr>
      </w:pPr>
      <w:r>
        <w:rPr>
          <w:b/>
          <w:bCs/>
          <w:sz w:val="24"/>
        </w:rPr>
        <w:t>3</w:t>
      </w:r>
      <w:r w:rsidR="00EF07C2" w:rsidRPr="00EF07C2">
        <w:rPr>
          <w:b/>
          <w:bCs/>
          <w:sz w:val="24"/>
        </w:rPr>
        <w:t>.</w:t>
      </w:r>
      <w:r w:rsidR="00FA0693" w:rsidRPr="00EF07C2">
        <w:rPr>
          <w:b/>
          <w:bCs/>
          <w:sz w:val="24"/>
        </w:rPr>
        <w:t>22.</w:t>
      </w:r>
      <w:r w:rsidR="00FA0693" w:rsidRPr="00FA0693">
        <w:rPr>
          <w:sz w:val="24"/>
        </w:rPr>
        <w:t xml:space="preserve"> Бизнес-план АО «Компания» на </w:t>
      </w:r>
      <w:r w:rsidR="008B5BFA" w:rsidRPr="00FA0693">
        <w:rPr>
          <w:sz w:val="24"/>
        </w:rPr>
        <w:t>2026–2036</w:t>
      </w:r>
      <w:r w:rsidR="00FA0693" w:rsidRPr="00FA0693">
        <w:rPr>
          <w:sz w:val="24"/>
        </w:rPr>
        <w:t xml:space="preserve"> годы, </w:t>
      </w:r>
      <w:r w:rsidR="00EF07C2">
        <w:rPr>
          <w:sz w:val="24"/>
        </w:rPr>
        <w:t xml:space="preserve">предусматривающий </w:t>
      </w:r>
      <w:r w:rsidR="0060027E">
        <w:rPr>
          <w:sz w:val="24"/>
        </w:rPr>
        <w:t xml:space="preserve">выход на проектную мощность в </w:t>
      </w:r>
      <w:r w:rsidR="00190722">
        <w:rPr>
          <w:sz w:val="24"/>
        </w:rPr>
        <w:t>100.000 тыс.</w:t>
      </w:r>
      <w:r w:rsidR="008B5BFA">
        <w:rPr>
          <w:sz w:val="24"/>
        </w:rPr>
        <w:t xml:space="preserve"> </w:t>
      </w:r>
      <w:r w:rsidR="00190722">
        <w:rPr>
          <w:sz w:val="24"/>
        </w:rPr>
        <w:t>куб.</w:t>
      </w:r>
      <w:r w:rsidR="008B5BFA">
        <w:rPr>
          <w:sz w:val="24"/>
        </w:rPr>
        <w:t xml:space="preserve"> </w:t>
      </w:r>
      <w:r w:rsidR="00190722">
        <w:rPr>
          <w:sz w:val="24"/>
        </w:rPr>
        <w:t xml:space="preserve">м. в </w:t>
      </w:r>
      <w:r w:rsidR="0060027E">
        <w:rPr>
          <w:sz w:val="24"/>
        </w:rPr>
        <w:t>2028 году</w:t>
      </w:r>
      <w:r w:rsidR="00EF07C2">
        <w:rPr>
          <w:sz w:val="24"/>
        </w:rPr>
        <w:t xml:space="preserve"> и </w:t>
      </w:r>
      <w:r w:rsidR="00FA0693" w:rsidRPr="00FA0693">
        <w:rPr>
          <w:sz w:val="24"/>
        </w:rPr>
        <w:t>утвержденный Советом директоров АО «Компания» (протокол от 30.12.2025) (в форме электронного документа).</w:t>
      </w:r>
    </w:p>
    <w:p w14:paraId="39A7F94B" w14:textId="60C49437" w:rsidR="00FA0693" w:rsidRDefault="003F0D70" w:rsidP="006701F5">
      <w:pPr>
        <w:spacing w:before="180" w:after="0"/>
        <w:ind w:firstLine="703"/>
        <w:jc w:val="both"/>
        <w:rPr>
          <w:sz w:val="24"/>
        </w:rPr>
      </w:pPr>
      <w:r w:rsidRPr="00FA0693">
        <w:rPr>
          <w:sz w:val="24"/>
        </w:rPr>
        <w:t>АО «Компания»</w:t>
      </w:r>
      <w:r>
        <w:rPr>
          <w:sz w:val="24"/>
        </w:rPr>
        <w:t xml:space="preserve">, как Заказчик оценки, </w:t>
      </w:r>
      <w:r w:rsidR="00FA0693" w:rsidRPr="00FA0693">
        <w:rPr>
          <w:sz w:val="24"/>
        </w:rPr>
        <w:t>подтверждае</w:t>
      </w:r>
      <w:r>
        <w:rPr>
          <w:sz w:val="24"/>
        </w:rPr>
        <w:t>т</w:t>
      </w:r>
      <w:r w:rsidR="00A243FF">
        <w:rPr>
          <w:sz w:val="24"/>
        </w:rPr>
        <w:t xml:space="preserve"> достоверность и полноту указанной выше информации и материалов</w:t>
      </w:r>
      <w:r w:rsidR="00FA0693" w:rsidRPr="00FA0693">
        <w:rPr>
          <w:sz w:val="24"/>
        </w:rPr>
        <w:t xml:space="preserve">, </w:t>
      </w:r>
      <w:r w:rsidR="00A243FF">
        <w:rPr>
          <w:sz w:val="24"/>
        </w:rPr>
        <w:t xml:space="preserve">а также то, что сведения в перечисленных документах </w:t>
      </w:r>
      <w:r w:rsidR="00FA0693" w:rsidRPr="00C65807">
        <w:rPr>
          <w:sz w:val="24"/>
        </w:rPr>
        <w:t>соответств</w:t>
      </w:r>
      <w:r w:rsidR="00FA0693">
        <w:rPr>
          <w:sz w:val="24"/>
        </w:rPr>
        <w:t>у</w:t>
      </w:r>
      <w:r w:rsidR="00EF07C2">
        <w:rPr>
          <w:sz w:val="24"/>
        </w:rPr>
        <w:t>ю</w:t>
      </w:r>
      <w:r w:rsidR="00FA0693">
        <w:rPr>
          <w:sz w:val="24"/>
        </w:rPr>
        <w:t xml:space="preserve">т </w:t>
      </w:r>
      <w:r w:rsidR="00FA0693" w:rsidRPr="00C65807">
        <w:rPr>
          <w:sz w:val="24"/>
        </w:rPr>
        <w:t xml:space="preserve">известным </w:t>
      </w:r>
      <w:r w:rsidR="00FA0693">
        <w:rPr>
          <w:sz w:val="24"/>
        </w:rPr>
        <w:t xml:space="preserve">нам </w:t>
      </w:r>
      <w:r w:rsidR="00FA0693" w:rsidRPr="00C65807">
        <w:rPr>
          <w:sz w:val="24"/>
        </w:rPr>
        <w:t xml:space="preserve">фактам, </w:t>
      </w:r>
      <w:r w:rsidR="00FA0693">
        <w:rPr>
          <w:sz w:val="24"/>
        </w:rPr>
        <w:t>а</w:t>
      </w:r>
      <w:r w:rsidR="00A243FF">
        <w:rPr>
          <w:sz w:val="24"/>
        </w:rPr>
        <w:t> </w:t>
      </w:r>
      <w:r w:rsidR="00FA0693" w:rsidRPr="00C65807">
        <w:rPr>
          <w:sz w:val="24"/>
        </w:rPr>
        <w:t>планы и прогнозы отражают ожидания</w:t>
      </w:r>
      <w:r>
        <w:rPr>
          <w:sz w:val="24"/>
        </w:rPr>
        <w:t xml:space="preserve"> </w:t>
      </w:r>
      <w:r w:rsidRPr="00FA0693">
        <w:rPr>
          <w:sz w:val="24"/>
        </w:rPr>
        <w:t>АО «Компания»</w:t>
      </w:r>
      <w:r w:rsidR="00FA0693">
        <w:rPr>
          <w:sz w:val="24"/>
        </w:rPr>
        <w:t>.</w:t>
      </w:r>
    </w:p>
    <w:p w14:paraId="6AF9D982" w14:textId="77777777" w:rsidR="00353A7A" w:rsidRDefault="00353A7A" w:rsidP="00353A7A">
      <w:pPr>
        <w:spacing w:before="180" w:after="0"/>
        <w:jc w:val="both"/>
        <w:rPr>
          <w:sz w:val="24"/>
        </w:rPr>
      </w:pPr>
      <w:r>
        <w:rPr>
          <w:sz w:val="24"/>
        </w:rPr>
        <w:t>Приложения:</w:t>
      </w:r>
    </w:p>
    <w:p w14:paraId="2CCFEF56" w14:textId="172BF38B" w:rsidR="00353A7A" w:rsidRPr="00353A7A" w:rsidRDefault="00353A7A" w:rsidP="003F3DFC">
      <w:pPr>
        <w:pStyle w:val="a4"/>
        <w:numPr>
          <w:ilvl w:val="0"/>
          <w:numId w:val="11"/>
        </w:numPr>
        <w:spacing w:after="0"/>
        <w:ind w:left="1417" w:hanging="357"/>
        <w:jc w:val="both"/>
        <w:rPr>
          <w:sz w:val="24"/>
        </w:rPr>
      </w:pPr>
      <w:r w:rsidRPr="00353A7A">
        <w:rPr>
          <w:sz w:val="24"/>
        </w:rPr>
        <w:t>документы и материалы (копии) на бумажном носителе – на 25 л.;</w:t>
      </w:r>
    </w:p>
    <w:p w14:paraId="613ED908" w14:textId="23983EAA" w:rsidR="00353A7A" w:rsidRPr="00353A7A" w:rsidRDefault="00353A7A" w:rsidP="003F3DFC">
      <w:pPr>
        <w:pStyle w:val="a4"/>
        <w:numPr>
          <w:ilvl w:val="0"/>
          <w:numId w:val="11"/>
        </w:numPr>
        <w:spacing w:after="0"/>
        <w:ind w:left="1417" w:hanging="357"/>
        <w:jc w:val="both"/>
        <w:rPr>
          <w:sz w:val="24"/>
        </w:rPr>
      </w:pPr>
      <w:r w:rsidRPr="00353A7A">
        <w:rPr>
          <w:sz w:val="24"/>
        </w:rPr>
        <w:t>документы и материалы (копии) в форме электронного документа – файл [название</w:t>
      </w:r>
      <w:r w:rsidR="006C54E4">
        <w:rPr>
          <w:sz w:val="24"/>
        </w:rPr>
        <w:t> с расширением</w:t>
      </w:r>
      <w:r w:rsidRPr="00353A7A">
        <w:rPr>
          <w:sz w:val="24"/>
        </w:rPr>
        <w:t>] объемом 12 Мб.</w:t>
      </w:r>
    </w:p>
    <w:p w14:paraId="7CBB2DF6" w14:textId="5C099FDD" w:rsidR="00FA0693" w:rsidRPr="00FA0693" w:rsidRDefault="00FA0693" w:rsidP="00353A7A">
      <w:pPr>
        <w:spacing w:before="120" w:after="0"/>
        <w:jc w:val="both"/>
        <w:rPr>
          <w:sz w:val="24"/>
        </w:rPr>
      </w:pPr>
      <w:r w:rsidRPr="00FA0693">
        <w:rPr>
          <w:sz w:val="24"/>
        </w:rPr>
        <w:t>ФИО, должность</w:t>
      </w:r>
      <w:r w:rsidR="00EF07C2">
        <w:rPr>
          <w:sz w:val="24"/>
        </w:rPr>
        <w:t xml:space="preserve"> </w:t>
      </w:r>
      <w:r w:rsidR="00EF07C2">
        <w:rPr>
          <w:sz w:val="24"/>
        </w:rPr>
        <w:tab/>
      </w:r>
      <w:r w:rsidR="00EF07C2">
        <w:rPr>
          <w:sz w:val="24"/>
        </w:rPr>
        <w:tab/>
      </w:r>
      <w:r w:rsidR="00353A7A">
        <w:rPr>
          <w:sz w:val="24"/>
        </w:rPr>
        <w:tab/>
      </w:r>
      <w:r w:rsidR="00353A7A">
        <w:rPr>
          <w:sz w:val="24"/>
        </w:rPr>
        <w:tab/>
      </w:r>
      <w:r w:rsidR="00EF07C2">
        <w:rPr>
          <w:sz w:val="24"/>
        </w:rPr>
        <w:tab/>
      </w:r>
      <w:r w:rsidR="00EF07C2">
        <w:rPr>
          <w:sz w:val="24"/>
        </w:rPr>
        <w:tab/>
      </w:r>
      <w:r w:rsidR="00EF07C2">
        <w:rPr>
          <w:sz w:val="24"/>
        </w:rPr>
        <w:tab/>
      </w:r>
      <w:r w:rsidR="00EF07C2">
        <w:rPr>
          <w:sz w:val="24"/>
        </w:rPr>
        <w:tab/>
      </w:r>
      <w:r w:rsidR="00EF07C2">
        <w:rPr>
          <w:sz w:val="24"/>
        </w:rPr>
        <w:tab/>
      </w:r>
      <w:r w:rsidR="00353A7A">
        <w:rPr>
          <w:sz w:val="24"/>
        </w:rPr>
        <w:t xml:space="preserve">         </w:t>
      </w:r>
      <w:r w:rsidR="00EF07C2">
        <w:rPr>
          <w:sz w:val="24"/>
        </w:rPr>
        <w:t>п</w:t>
      </w:r>
      <w:r w:rsidRPr="00FA0693">
        <w:rPr>
          <w:sz w:val="24"/>
        </w:rPr>
        <w:t>одпись, печать</w:t>
      </w:r>
    </w:p>
    <w:sectPr w:rsidR="00FA0693" w:rsidRPr="00FA0693" w:rsidSect="00A84BFA">
      <w:headerReference w:type="even" r:id="rId10"/>
      <w:footerReference w:type="default" r:id="rId11"/>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1663" w14:textId="77777777" w:rsidR="005F76E9" w:rsidRDefault="005F76E9" w:rsidP="003973D9">
      <w:pPr>
        <w:spacing w:after="0" w:line="240" w:lineRule="auto"/>
      </w:pPr>
      <w:r>
        <w:separator/>
      </w:r>
    </w:p>
  </w:endnote>
  <w:endnote w:type="continuationSeparator" w:id="0">
    <w:p w14:paraId="4244472E" w14:textId="77777777" w:rsidR="005F76E9" w:rsidRDefault="005F76E9"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CD64ED" w:rsidRDefault="00BB57C5">
        <w:pPr>
          <w:pStyle w:val="af1"/>
          <w:jc w:val="right"/>
        </w:pPr>
        <w:r>
          <w:fldChar w:fldCharType="begin"/>
        </w:r>
        <w:r w:rsidR="00CD64ED">
          <w:instrText>PAGE   \* MERGEFORMAT</w:instrText>
        </w:r>
        <w:r>
          <w:fldChar w:fldCharType="separate"/>
        </w:r>
        <w:r w:rsidR="002C619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9E75" w14:textId="77777777" w:rsidR="005F76E9" w:rsidRDefault="005F76E9" w:rsidP="003973D9">
      <w:pPr>
        <w:spacing w:after="0" w:line="240" w:lineRule="auto"/>
      </w:pPr>
      <w:r>
        <w:separator/>
      </w:r>
    </w:p>
  </w:footnote>
  <w:footnote w:type="continuationSeparator" w:id="0">
    <w:p w14:paraId="17EA5BD2" w14:textId="77777777" w:rsidR="005F76E9" w:rsidRDefault="005F76E9" w:rsidP="003973D9">
      <w:pPr>
        <w:spacing w:after="0" w:line="240" w:lineRule="auto"/>
      </w:pPr>
      <w:r>
        <w:continuationSeparator/>
      </w:r>
    </w:p>
  </w:footnote>
  <w:footnote w:id="1">
    <w:p w14:paraId="72B0F198" w14:textId="6DBB24A0" w:rsidR="000D4F5C" w:rsidRPr="000D4F5C" w:rsidRDefault="000D4F5C">
      <w:pPr>
        <w:pStyle w:val="a8"/>
      </w:pPr>
      <w:r>
        <w:rPr>
          <w:rStyle w:val="aa"/>
        </w:rPr>
        <w:footnoteRef/>
      </w:r>
      <w:r>
        <w:t xml:space="preserve"> оценочная компания </w:t>
      </w:r>
      <w:r w:rsidRPr="000D4F5C">
        <w:t>/</w:t>
      </w:r>
      <w:r>
        <w:t xml:space="preserve"> оценщик – ИП, самозанятый Оценщик</w:t>
      </w:r>
    </w:p>
  </w:footnote>
  <w:footnote w:id="2">
    <w:p w14:paraId="15A77454" w14:textId="74458BDE" w:rsidR="00233D09" w:rsidRDefault="00233D09" w:rsidP="00233D09">
      <w:pPr>
        <w:pStyle w:val="a8"/>
        <w:jc w:val="both"/>
      </w:pPr>
      <w:r>
        <w:rPr>
          <w:rStyle w:val="aa"/>
        </w:rPr>
        <w:footnoteRef/>
      </w:r>
      <w:r>
        <w:t xml:space="preserve"> в данном конкретном случае под этим термином понимается </w:t>
      </w:r>
      <w:r w:rsidR="00A243FF">
        <w:t xml:space="preserve">то, что </w:t>
      </w:r>
      <w:r>
        <w:t>«</w:t>
      </w:r>
      <w:r w:rsidR="00A243FF">
        <w:t xml:space="preserve">информация </w:t>
      </w:r>
      <w:r w:rsidRPr="00233D09">
        <w:t>соответств</w:t>
      </w:r>
      <w:r w:rsidR="00A243FF">
        <w:t>ует</w:t>
      </w:r>
      <w:r>
        <w:t xml:space="preserve"> </w:t>
      </w:r>
      <w:r w:rsidRPr="00233D09">
        <w:t>известным Заказчику фактам</w:t>
      </w:r>
      <w:r w:rsidR="007339F6">
        <w:t>,</w:t>
      </w:r>
      <w:r>
        <w:t xml:space="preserve"> </w:t>
      </w:r>
      <w:r w:rsidRPr="00233D09">
        <w:t>планы и прогнозы отражают ожидания Заказчика» (</w:t>
      </w:r>
      <w:proofErr w:type="spellStart"/>
      <w:r w:rsidRPr="00233D09">
        <w:t>п.п</w:t>
      </w:r>
      <w:proofErr w:type="spellEnd"/>
      <w:r w:rsidRPr="00233D09">
        <w:t>. 2 п. 13 ФСО III)</w:t>
      </w:r>
    </w:p>
  </w:footnote>
  <w:footnote w:id="3">
    <w:p w14:paraId="75C3746E" w14:textId="63400809" w:rsidR="00B659D0" w:rsidRDefault="00B659D0" w:rsidP="00B659D0">
      <w:pPr>
        <w:pStyle w:val="a8"/>
        <w:jc w:val="both"/>
      </w:pPr>
      <w:r>
        <w:rPr>
          <w:rStyle w:val="aa"/>
        </w:rPr>
        <w:footnoteRef/>
      </w:r>
      <w:r>
        <w:t xml:space="preserve"> </w:t>
      </w:r>
      <w:r w:rsidR="003107DF">
        <w:t xml:space="preserve">Пользователь Отчета может не </w:t>
      </w:r>
      <w:r w:rsidR="00D04602">
        <w:t>иметь доступ</w:t>
      </w:r>
      <w:r w:rsidR="00F65A9E">
        <w:t>а</w:t>
      </w:r>
      <w:r w:rsidR="00D04602">
        <w:t xml:space="preserve"> к </w:t>
      </w:r>
      <w:r w:rsidR="003107DF">
        <w:t>Договор</w:t>
      </w:r>
      <w:r w:rsidR="00D04602">
        <w:t>у</w:t>
      </w:r>
      <w:r w:rsidR="003107DF">
        <w:t xml:space="preserve"> на оценку и дополнительны</w:t>
      </w:r>
      <w:r w:rsidR="00D04602">
        <w:t>м</w:t>
      </w:r>
      <w:r w:rsidR="003107DF">
        <w:t xml:space="preserve"> соглашения</w:t>
      </w:r>
      <w:r w:rsidR="00D04602">
        <w:t>м</w:t>
      </w:r>
      <w:r w:rsidR="003107DF">
        <w:t xml:space="preserve"> к нему. Т</w:t>
      </w:r>
      <w:r>
        <w:t>аким образом</w:t>
      </w:r>
      <w:r w:rsidR="00D04602">
        <w:t xml:space="preserve"> </w:t>
      </w:r>
      <w:r>
        <w:t xml:space="preserve">подтверждается выполнение требований п. 6 ФСО </w:t>
      </w:r>
      <w:r>
        <w:rPr>
          <w:lang w:val="en-US"/>
        </w:rPr>
        <w:t>III</w:t>
      </w:r>
      <w:r w:rsidRPr="00B659D0">
        <w:t xml:space="preserve"> </w:t>
      </w:r>
      <w:r w:rsidR="002D2144">
        <w:t xml:space="preserve">о </w:t>
      </w:r>
      <w:r>
        <w:t>согласовани</w:t>
      </w:r>
      <w:r w:rsidR="002D2144">
        <w:t>и</w:t>
      </w:r>
      <w:r>
        <w:t xml:space="preserve"> допущений с</w:t>
      </w:r>
      <w:r>
        <w:rPr>
          <w:lang w:val="en-US"/>
        </w:rPr>
        <w:t> </w:t>
      </w:r>
      <w:r>
        <w:t>Заказчиком оценки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33E6CF2A" w:rsidR="00CD64ED" w:rsidRDefault="00000000">
    <w:pPr>
      <w:pStyle w:val="af"/>
    </w:pPr>
    <w:r>
      <w:rPr>
        <w:noProof/>
      </w:rPr>
      <w:pict w14:anchorId="329C9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6.2pt;height:233.1pt;rotation:315;z-index:-251655168;mso-position-horizontal:center;mso-position-horizontal-relative:margin;mso-position-vertical:center;mso-position-vertical-relative:margin" o:allowincell="f" fillcolor="silver" stroked="f">
          <v:fill opacity=".5"/>
          <v:textpath style="font-family:&quot;Calibri&quot;;font-size:1pt" string="П Р О Е К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50231840">
    <w:abstractNumId w:val="0"/>
  </w:num>
  <w:num w:numId="2" w16cid:durableId="559825580">
    <w:abstractNumId w:val="2"/>
  </w:num>
  <w:num w:numId="3" w16cid:durableId="1536389613">
    <w:abstractNumId w:val="9"/>
  </w:num>
  <w:num w:numId="4" w16cid:durableId="1063286247">
    <w:abstractNumId w:val="11"/>
  </w:num>
  <w:num w:numId="5" w16cid:durableId="913011069">
    <w:abstractNumId w:val="8"/>
  </w:num>
  <w:num w:numId="6" w16cid:durableId="1945533583">
    <w:abstractNumId w:val="4"/>
  </w:num>
  <w:num w:numId="7" w16cid:durableId="1107578459">
    <w:abstractNumId w:val="10"/>
  </w:num>
  <w:num w:numId="8" w16cid:durableId="1219904206">
    <w:abstractNumId w:val="3"/>
  </w:num>
  <w:num w:numId="9" w16cid:durableId="195434082">
    <w:abstractNumId w:val="6"/>
  </w:num>
  <w:num w:numId="10" w16cid:durableId="55327651">
    <w:abstractNumId w:val="7"/>
  </w:num>
  <w:num w:numId="11" w16cid:durableId="1287203241">
    <w:abstractNumId w:val="1"/>
  </w:num>
  <w:num w:numId="12" w16cid:durableId="48890597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3C77"/>
    <w:rsid w:val="000157AA"/>
    <w:rsid w:val="0001628C"/>
    <w:rsid w:val="00017977"/>
    <w:rsid w:val="00017DE0"/>
    <w:rsid w:val="00020DE3"/>
    <w:rsid w:val="00021733"/>
    <w:rsid w:val="000224E8"/>
    <w:rsid w:val="000240A6"/>
    <w:rsid w:val="00024482"/>
    <w:rsid w:val="0002523C"/>
    <w:rsid w:val="000261F6"/>
    <w:rsid w:val="00026CE6"/>
    <w:rsid w:val="00027A93"/>
    <w:rsid w:val="00027AF7"/>
    <w:rsid w:val="00031250"/>
    <w:rsid w:val="00033FA9"/>
    <w:rsid w:val="00034F53"/>
    <w:rsid w:val="0003549A"/>
    <w:rsid w:val="00035660"/>
    <w:rsid w:val="00036FE7"/>
    <w:rsid w:val="00036FF2"/>
    <w:rsid w:val="00037F9E"/>
    <w:rsid w:val="000447DA"/>
    <w:rsid w:val="00051217"/>
    <w:rsid w:val="00051848"/>
    <w:rsid w:val="00051A71"/>
    <w:rsid w:val="00052926"/>
    <w:rsid w:val="00053AE1"/>
    <w:rsid w:val="0005503E"/>
    <w:rsid w:val="00057DAB"/>
    <w:rsid w:val="00061499"/>
    <w:rsid w:val="00062D25"/>
    <w:rsid w:val="00062E2E"/>
    <w:rsid w:val="00063C77"/>
    <w:rsid w:val="00064598"/>
    <w:rsid w:val="00066E15"/>
    <w:rsid w:val="00067D37"/>
    <w:rsid w:val="0007181A"/>
    <w:rsid w:val="00071F3B"/>
    <w:rsid w:val="0007203D"/>
    <w:rsid w:val="00073707"/>
    <w:rsid w:val="00074F38"/>
    <w:rsid w:val="000817A6"/>
    <w:rsid w:val="00082AEB"/>
    <w:rsid w:val="00082D83"/>
    <w:rsid w:val="0008532D"/>
    <w:rsid w:val="00086E1E"/>
    <w:rsid w:val="000876AC"/>
    <w:rsid w:val="00090CF2"/>
    <w:rsid w:val="000910AC"/>
    <w:rsid w:val="0009273D"/>
    <w:rsid w:val="00094324"/>
    <w:rsid w:val="0009709C"/>
    <w:rsid w:val="00097C18"/>
    <w:rsid w:val="000A095B"/>
    <w:rsid w:val="000A2482"/>
    <w:rsid w:val="000A6A23"/>
    <w:rsid w:val="000A7C61"/>
    <w:rsid w:val="000B058F"/>
    <w:rsid w:val="000B1213"/>
    <w:rsid w:val="000B1FE2"/>
    <w:rsid w:val="000B2B0F"/>
    <w:rsid w:val="000B3319"/>
    <w:rsid w:val="000B3463"/>
    <w:rsid w:val="000B4FAD"/>
    <w:rsid w:val="000B59D0"/>
    <w:rsid w:val="000B7718"/>
    <w:rsid w:val="000B78A8"/>
    <w:rsid w:val="000C095D"/>
    <w:rsid w:val="000C0B34"/>
    <w:rsid w:val="000C0D27"/>
    <w:rsid w:val="000C476F"/>
    <w:rsid w:val="000C55D6"/>
    <w:rsid w:val="000C58C5"/>
    <w:rsid w:val="000C6F7A"/>
    <w:rsid w:val="000C7B77"/>
    <w:rsid w:val="000D1021"/>
    <w:rsid w:val="000D1244"/>
    <w:rsid w:val="000D194E"/>
    <w:rsid w:val="000D1EF0"/>
    <w:rsid w:val="000D1F47"/>
    <w:rsid w:val="000D27AF"/>
    <w:rsid w:val="000D36E1"/>
    <w:rsid w:val="000D4E13"/>
    <w:rsid w:val="000D4F5C"/>
    <w:rsid w:val="000D52C8"/>
    <w:rsid w:val="000D5931"/>
    <w:rsid w:val="000D6BE3"/>
    <w:rsid w:val="000E0906"/>
    <w:rsid w:val="000E2CC0"/>
    <w:rsid w:val="000E34BF"/>
    <w:rsid w:val="000E5B27"/>
    <w:rsid w:val="000E6FE4"/>
    <w:rsid w:val="000E7E6D"/>
    <w:rsid w:val="000F01F7"/>
    <w:rsid w:val="000F571E"/>
    <w:rsid w:val="000F57CC"/>
    <w:rsid w:val="000F5D8F"/>
    <w:rsid w:val="000F6094"/>
    <w:rsid w:val="00101375"/>
    <w:rsid w:val="001021C6"/>
    <w:rsid w:val="001022A5"/>
    <w:rsid w:val="00103C57"/>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FA1"/>
    <w:rsid w:val="001236A4"/>
    <w:rsid w:val="001237AD"/>
    <w:rsid w:val="00124D4E"/>
    <w:rsid w:val="00124E08"/>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14B2"/>
    <w:rsid w:val="00153621"/>
    <w:rsid w:val="001539E1"/>
    <w:rsid w:val="001552E6"/>
    <w:rsid w:val="00155E42"/>
    <w:rsid w:val="00156683"/>
    <w:rsid w:val="0016104D"/>
    <w:rsid w:val="001611DC"/>
    <w:rsid w:val="00162749"/>
    <w:rsid w:val="001634E2"/>
    <w:rsid w:val="0016362A"/>
    <w:rsid w:val="00164CE3"/>
    <w:rsid w:val="00164D16"/>
    <w:rsid w:val="00165B85"/>
    <w:rsid w:val="00167278"/>
    <w:rsid w:val="0016740C"/>
    <w:rsid w:val="00170F05"/>
    <w:rsid w:val="00173012"/>
    <w:rsid w:val="00181612"/>
    <w:rsid w:val="0018228E"/>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946"/>
    <w:rsid w:val="00196D4D"/>
    <w:rsid w:val="00197811"/>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2392"/>
    <w:rsid w:val="001C26C5"/>
    <w:rsid w:val="001C362E"/>
    <w:rsid w:val="001C3E2A"/>
    <w:rsid w:val="001C40E5"/>
    <w:rsid w:val="001C5F4B"/>
    <w:rsid w:val="001C6126"/>
    <w:rsid w:val="001C6B1B"/>
    <w:rsid w:val="001C7F36"/>
    <w:rsid w:val="001D0E19"/>
    <w:rsid w:val="001D24BF"/>
    <w:rsid w:val="001D5CA8"/>
    <w:rsid w:val="001D5CFA"/>
    <w:rsid w:val="001D70FB"/>
    <w:rsid w:val="001E0B9C"/>
    <w:rsid w:val="001E134F"/>
    <w:rsid w:val="001E184B"/>
    <w:rsid w:val="001E355D"/>
    <w:rsid w:val="001E3F27"/>
    <w:rsid w:val="001E4F97"/>
    <w:rsid w:val="001E6425"/>
    <w:rsid w:val="001E7ADD"/>
    <w:rsid w:val="001F12AF"/>
    <w:rsid w:val="001F6400"/>
    <w:rsid w:val="001F6E09"/>
    <w:rsid w:val="001F7759"/>
    <w:rsid w:val="0020126D"/>
    <w:rsid w:val="002026FE"/>
    <w:rsid w:val="00203CB1"/>
    <w:rsid w:val="0020766E"/>
    <w:rsid w:val="002101D4"/>
    <w:rsid w:val="00210239"/>
    <w:rsid w:val="0021075E"/>
    <w:rsid w:val="0021196F"/>
    <w:rsid w:val="002119FF"/>
    <w:rsid w:val="0021267C"/>
    <w:rsid w:val="00212725"/>
    <w:rsid w:val="00214DCB"/>
    <w:rsid w:val="00216852"/>
    <w:rsid w:val="00216B87"/>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664"/>
    <w:rsid w:val="00256728"/>
    <w:rsid w:val="0025738A"/>
    <w:rsid w:val="0026185D"/>
    <w:rsid w:val="002636FD"/>
    <w:rsid w:val="00264266"/>
    <w:rsid w:val="00264F28"/>
    <w:rsid w:val="002652FB"/>
    <w:rsid w:val="002659ED"/>
    <w:rsid w:val="00272F80"/>
    <w:rsid w:val="00274A2E"/>
    <w:rsid w:val="00274C05"/>
    <w:rsid w:val="00275526"/>
    <w:rsid w:val="00275EC9"/>
    <w:rsid w:val="00276F6D"/>
    <w:rsid w:val="0027793E"/>
    <w:rsid w:val="00281521"/>
    <w:rsid w:val="00282354"/>
    <w:rsid w:val="002836A5"/>
    <w:rsid w:val="00284341"/>
    <w:rsid w:val="00284E98"/>
    <w:rsid w:val="00286207"/>
    <w:rsid w:val="00286B27"/>
    <w:rsid w:val="00287501"/>
    <w:rsid w:val="00291263"/>
    <w:rsid w:val="00291313"/>
    <w:rsid w:val="00291B28"/>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C1382"/>
    <w:rsid w:val="002C27C4"/>
    <w:rsid w:val="002C3C21"/>
    <w:rsid w:val="002C3E01"/>
    <w:rsid w:val="002C619D"/>
    <w:rsid w:val="002C78C5"/>
    <w:rsid w:val="002C7D1F"/>
    <w:rsid w:val="002D0DE4"/>
    <w:rsid w:val="002D117E"/>
    <w:rsid w:val="002D2144"/>
    <w:rsid w:val="002D229A"/>
    <w:rsid w:val="002D2365"/>
    <w:rsid w:val="002D715D"/>
    <w:rsid w:val="002D75AB"/>
    <w:rsid w:val="002D7AD3"/>
    <w:rsid w:val="002E07DB"/>
    <w:rsid w:val="002E4504"/>
    <w:rsid w:val="002E45B5"/>
    <w:rsid w:val="002E7F44"/>
    <w:rsid w:val="002F2E87"/>
    <w:rsid w:val="002F4F4B"/>
    <w:rsid w:val="002F57C9"/>
    <w:rsid w:val="002F58EA"/>
    <w:rsid w:val="002F5A3E"/>
    <w:rsid w:val="002F5D3A"/>
    <w:rsid w:val="002F65D7"/>
    <w:rsid w:val="0030006A"/>
    <w:rsid w:val="00300C8E"/>
    <w:rsid w:val="00301E50"/>
    <w:rsid w:val="003029C3"/>
    <w:rsid w:val="00304917"/>
    <w:rsid w:val="0030530C"/>
    <w:rsid w:val="00305D26"/>
    <w:rsid w:val="00306038"/>
    <w:rsid w:val="0030796A"/>
    <w:rsid w:val="00310373"/>
    <w:rsid w:val="003107DF"/>
    <w:rsid w:val="00310C96"/>
    <w:rsid w:val="0031236A"/>
    <w:rsid w:val="0031246A"/>
    <w:rsid w:val="00315DB8"/>
    <w:rsid w:val="00317984"/>
    <w:rsid w:val="00317C9C"/>
    <w:rsid w:val="003206A7"/>
    <w:rsid w:val="003212ED"/>
    <w:rsid w:val="0032131C"/>
    <w:rsid w:val="00323F54"/>
    <w:rsid w:val="00324FBF"/>
    <w:rsid w:val="00325E1C"/>
    <w:rsid w:val="00326A6F"/>
    <w:rsid w:val="00331C88"/>
    <w:rsid w:val="00333CAA"/>
    <w:rsid w:val="003369D6"/>
    <w:rsid w:val="00340205"/>
    <w:rsid w:val="00340EBF"/>
    <w:rsid w:val="00342A63"/>
    <w:rsid w:val="00345286"/>
    <w:rsid w:val="00345A07"/>
    <w:rsid w:val="00345CD9"/>
    <w:rsid w:val="00346CD4"/>
    <w:rsid w:val="00347282"/>
    <w:rsid w:val="00347CD8"/>
    <w:rsid w:val="00350050"/>
    <w:rsid w:val="00350507"/>
    <w:rsid w:val="00350B95"/>
    <w:rsid w:val="00351BC8"/>
    <w:rsid w:val="00352177"/>
    <w:rsid w:val="00353A7A"/>
    <w:rsid w:val="003567D6"/>
    <w:rsid w:val="0035769A"/>
    <w:rsid w:val="00360025"/>
    <w:rsid w:val="003607C1"/>
    <w:rsid w:val="00360F26"/>
    <w:rsid w:val="00362082"/>
    <w:rsid w:val="003627D7"/>
    <w:rsid w:val="00363902"/>
    <w:rsid w:val="003642F9"/>
    <w:rsid w:val="0036601E"/>
    <w:rsid w:val="00366341"/>
    <w:rsid w:val="00366518"/>
    <w:rsid w:val="00371451"/>
    <w:rsid w:val="00375A18"/>
    <w:rsid w:val="003763E3"/>
    <w:rsid w:val="003821CE"/>
    <w:rsid w:val="003831B0"/>
    <w:rsid w:val="0038396F"/>
    <w:rsid w:val="00384692"/>
    <w:rsid w:val="00385C60"/>
    <w:rsid w:val="00386221"/>
    <w:rsid w:val="003869AB"/>
    <w:rsid w:val="00386CAE"/>
    <w:rsid w:val="00391ABB"/>
    <w:rsid w:val="00391E34"/>
    <w:rsid w:val="00392046"/>
    <w:rsid w:val="003924B4"/>
    <w:rsid w:val="00393418"/>
    <w:rsid w:val="003943DF"/>
    <w:rsid w:val="00394B6D"/>
    <w:rsid w:val="00395261"/>
    <w:rsid w:val="00395482"/>
    <w:rsid w:val="00395F8C"/>
    <w:rsid w:val="00396EC2"/>
    <w:rsid w:val="003973D9"/>
    <w:rsid w:val="003A0166"/>
    <w:rsid w:val="003A0207"/>
    <w:rsid w:val="003A08D7"/>
    <w:rsid w:val="003A169D"/>
    <w:rsid w:val="003A1C03"/>
    <w:rsid w:val="003A3C3B"/>
    <w:rsid w:val="003A471F"/>
    <w:rsid w:val="003A6EF3"/>
    <w:rsid w:val="003B0F4D"/>
    <w:rsid w:val="003B2AE8"/>
    <w:rsid w:val="003B4AC6"/>
    <w:rsid w:val="003C057E"/>
    <w:rsid w:val="003C0A36"/>
    <w:rsid w:val="003C47AE"/>
    <w:rsid w:val="003C496F"/>
    <w:rsid w:val="003C55BD"/>
    <w:rsid w:val="003C5604"/>
    <w:rsid w:val="003C5EAC"/>
    <w:rsid w:val="003C7102"/>
    <w:rsid w:val="003D0BA6"/>
    <w:rsid w:val="003D0CD5"/>
    <w:rsid w:val="003D190D"/>
    <w:rsid w:val="003D3361"/>
    <w:rsid w:val="003D4982"/>
    <w:rsid w:val="003D4C33"/>
    <w:rsid w:val="003D4C54"/>
    <w:rsid w:val="003D4DA0"/>
    <w:rsid w:val="003D65D5"/>
    <w:rsid w:val="003D70E2"/>
    <w:rsid w:val="003E1D4F"/>
    <w:rsid w:val="003E32ED"/>
    <w:rsid w:val="003E48A8"/>
    <w:rsid w:val="003E6E55"/>
    <w:rsid w:val="003E78CB"/>
    <w:rsid w:val="003F0D70"/>
    <w:rsid w:val="003F0E85"/>
    <w:rsid w:val="003F1F46"/>
    <w:rsid w:val="003F3DFC"/>
    <w:rsid w:val="003F489F"/>
    <w:rsid w:val="003F4C7C"/>
    <w:rsid w:val="003F6459"/>
    <w:rsid w:val="003F72D0"/>
    <w:rsid w:val="004002CF"/>
    <w:rsid w:val="00400383"/>
    <w:rsid w:val="0040158E"/>
    <w:rsid w:val="00404004"/>
    <w:rsid w:val="00404C6A"/>
    <w:rsid w:val="00406BC1"/>
    <w:rsid w:val="00407F3B"/>
    <w:rsid w:val="00411E37"/>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2A7D"/>
    <w:rsid w:val="004331EF"/>
    <w:rsid w:val="0044085E"/>
    <w:rsid w:val="00440ADD"/>
    <w:rsid w:val="00441C47"/>
    <w:rsid w:val="00444185"/>
    <w:rsid w:val="004443C9"/>
    <w:rsid w:val="004469B5"/>
    <w:rsid w:val="00446CAA"/>
    <w:rsid w:val="00446E75"/>
    <w:rsid w:val="00447CAF"/>
    <w:rsid w:val="004507DA"/>
    <w:rsid w:val="00451C03"/>
    <w:rsid w:val="00451F2B"/>
    <w:rsid w:val="00452868"/>
    <w:rsid w:val="00453B99"/>
    <w:rsid w:val="00453FCA"/>
    <w:rsid w:val="00454131"/>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65E0"/>
    <w:rsid w:val="00486FAE"/>
    <w:rsid w:val="00487770"/>
    <w:rsid w:val="00490187"/>
    <w:rsid w:val="004927AF"/>
    <w:rsid w:val="004930BA"/>
    <w:rsid w:val="00493271"/>
    <w:rsid w:val="004A0115"/>
    <w:rsid w:val="004A1CFB"/>
    <w:rsid w:val="004A4BF3"/>
    <w:rsid w:val="004A4D56"/>
    <w:rsid w:val="004A7456"/>
    <w:rsid w:val="004B0F1D"/>
    <w:rsid w:val="004B2C86"/>
    <w:rsid w:val="004B3D56"/>
    <w:rsid w:val="004B621F"/>
    <w:rsid w:val="004B681D"/>
    <w:rsid w:val="004B7628"/>
    <w:rsid w:val="004B7935"/>
    <w:rsid w:val="004C1517"/>
    <w:rsid w:val="004C2815"/>
    <w:rsid w:val="004C3C2C"/>
    <w:rsid w:val="004C58CF"/>
    <w:rsid w:val="004D0B12"/>
    <w:rsid w:val="004D0B16"/>
    <w:rsid w:val="004D3C36"/>
    <w:rsid w:val="004D4D5F"/>
    <w:rsid w:val="004D5164"/>
    <w:rsid w:val="004D5F6F"/>
    <w:rsid w:val="004D5FD1"/>
    <w:rsid w:val="004E11AA"/>
    <w:rsid w:val="004E2390"/>
    <w:rsid w:val="004E3967"/>
    <w:rsid w:val="004E6BF5"/>
    <w:rsid w:val="004E7D82"/>
    <w:rsid w:val="004F0BC8"/>
    <w:rsid w:val="004F2A95"/>
    <w:rsid w:val="004F4031"/>
    <w:rsid w:val="004F5219"/>
    <w:rsid w:val="004F58FA"/>
    <w:rsid w:val="004F6871"/>
    <w:rsid w:val="00501AA2"/>
    <w:rsid w:val="00502500"/>
    <w:rsid w:val="00503556"/>
    <w:rsid w:val="0050380A"/>
    <w:rsid w:val="00504455"/>
    <w:rsid w:val="0051186B"/>
    <w:rsid w:val="00511C17"/>
    <w:rsid w:val="00512B90"/>
    <w:rsid w:val="00514528"/>
    <w:rsid w:val="00514FAE"/>
    <w:rsid w:val="005201CB"/>
    <w:rsid w:val="00520473"/>
    <w:rsid w:val="00520E1B"/>
    <w:rsid w:val="005215DE"/>
    <w:rsid w:val="00523C8D"/>
    <w:rsid w:val="005247A4"/>
    <w:rsid w:val="00524D43"/>
    <w:rsid w:val="00524E06"/>
    <w:rsid w:val="00526964"/>
    <w:rsid w:val="00530786"/>
    <w:rsid w:val="00532B1C"/>
    <w:rsid w:val="005338FA"/>
    <w:rsid w:val="00537565"/>
    <w:rsid w:val="005404AA"/>
    <w:rsid w:val="0054085A"/>
    <w:rsid w:val="005443C5"/>
    <w:rsid w:val="00544680"/>
    <w:rsid w:val="00544AA0"/>
    <w:rsid w:val="00544F62"/>
    <w:rsid w:val="005470E3"/>
    <w:rsid w:val="00547D88"/>
    <w:rsid w:val="00550E11"/>
    <w:rsid w:val="00553A49"/>
    <w:rsid w:val="00554234"/>
    <w:rsid w:val="00554BF2"/>
    <w:rsid w:val="00555B56"/>
    <w:rsid w:val="00556178"/>
    <w:rsid w:val="00557ABE"/>
    <w:rsid w:val="005606B2"/>
    <w:rsid w:val="00560B83"/>
    <w:rsid w:val="00561B66"/>
    <w:rsid w:val="00561DB2"/>
    <w:rsid w:val="005636C2"/>
    <w:rsid w:val="005639A3"/>
    <w:rsid w:val="00565F40"/>
    <w:rsid w:val="0056739F"/>
    <w:rsid w:val="00571B8D"/>
    <w:rsid w:val="005731D2"/>
    <w:rsid w:val="00573E7B"/>
    <w:rsid w:val="00574835"/>
    <w:rsid w:val="00575637"/>
    <w:rsid w:val="0057581C"/>
    <w:rsid w:val="00575F66"/>
    <w:rsid w:val="005801A8"/>
    <w:rsid w:val="00581606"/>
    <w:rsid w:val="00583659"/>
    <w:rsid w:val="005844EE"/>
    <w:rsid w:val="00586A75"/>
    <w:rsid w:val="00586F4F"/>
    <w:rsid w:val="00587806"/>
    <w:rsid w:val="005915ED"/>
    <w:rsid w:val="005945D0"/>
    <w:rsid w:val="00594EBF"/>
    <w:rsid w:val="00595FB9"/>
    <w:rsid w:val="00596113"/>
    <w:rsid w:val="00596239"/>
    <w:rsid w:val="0059701E"/>
    <w:rsid w:val="005A1D9D"/>
    <w:rsid w:val="005A2F4A"/>
    <w:rsid w:val="005A3A33"/>
    <w:rsid w:val="005A4955"/>
    <w:rsid w:val="005A4BA4"/>
    <w:rsid w:val="005A518B"/>
    <w:rsid w:val="005A5501"/>
    <w:rsid w:val="005A6B68"/>
    <w:rsid w:val="005A7528"/>
    <w:rsid w:val="005A7BE2"/>
    <w:rsid w:val="005B097E"/>
    <w:rsid w:val="005B1BED"/>
    <w:rsid w:val="005B32EB"/>
    <w:rsid w:val="005B3A43"/>
    <w:rsid w:val="005B5016"/>
    <w:rsid w:val="005B5296"/>
    <w:rsid w:val="005B5A9B"/>
    <w:rsid w:val="005B61D6"/>
    <w:rsid w:val="005B6D91"/>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6533"/>
    <w:rsid w:val="005D6DA7"/>
    <w:rsid w:val="005D6FDE"/>
    <w:rsid w:val="005E0976"/>
    <w:rsid w:val="005E1A01"/>
    <w:rsid w:val="005E3A88"/>
    <w:rsid w:val="005E3D8F"/>
    <w:rsid w:val="005E571C"/>
    <w:rsid w:val="005E69FB"/>
    <w:rsid w:val="005E6C0D"/>
    <w:rsid w:val="005E71E5"/>
    <w:rsid w:val="005E76DB"/>
    <w:rsid w:val="005F0E54"/>
    <w:rsid w:val="005F1F48"/>
    <w:rsid w:val="005F2895"/>
    <w:rsid w:val="005F296A"/>
    <w:rsid w:val="005F2D4E"/>
    <w:rsid w:val="005F36F2"/>
    <w:rsid w:val="005F3F2D"/>
    <w:rsid w:val="005F44DD"/>
    <w:rsid w:val="005F73CB"/>
    <w:rsid w:val="005F76E9"/>
    <w:rsid w:val="0060027E"/>
    <w:rsid w:val="006015F6"/>
    <w:rsid w:val="0060204C"/>
    <w:rsid w:val="00603372"/>
    <w:rsid w:val="006037B5"/>
    <w:rsid w:val="00603D90"/>
    <w:rsid w:val="00604DEF"/>
    <w:rsid w:val="00606C87"/>
    <w:rsid w:val="00607F76"/>
    <w:rsid w:val="00614975"/>
    <w:rsid w:val="00620364"/>
    <w:rsid w:val="00620872"/>
    <w:rsid w:val="00621288"/>
    <w:rsid w:val="00621AF2"/>
    <w:rsid w:val="00622CD6"/>
    <w:rsid w:val="00622F79"/>
    <w:rsid w:val="0062348C"/>
    <w:rsid w:val="006261D2"/>
    <w:rsid w:val="00630A29"/>
    <w:rsid w:val="00630BE6"/>
    <w:rsid w:val="0063227F"/>
    <w:rsid w:val="00632DD6"/>
    <w:rsid w:val="0063346B"/>
    <w:rsid w:val="00636222"/>
    <w:rsid w:val="006364BD"/>
    <w:rsid w:val="00636C70"/>
    <w:rsid w:val="00636FFD"/>
    <w:rsid w:val="00637C92"/>
    <w:rsid w:val="00640940"/>
    <w:rsid w:val="00640C5A"/>
    <w:rsid w:val="00641D79"/>
    <w:rsid w:val="006423C9"/>
    <w:rsid w:val="00644401"/>
    <w:rsid w:val="0064491D"/>
    <w:rsid w:val="006455F6"/>
    <w:rsid w:val="006469C0"/>
    <w:rsid w:val="0064716C"/>
    <w:rsid w:val="0064729E"/>
    <w:rsid w:val="0065068D"/>
    <w:rsid w:val="00653D40"/>
    <w:rsid w:val="006544B8"/>
    <w:rsid w:val="0065669B"/>
    <w:rsid w:val="00660611"/>
    <w:rsid w:val="006610FB"/>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7A6A"/>
    <w:rsid w:val="006A062D"/>
    <w:rsid w:val="006A0D7A"/>
    <w:rsid w:val="006A1D3C"/>
    <w:rsid w:val="006A1F05"/>
    <w:rsid w:val="006A70F8"/>
    <w:rsid w:val="006A73FA"/>
    <w:rsid w:val="006A76BB"/>
    <w:rsid w:val="006B03AA"/>
    <w:rsid w:val="006B197D"/>
    <w:rsid w:val="006B35C1"/>
    <w:rsid w:val="006B4154"/>
    <w:rsid w:val="006B4F62"/>
    <w:rsid w:val="006B6CE7"/>
    <w:rsid w:val="006B74DA"/>
    <w:rsid w:val="006C49DA"/>
    <w:rsid w:val="006C4D5D"/>
    <w:rsid w:val="006C50D6"/>
    <w:rsid w:val="006C5141"/>
    <w:rsid w:val="006C54E4"/>
    <w:rsid w:val="006C6D65"/>
    <w:rsid w:val="006C6E7F"/>
    <w:rsid w:val="006C7CEF"/>
    <w:rsid w:val="006D23C2"/>
    <w:rsid w:val="006D2A96"/>
    <w:rsid w:val="006D3406"/>
    <w:rsid w:val="006D3895"/>
    <w:rsid w:val="006D40FF"/>
    <w:rsid w:val="006D4836"/>
    <w:rsid w:val="006D4F6F"/>
    <w:rsid w:val="006E591D"/>
    <w:rsid w:val="006E5D22"/>
    <w:rsid w:val="006E7295"/>
    <w:rsid w:val="006E7724"/>
    <w:rsid w:val="006F00E3"/>
    <w:rsid w:val="006F04AC"/>
    <w:rsid w:val="006F1420"/>
    <w:rsid w:val="006F260A"/>
    <w:rsid w:val="006F2B37"/>
    <w:rsid w:val="006F4A01"/>
    <w:rsid w:val="0070217A"/>
    <w:rsid w:val="00702184"/>
    <w:rsid w:val="0070264F"/>
    <w:rsid w:val="00702D18"/>
    <w:rsid w:val="007065A2"/>
    <w:rsid w:val="00706AE9"/>
    <w:rsid w:val="007111C4"/>
    <w:rsid w:val="00711236"/>
    <w:rsid w:val="0071355A"/>
    <w:rsid w:val="0071424F"/>
    <w:rsid w:val="00714572"/>
    <w:rsid w:val="00714CB9"/>
    <w:rsid w:val="00716A11"/>
    <w:rsid w:val="00720E9E"/>
    <w:rsid w:val="00721518"/>
    <w:rsid w:val="00721E5B"/>
    <w:rsid w:val="00722D99"/>
    <w:rsid w:val="00723FCF"/>
    <w:rsid w:val="00724A70"/>
    <w:rsid w:val="0072522B"/>
    <w:rsid w:val="007268C4"/>
    <w:rsid w:val="00726EEE"/>
    <w:rsid w:val="0073012E"/>
    <w:rsid w:val="007306AE"/>
    <w:rsid w:val="00731A59"/>
    <w:rsid w:val="00732261"/>
    <w:rsid w:val="00732FCD"/>
    <w:rsid w:val="00733175"/>
    <w:rsid w:val="0073324E"/>
    <w:rsid w:val="0073369A"/>
    <w:rsid w:val="007339F6"/>
    <w:rsid w:val="00734B8D"/>
    <w:rsid w:val="00734C92"/>
    <w:rsid w:val="00734FD2"/>
    <w:rsid w:val="007367D9"/>
    <w:rsid w:val="007403B3"/>
    <w:rsid w:val="00741C41"/>
    <w:rsid w:val="00741DD2"/>
    <w:rsid w:val="00743BC6"/>
    <w:rsid w:val="00746075"/>
    <w:rsid w:val="0074628C"/>
    <w:rsid w:val="00746E6C"/>
    <w:rsid w:val="00747B12"/>
    <w:rsid w:val="0075022D"/>
    <w:rsid w:val="00750612"/>
    <w:rsid w:val="007527E3"/>
    <w:rsid w:val="00753327"/>
    <w:rsid w:val="007546C8"/>
    <w:rsid w:val="00756E94"/>
    <w:rsid w:val="007576BA"/>
    <w:rsid w:val="00757DDE"/>
    <w:rsid w:val="007601C2"/>
    <w:rsid w:val="00760B0C"/>
    <w:rsid w:val="00760BE8"/>
    <w:rsid w:val="00761C89"/>
    <w:rsid w:val="007622D8"/>
    <w:rsid w:val="00762FEC"/>
    <w:rsid w:val="0076304D"/>
    <w:rsid w:val="0076326B"/>
    <w:rsid w:val="00764086"/>
    <w:rsid w:val="00766BA0"/>
    <w:rsid w:val="0076711F"/>
    <w:rsid w:val="0077061B"/>
    <w:rsid w:val="00772053"/>
    <w:rsid w:val="007724B7"/>
    <w:rsid w:val="00772821"/>
    <w:rsid w:val="00772A58"/>
    <w:rsid w:val="00773955"/>
    <w:rsid w:val="00774E6B"/>
    <w:rsid w:val="00775840"/>
    <w:rsid w:val="00776C7D"/>
    <w:rsid w:val="00777F5D"/>
    <w:rsid w:val="00780A8A"/>
    <w:rsid w:val="00781F3E"/>
    <w:rsid w:val="00783A8D"/>
    <w:rsid w:val="00784993"/>
    <w:rsid w:val="00785167"/>
    <w:rsid w:val="00785A62"/>
    <w:rsid w:val="00785BD1"/>
    <w:rsid w:val="00785D06"/>
    <w:rsid w:val="00786C27"/>
    <w:rsid w:val="00792484"/>
    <w:rsid w:val="00792D44"/>
    <w:rsid w:val="007973AA"/>
    <w:rsid w:val="007A3164"/>
    <w:rsid w:val="007A6B5E"/>
    <w:rsid w:val="007A6C2E"/>
    <w:rsid w:val="007A73BC"/>
    <w:rsid w:val="007B0790"/>
    <w:rsid w:val="007B11B4"/>
    <w:rsid w:val="007B20CF"/>
    <w:rsid w:val="007B59B1"/>
    <w:rsid w:val="007B6C4C"/>
    <w:rsid w:val="007B77D2"/>
    <w:rsid w:val="007B7EFE"/>
    <w:rsid w:val="007C0908"/>
    <w:rsid w:val="007C229D"/>
    <w:rsid w:val="007C2936"/>
    <w:rsid w:val="007C2C49"/>
    <w:rsid w:val="007C5AAA"/>
    <w:rsid w:val="007C6D37"/>
    <w:rsid w:val="007D068C"/>
    <w:rsid w:val="007D14E1"/>
    <w:rsid w:val="007D3F5C"/>
    <w:rsid w:val="007D43CB"/>
    <w:rsid w:val="007D5532"/>
    <w:rsid w:val="007D6FE6"/>
    <w:rsid w:val="007E0B3F"/>
    <w:rsid w:val="007E1220"/>
    <w:rsid w:val="007E3447"/>
    <w:rsid w:val="007E3A99"/>
    <w:rsid w:val="007E4258"/>
    <w:rsid w:val="007E690F"/>
    <w:rsid w:val="007F009F"/>
    <w:rsid w:val="007F0817"/>
    <w:rsid w:val="007F2177"/>
    <w:rsid w:val="007F2281"/>
    <w:rsid w:val="007F47DC"/>
    <w:rsid w:val="00800DD6"/>
    <w:rsid w:val="00801AEC"/>
    <w:rsid w:val="00802AFF"/>
    <w:rsid w:val="00802CDF"/>
    <w:rsid w:val="00803FE0"/>
    <w:rsid w:val="00804ACA"/>
    <w:rsid w:val="0080570D"/>
    <w:rsid w:val="008059B6"/>
    <w:rsid w:val="00805A29"/>
    <w:rsid w:val="00810CAE"/>
    <w:rsid w:val="00811224"/>
    <w:rsid w:val="0081173A"/>
    <w:rsid w:val="00811BB6"/>
    <w:rsid w:val="008127F2"/>
    <w:rsid w:val="0081284D"/>
    <w:rsid w:val="0081438C"/>
    <w:rsid w:val="0081473B"/>
    <w:rsid w:val="0081600D"/>
    <w:rsid w:val="00816E3F"/>
    <w:rsid w:val="00817EF9"/>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C7E"/>
    <w:rsid w:val="008343A8"/>
    <w:rsid w:val="00834D82"/>
    <w:rsid w:val="00835A80"/>
    <w:rsid w:val="00836140"/>
    <w:rsid w:val="00836A56"/>
    <w:rsid w:val="00837E0E"/>
    <w:rsid w:val="00840CE4"/>
    <w:rsid w:val="00840FF6"/>
    <w:rsid w:val="008427A7"/>
    <w:rsid w:val="00844AA1"/>
    <w:rsid w:val="008457C6"/>
    <w:rsid w:val="0084686C"/>
    <w:rsid w:val="0084774B"/>
    <w:rsid w:val="00847827"/>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748"/>
    <w:rsid w:val="00874043"/>
    <w:rsid w:val="008740C8"/>
    <w:rsid w:val="00874678"/>
    <w:rsid w:val="00876ED7"/>
    <w:rsid w:val="00877540"/>
    <w:rsid w:val="0087764C"/>
    <w:rsid w:val="00883D79"/>
    <w:rsid w:val="00887E5A"/>
    <w:rsid w:val="00895364"/>
    <w:rsid w:val="00895A2C"/>
    <w:rsid w:val="008A0C1D"/>
    <w:rsid w:val="008A0FF3"/>
    <w:rsid w:val="008A37D9"/>
    <w:rsid w:val="008A3A15"/>
    <w:rsid w:val="008A3DFD"/>
    <w:rsid w:val="008A4440"/>
    <w:rsid w:val="008A7488"/>
    <w:rsid w:val="008B0D1A"/>
    <w:rsid w:val="008B1776"/>
    <w:rsid w:val="008B1C2E"/>
    <w:rsid w:val="008B20CA"/>
    <w:rsid w:val="008B259E"/>
    <w:rsid w:val="008B38C5"/>
    <w:rsid w:val="008B5BFA"/>
    <w:rsid w:val="008B6CBF"/>
    <w:rsid w:val="008B73C9"/>
    <w:rsid w:val="008C01AB"/>
    <w:rsid w:val="008C0599"/>
    <w:rsid w:val="008C0A12"/>
    <w:rsid w:val="008C1373"/>
    <w:rsid w:val="008C228F"/>
    <w:rsid w:val="008C2769"/>
    <w:rsid w:val="008C38BE"/>
    <w:rsid w:val="008C50B6"/>
    <w:rsid w:val="008C5E5F"/>
    <w:rsid w:val="008C7440"/>
    <w:rsid w:val="008D0E09"/>
    <w:rsid w:val="008D193D"/>
    <w:rsid w:val="008D20F0"/>
    <w:rsid w:val="008D21A3"/>
    <w:rsid w:val="008D3246"/>
    <w:rsid w:val="008D37BF"/>
    <w:rsid w:val="008D3C9F"/>
    <w:rsid w:val="008D4B95"/>
    <w:rsid w:val="008D4D52"/>
    <w:rsid w:val="008D4EBE"/>
    <w:rsid w:val="008D578C"/>
    <w:rsid w:val="008D774E"/>
    <w:rsid w:val="008D79E1"/>
    <w:rsid w:val="008D7F75"/>
    <w:rsid w:val="008E100F"/>
    <w:rsid w:val="008E2082"/>
    <w:rsid w:val="008E3AE8"/>
    <w:rsid w:val="008F05B4"/>
    <w:rsid w:val="008F1C1D"/>
    <w:rsid w:val="008F2270"/>
    <w:rsid w:val="008F3FAD"/>
    <w:rsid w:val="008F4AC1"/>
    <w:rsid w:val="008F4DD7"/>
    <w:rsid w:val="008F7CA4"/>
    <w:rsid w:val="00900ECC"/>
    <w:rsid w:val="00901243"/>
    <w:rsid w:val="00901251"/>
    <w:rsid w:val="00904312"/>
    <w:rsid w:val="00906743"/>
    <w:rsid w:val="00906ABA"/>
    <w:rsid w:val="00906ED1"/>
    <w:rsid w:val="00910551"/>
    <w:rsid w:val="00913FA7"/>
    <w:rsid w:val="00915CE8"/>
    <w:rsid w:val="00917BED"/>
    <w:rsid w:val="00920C08"/>
    <w:rsid w:val="009218C2"/>
    <w:rsid w:val="00922374"/>
    <w:rsid w:val="00923378"/>
    <w:rsid w:val="00924C41"/>
    <w:rsid w:val="00930898"/>
    <w:rsid w:val="00932108"/>
    <w:rsid w:val="0093244C"/>
    <w:rsid w:val="0093307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52B6"/>
    <w:rsid w:val="00950084"/>
    <w:rsid w:val="0095078A"/>
    <w:rsid w:val="00951BDF"/>
    <w:rsid w:val="00951E29"/>
    <w:rsid w:val="0095321E"/>
    <w:rsid w:val="00953E4B"/>
    <w:rsid w:val="00954097"/>
    <w:rsid w:val="00955017"/>
    <w:rsid w:val="0095602F"/>
    <w:rsid w:val="009571A1"/>
    <w:rsid w:val="009609BA"/>
    <w:rsid w:val="00961B6E"/>
    <w:rsid w:val="00961BEB"/>
    <w:rsid w:val="00965D48"/>
    <w:rsid w:val="009673FE"/>
    <w:rsid w:val="00971C69"/>
    <w:rsid w:val="00972972"/>
    <w:rsid w:val="00972995"/>
    <w:rsid w:val="00974A46"/>
    <w:rsid w:val="009756CF"/>
    <w:rsid w:val="00975AFA"/>
    <w:rsid w:val="00976A0A"/>
    <w:rsid w:val="0098000E"/>
    <w:rsid w:val="0098142C"/>
    <w:rsid w:val="00982EF6"/>
    <w:rsid w:val="009830EA"/>
    <w:rsid w:val="009858BA"/>
    <w:rsid w:val="00986281"/>
    <w:rsid w:val="00987954"/>
    <w:rsid w:val="00990B3A"/>
    <w:rsid w:val="00990DF2"/>
    <w:rsid w:val="00991480"/>
    <w:rsid w:val="009963F3"/>
    <w:rsid w:val="00996E70"/>
    <w:rsid w:val="009A06DA"/>
    <w:rsid w:val="009A11D4"/>
    <w:rsid w:val="009A16CF"/>
    <w:rsid w:val="009A1E27"/>
    <w:rsid w:val="009A2122"/>
    <w:rsid w:val="009A47FE"/>
    <w:rsid w:val="009A485A"/>
    <w:rsid w:val="009A5130"/>
    <w:rsid w:val="009A6104"/>
    <w:rsid w:val="009A6595"/>
    <w:rsid w:val="009A6DD1"/>
    <w:rsid w:val="009B04F9"/>
    <w:rsid w:val="009B143D"/>
    <w:rsid w:val="009B375C"/>
    <w:rsid w:val="009B3D0C"/>
    <w:rsid w:val="009B56CA"/>
    <w:rsid w:val="009C0185"/>
    <w:rsid w:val="009C456A"/>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F04BB"/>
    <w:rsid w:val="009F09B6"/>
    <w:rsid w:val="009F276B"/>
    <w:rsid w:val="009F2AB9"/>
    <w:rsid w:val="009F7006"/>
    <w:rsid w:val="00A01CE1"/>
    <w:rsid w:val="00A01CE5"/>
    <w:rsid w:val="00A05EF7"/>
    <w:rsid w:val="00A06625"/>
    <w:rsid w:val="00A10F35"/>
    <w:rsid w:val="00A1189B"/>
    <w:rsid w:val="00A1570A"/>
    <w:rsid w:val="00A1748A"/>
    <w:rsid w:val="00A174C9"/>
    <w:rsid w:val="00A17A43"/>
    <w:rsid w:val="00A201DD"/>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4497"/>
    <w:rsid w:val="00A544A5"/>
    <w:rsid w:val="00A552F4"/>
    <w:rsid w:val="00A55716"/>
    <w:rsid w:val="00A55732"/>
    <w:rsid w:val="00A55C64"/>
    <w:rsid w:val="00A55FA0"/>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1311"/>
    <w:rsid w:val="00A9392B"/>
    <w:rsid w:val="00A95BAC"/>
    <w:rsid w:val="00A967FB"/>
    <w:rsid w:val="00A96AE1"/>
    <w:rsid w:val="00AA3268"/>
    <w:rsid w:val="00AA3C9B"/>
    <w:rsid w:val="00AA46C8"/>
    <w:rsid w:val="00AA4B0D"/>
    <w:rsid w:val="00AA57C0"/>
    <w:rsid w:val="00AA60C0"/>
    <w:rsid w:val="00AA656F"/>
    <w:rsid w:val="00AA68D4"/>
    <w:rsid w:val="00AA6A88"/>
    <w:rsid w:val="00AA6C7C"/>
    <w:rsid w:val="00AA7574"/>
    <w:rsid w:val="00AB08F7"/>
    <w:rsid w:val="00AB0B39"/>
    <w:rsid w:val="00AB3703"/>
    <w:rsid w:val="00AB3973"/>
    <w:rsid w:val="00AB6139"/>
    <w:rsid w:val="00AC381E"/>
    <w:rsid w:val="00AC3D00"/>
    <w:rsid w:val="00AC40CA"/>
    <w:rsid w:val="00AC4502"/>
    <w:rsid w:val="00AC6825"/>
    <w:rsid w:val="00AD0CFA"/>
    <w:rsid w:val="00AD1385"/>
    <w:rsid w:val="00AD1C76"/>
    <w:rsid w:val="00AD1E62"/>
    <w:rsid w:val="00AD2250"/>
    <w:rsid w:val="00AD334D"/>
    <w:rsid w:val="00AD4706"/>
    <w:rsid w:val="00AD566F"/>
    <w:rsid w:val="00AD5EC2"/>
    <w:rsid w:val="00AD766E"/>
    <w:rsid w:val="00AE0565"/>
    <w:rsid w:val="00AE2784"/>
    <w:rsid w:val="00AE2E00"/>
    <w:rsid w:val="00AE3622"/>
    <w:rsid w:val="00AE3F8F"/>
    <w:rsid w:val="00AE4C18"/>
    <w:rsid w:val="00AE6AEF"/>
    <w:rsid w:val="00AE6F2D"/>
    <w:rsid w:val="00AE742F"/>
    <w:rsid w:val="00AF122B"/>
    <w:rsid w:val="00AF13D6"/>
    <w:rsid w:val="00AF1806"/>
    <w:rsid w:val="00AF45E2"/>
    <w:rsid w:val="00AF4E63"/>
    <w:rsid w:val="00AF55F6"/>
    <w:rsid w:val="00AF5AF2"/>
    <w:rsid w:val="00AF6465"/>
    <w:rsid w:val="00AF6B12"/>
    <w:rsid w:val="00AF6BB0"/>
    <w:rsid w:val="00AF70BA"/>
    <w:rsid w:val="00AF715C"/>
    <w:rsid w:val="00AF7C15"/>
    <w:rsid w:val="00B00A86"/>
    <w:rsid w:val="00B01064"/>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4571"/>
    <w:rsid w:val="00B260DB"/>
    <w:rsid w:val="00B264E3"/>
    <w:rsid w:val="00B26C55"/>
    <w:rsid w:val="00B277C2"/>
    <w:rsid w:val="00B30BDA"/>
    <w:rsid w:val="00B31DDA"/>
    <w:rsid w:val="00B3376A"/>
    <w:rsid w:val="00B34DF0"/>
    <w:rsid w:val="00B36AB7"/>
    <w:rsid w:val="00B37D60"/>
    <w:rsid w:val="00B4046D"/>
    <w:rsid w:val="00B41AD4"/>
    <w:rsid w:val="00B423D2"/>
    <w:rsid w:val="00B42576"/>
    <w:rsid w:val="00B42B27"/>
    <w:rsid w:val="00B46A8D"/>
    <w:rsid w:val="00B50EA2"/>
    <w:rsid w:val="00B511CB"/>
    <w:rsid w:val="00B51D0B"/>
    <w:rsid w:val="00B51D27"/>
    <w:rsid w:val="00B55035"/>
    <w:rsid w:val="00B576D1"/>
    <w:rsid w:val="00B57973"/>
    <w:rsid w:val="00B63442"/>
    <w:rsid w:val="00B643FD"/>
    <w:rsid w:val="00B64C74"/>
    <w:rsid w:val="00B6579D"/>
    <w:rsid w:val="00B659D0"/>
    <w:rsid w:val="00B72BB7"/>
    <w:rsid w:val="00B7330B"/>
    <w:rsid w:val="00B73427"/>
    <w:rsid w:val="00B76230"/>
    <w:rsid w:val="00B76C71"/>
    <w:rsid w:val="00B80FBD"/>
    <w:rsid w:val="00B822B0"/>
    <w:rsid w:val="00B82590"/>
    <w:rsid w:val="00B852C7"/>
    <w:rsid w:val="00B85654"/>
    <w:rsid w:val="00B87D61"/>
    <w:rsid w:val="00B917A9"/>
    <w:rsid w:val="00B92DB3"/>
    <w:rsid w:val="00B93B0D"/>
    <w:rsid w:val="00B93CB8"/>
    <w:rsid w:val="00B949A9"/>
    <w:rsid w:val="00B94ADD"/>
    <w:rsid w:val="00B9552B"/>
    <w:rsid w:val="00B96BC2"/>
    <w:rsid w:val="00B9777A"/>
    <w:rsid w:val="00BA0FD6"/>
    <w:rsid w:val="00BA15FE"/>
    <w:rsid w:val="00BA1B21"/>
    <w:rsid w:val="00BA4904"/>
    <w:rsid w:val="00BA4D29"/>
    <w:rsid w:val="00BA56B1"/>
    <w:rsid w:val="00BA6719"/>
    <w:rsid w:val="00BA67B4"/>
    <w:rsid w:val="00BA6FEA"/>
    <w:rsid w:val="00BB0504"/>
    <w:rsid w:val="00BB233A"/>
    <w:rsid w:val="00BB4245"/>
    <w:rsid w:val="00BB5309"/>
    <w:rsid w:val="00BB57C5"/>
    <w:rsid w:val="00BB57EE"/>
    <w:rsid w:val="00BB7482"/>
    <w:rsid w:val="00BC088F"/>
    <w:rsid w:val="00BC2947"/>
    <w:rsid w:val="00BC3623"/>
    <w:rsid w:val="00BC3749"/>
    <w:rsid w:val="00BC4008"/>
    <w:rsid w:val="00BC70B8"/>
    <w:rsid w:val="00BC7307"/>
    <w:rsid w:val="00BC7F56"/>
    <w:rsid w:val="00BD07BC"/>
    <w:rsid w:val="00BD1047"/>
    <w:rsid w:val="00BD1708"/>
    <w:rsid w:val="00BD1CDE"/>
    <w:rsid w:val="00BD30A5"/>
    <w:rsid w:val="00BD3197"/>
    <w:rsid w:val="00BD35C6"/>
    <w:rsid w:val="00BD431E"/>
    <w:rsid w:val="00BD7F07"/>
    <w:rsid w:val="00BE04BC"/>
    <w:rsid w:val="00BE21B5"/>
    <w:rsid w:val="00BE3686"/>
    <w:rsid w:val="00BE375B"/>
    <w:rsid w:val="00BE5124"/>
    <w:rsid w:val="00BE5B3F"/>
    <w:rsid w:val="00BE672D"/>
    <w:rsid w:val="00BE684E"/>
    <w:rsid w:val="00BE7CB0"/>
    <w:rsid w:val="00BF32D0"/>
    <w:rsid w:val="00BF3351"/>
    <w:rsid w:val="00BF3DE0"/>
    <w:rsid w:val="00BF49E3"/>
    <w:rsid w:val="00BF5128"/>
    <w:rsid w:val="00BF51CF"/>
    <w:rsid w:val="00BF51EE"/>
    <w:rsid w:val="00BF57EB"/>
    <w:rsid w:val="00BF7F40"/>
    <w:rsid w:val="00C00674"/>
    <w:rsid w:val="00C0562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E36"/>
    <w:rsid w:val="00C32D7F"/>
    <w:rsid w:val="00C3488D"/>
    <w:rsid w:val="00C34D48"/>
    <w:rsid w:val="00C3510B"/>
    <w:rsid w:val="00C3570F"/>
    <w:rsid w:val="00C36777"/>
    <w:rsid w:val="00C370E3"/>
    <w:rsid w:val="00C40248"/>
    <w:rsid w:val="00C40DB4"/>
    <w:rsid w:val="00C435CD"/>
    <w:rsid w:val="00C435D5"/>
    <w:rsid w:val="00C44720"/>
    <w:rsid w:val="00C46776"/>
    <w:rsid w:val="00C46799"/>
    <w:rsid w:val="00C4688C"/>
    <w:rsid w:val="00C471BD"/>
    <w:rsid w:val="00C51DAF"/>
    <w:rsid w:val="00C51E6F"/>
    <w:rsid w:val="00C52E27"/>
    <w:rsid w:val="00C54F37"/>
    <w:rsid w:val="00C5582D"/>
    <w:rsid w:val="00C6065F"/>
    <w:rsid w:val="00C60BE3"/>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76EE"/>
    <w:rsid w:val="00C77DA6"/>
    <w:rsid w:val="00C8016A"/>
    <w:rsid w:val="00C810B8"/>
    <w:rsid w:val="00C82555"/>
    <w:rsid w:val="00C82B14"/>
    <w:rsid w:val="00C84A85"/>
    <w:rsid w:val="00C84B23"/>
    <w:rsid w:val="00C86987"/>
    <w:rsid w:val="00C87FF2"/>
    <w:rsid w:val="00C92222"/>
    <w:rsid w:val="00C955A6"/>
    <w:rsid w:val="00C958D5"/>
    <w:rsid w:val="00C97185"/>
    <w:rsid w:val="00C97760"/>
    <w:rsid w:val="00C97C4B"/>
    <w:rsid w:val="00CA1FF3"/>
    <w:rsid w:val="00CA2922"/>
    <w:rsid w:val="00CA2C07"/>
    <w:rsid w:val="00CA33E3"/>
    <w:rsid w:val="00CA3EE5"/>
    <w:rsid w:val="00CA69A5"/>
    <w:rsid w:val="00CA7BE5"/>
    <w:rsid w:val="00CB0390"/>
    <w:rsid w:val="00CB0C71"/>
    <w:rsid w:val="00CB2300"/>
    <w:rsid w:val="00CB246D"/>
    <w:rsid w:val="00CB3966"/>
    <w:rsid w:val="00CB6255"/>
    <w:rsid w:val="00CC0268"/>
    <w:rsid w:val="00CC0596"/>
    <w:rsid w:val="00CC16BB"/>
    <w:rsid w:val="00CC24E9"/>
    <w:rsid w:val="00CC2712"/>
    <w:rsid w:val="00CC3550"/>
    <w:rsid w:val="00CC3795"/>
    <w:rsid w:val="00CC3B7D"/>
    <w:rsid w:val="00CC3E1B"/>
    <w:rsid w:val="00CC4C58"/>
    <w:rsid w:val="00CC7105"/>
    <w:rsid w:val="00CC7612"/>
    <w:rsid w:val="00CC791A"/>
    <w:rsid w:val="00CD0BC8"/>
    <w:rsid w:val="00CD0FC9"/>
    <w:rsid w:val="00CD11B4"/>
    <w:rsid w:val="00CD2023"/>
    <w:rsid w:val="00CD3AEB"/>
    <w:rsid w:val="00CD62D2"/>
    <w:rsid w:val="00CD649B"/>
    <w:rsid w:val="00CD64ED"/>
    <w:rsid w:val="00CE1246"/>
    <w:rsid w:val="00CE2F95"/>
    <w:rsid w:val="00CE4252"/>
    <w:rsid w:val="00CE5267"/>
    <w:rsid w:val="00CE5359"/>
    <w:rsid w:val="00CE5583"/>
    <w:rsid w:val="00CE6CC1"/>
    <w:rsid w:val="00CF0D66"/>
    <w:rsid w:val="00CF0E74"/>
    <w:rsid w:val="00CF30C0"/>
    <w:rsid w:val="00CF4729"/>
    <w:rsid w:val="00CF646E"/>
    <w:rsid w:val="00CF68BA"/>
    <w:rsid w:val="00CF75A9"/>
    <w:rsid w:val="00D00F6B"/>
    <w:rsid w:val="00D01279"/>
    <w:rsid w:val="00D01908"/>
    <w:rsid w:val="00D02FC7"/>
    <w:rsid w:val="00D034B1"/>
    <w:rsid w:val="00D04602"/>
    <w:rsid w:val="00D04BE7"/>
    <w:rsid w:val="00D05F51"/>
    <w:rsid w:val="00D1007A"/>
    <w:rsid w:val="00D11082"/>
    <w:rsid w:val="00D1135B"/>
    <w:rsid w:val="00D1375D"/>
    <w:rsid w:val="00D14D8A"/>
    <w:rsid w:val="00D15613"/>
    <w:rsid w:val="00D15EAB"/>
    <w:rsid w:val="00D1669D"/>
    <w:rsid w:val="00D20AB0"/>
    <w:rsid w:val="00D21BA7"/>
    <w:rsid w:val="00D22D4B"/>
    <w:rsid w:val="00D23046"/>
    <w:rsid w:val="00D24154"/>
    <w:rsid w:val="00D24240"/>
    <w:rsid w:val="00D24C3D"/>
    <w:rsid w:val="00D256F9"/>
    <w:rsid w:val="00D25BFD"/>
    <w:rsid w:val="00D25DCB"/>
    <w:rsid w:val="00D26A2D"/>
    <w:rsid w:val="00D2728B"/>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614C1"/>
    <w:rsid w:val="00D61F7B"/>
    <w:rsid w:val="00D6272C"/>
    <w:rsid w:val="00D67F02"/>
    <w:rsid w:val="00D705BB"/>
    <w:rsid w:val="00D7317A"/>
    <w:rsid w:val="00D75A55"/>
    <w:rsid w:val="00D76C13"/>
    <w:rsid w:val="00D77EEA"/>
    <w:rsid w:val="00D8327C"/>
    <w:rsid w:val="00D844D0"/>
    <w:rsid w:val="00D84D17"/>
    <w:rsid w:val="00D85333"/>
    <w:rsid w:val="00D85929"/>
    <w:rsid w:val="00D859C5"/>
    <w:rsid w:val="00D85BA3"/>
    <w:rsid w:val="00D860D1"/>
    <w:rsid w:val="00D86B27"/>
    <w:rsid w:val="00D87C8B"/>
    <w:rsid w:val="00D924CE"/>
    <w:rsid w:val="00D928CF"/>
    <w:rsid w:val="00D92DF1"/>
    <w:rsid w:val="00D9403D"/>
    <w:rsid w:val="00D94B6E"/>
    <w:rsid w:val="00D9567B"/>
    <w:rsid w:val="00D96210"/>
    <w:rsid w:val="00DA050C"/>
    <w:rsid w:val="00DA0E58"/>
    <w:rsid w:val="00DA22A4"/>
    <w:rsid w:val="00DA4903"/>
    <w:rsid w:val="00DA5EA9"/>
    <w:rsid w:val="00DA79DC"/>
    <w:rsid w:val="00DB0483"/>
    <w:rsid w:val="00DB1567"/>
    <w:rsid w:val="00DB27DE"/>
    <w:rsid w:val="00DB3F64"/>
    <w:rsid w:val="00DB4013"/>
    <w:rsid w:val="00DB5C69"/>
    <w:rsid w:val="00DB5F27"/>
    <w:rsid w:val="00DB6138"/>
    <w:rsid w:val="00DC131F"/>
    <w:rsid w:val="00DC16E8"/>
    <w:rsid w:val="00DC1CD4"/>
    <w:rsid w:val="00DC28B9"/>
    <w:rsid w:val="00DC2B42"/>
    <w:rsid w:val="00DC3815"/>
    <w:rsid w:val="00DC42AC"/>
    <w:rsid w:val="00DC6049"/>
    <w:rsid w:val="00DC6221"/>
    <w:rsid w:val="00DC69C6"/>
    <w:rsid w:val="00DC6C24"/>
    <w:rsid w:val="00DC7910"/>
    <w:rsid w:val="00DC7BB4"/>
    <w:rsid w:val="00DD0740"/>
    <w:rsid w:val="00DD2DA7"/>
    <w:rsid w:val="00DD5278"/>
    <w:rsid w:val="00DD67BF"/>
    <w:rsid w:val="00DD6A11"/>
    <w:rsid w:val="00DD6C5F"/>
    <w:rsid w:val="00DD7D44"/>
    <w:rsid w:val="00DE055D"/>
    <w:rsid w:val="00DE190F"/>
    <w:rsid w:val="00DE3925"/>
    <w:rsid w:val="00DE3F6B"/>
    <w:rsid w:val="00DE4269"/>
    <w:rsid w:val="00DE469F"/>
    <w:rsid w:val="00DE53C5"/>
    <w:rsid w:val="00DE5648"/>
    <w:rsid w:val="00DE5D80"/>
    <w:rsid w:val="00DE62B0"/>
    <w:rsid w:val="00DF0725"/>
    <w:rsid w:val="00DF077D"/>
    <w:rsid w:val="00DF17FC"/>
    <w:rsid w:val="00DF3EF6"/>
    <w:rsid w:val="00DF7FC9"/>
    <w:rsid w:val="00E004D3"/>
    <w:rsid w:val="00E00741"/>
    <w:rsid w:val="00E03177"/>
    <w:rsid w:val="00E03532"/>
    <w:rsid w:val="00E05CCA"/>
    <w:rsid w:val="00E0606C"/>
    <w:rsid w:val="00E06B00"/>
    <w:rsid w:val="00E06EA1"/>
    <w:rsid w:val="00E10912"/>
    <w:rsid w:val="00E11C7C"/>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A1"/>
    <w:rsid w:val="00E301E1"/>
    <w:rsid w:val="00E342B0"/>
    <w:rsid w:val="00E3585B"/>
    <w:rsid w:val="00E35970"/>
    <w:rsid w:val="00E36427"/>
    <w:rsid w:val="00E36F34"/>
    <w:rsid w:val="00E42D27"/>
    <w:rsid w:val="00E440AF"/>
    <w:rsid w:val="00E45AB0"/>
    <w:rsid w:val="00E45C83"/>
    <w:rsid w:val="00E464C4"/>
    <w:rsid w:val="00E4745D"/>
    <w:rsid w:val="00E475F6"/>
    <w:rsid w:val="00E52776"/>
    <w:rsid w:val="00E52BF6"/>
    <w:rsid w:val="00E548F1"/>
    <w:rsid w:val="00E54A63"/>
    <w:rsid w:val="00E54FE0"/>
    <w:rsid w:val="00E56FA6"/>
    <w:rsid w:val="00E575E9"/>
    <w:rsid w:val="00E5782C"/>
    <w:rsid w:val="00E57A91"/>
    <w:rsid w:val="00E57E3D"/>
    <w:rsid w:val="00E60309"/>
    <w:rsid w:val="00E60F6E"/>
    <w:rsid w:val="00E6160C"/>
    <w:rsid w:val="00E61D4E"/>
    <w:rsid w:val="00E64670"/>
    <w:rsid w:val="00E6470B"/>
    <w:rsid w:val="00E6584C"/>
    <w:rsid w:val="00E6725F"/>
    <w:rsid w:val="00E708AB"/>
    <w:rsid w:val="00E71041"/>
    <w:rsid w:val="00E71B24"/>
    <w:rsid w:val="00E72560"/>
    <w:rsid w:val="00E77832"/>
    <w:rsid w:val="00E8143B"/>
    <w:rsid w:val="00E83476"/>
    <w:rsid w:val="00E83674"/>
    <w:rsid w:val="00E837D7"/>
    <w:rsid w:val="00E840AD"/>
    <w:rsid w:val="00E841E9"/>
    <w:rsid w:val="00E8427D"/>
    <w:rsid w:val="00E8498E"/>
    <w:rsid w:val="00E8705D"/>
    <w:rsid w:val="00E8776F"/>
    <w:rsid w:val="00E904E0"/>
    <w:rsid w:val="00E93564"/>
    <w:rsid w:val="00E940BA"/>
    <w:rsid w:val="00E94190"/>
    <w:rsid w:val="00E9431F"/>
    <w:rsid w:val="00E9477E"/>
    <w:rsid w:val="00E95015"/>
    <w:rsid w:val="00E950BB"/>
    <w:rsid w:val="00E95DA6"/>
    <w:rsid w:val="00E9621B"/>
    <w:rsid w:val="00E97A02"/>
    <w:rsid w:val="00EA03F0"/>
    <w:rsid w:val="00EA094F"/>
    <w:rsid w:val="00EA1FDD"/>
    <w:rsid w:val="00EA3868"/>
    <w:rsid w:val="00EA3CAB"/>
    <w:rsid w:val="00EA78F1"/>
    <w:rsid w:val="00EA7ECF"/>
    <w:rsid w:val="00EB00FB"/>
    <w:rsid w:val="00EB2B95"/>
    <w:rsid w:val="00EB3A6B"/>
    <w:rsid w:val="00EB4E53"/>
    <w:rsid w:val="00EB5391"/>
    <w:rsid w:val="00EB5C74"/>
    <w:rsid w:val="00EB7AF7"/>
    <w:rsid w:val="00EC0B2A"/>
    <w:rsid w:val="00EC15B6"/>
    <w:rsid w:val="00EC1B33"/>
    <w:rsid w:val="00EC35DD"/>
    <w:rsid w:val="00EC3A24"/>
    <w:rsid w:val="00EC4F04"/>
    <w:rsid w:val="00EC554F"/>
    <w:rsid w:val="00EC588A"/>
    <w:rsid w:val="00EC5D3E"/>
    <w:rsid w:val="00EC6394"/>
    <w:rsid w:val="00EC6C43"/>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F0794"/>
    <w:rsid w:val="00EF07C2"/>
    <w:rsid w:val="00EF15DE"/>
    <w:rsid w:val="00EF30C9"/>
    <w:rsid w:val="00EF38A4"/>
    <w:rsid w:val="00EF4407"/>
    <w:rsid w:val="00EF7CD1"/>
    <w:rsid w:val="00F00A3E"/>
    <w:rsid w:val="00F00A67"/>
    <w:rsid w:val="00F00CD7"/>
    <w:rsid w:val="00F01D23"/>
    <w:rsid w:val="00F020F3"/>
    <w:rsid w:val="00F03A67"/>
    <w:rsid w:val="00F043A1"/>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A72"/>
    <w:rsid w:val="00F22C8E"/>
    <w:rsid w:val="00F22E2A"/>
    <w:rsid w:val="00F250F6"/>
    <w:rsid w:val="00F263C2"/>
    <w:rsid w:val="00F26A4B"/>
    <w:rsid w:val="00F30411"/>
    <w:rsid w:val="00F32F9D"/>
    <w:rsid w:val="00F335C6"/>
    <w:rsid w:val="00F33D72"/>
    <w:rsid w:val="00F3598E"/>
    <w:rsid w:val="00F35FBF"/>
    <w:rsid w:val="00F369C8"/>
    <w:rsid w:val="00F36C19"/>
    <w:rsid w:val="00F405DD"/>
    <w:rsid w:val="00F41532"/>
    <w:rsid w:val="00F42850"/>
    <w:rsid w:val="00F4542B"/>
    <w:rsid w:val="00F454A0"/>
    <w:rsid w:val="00F46540"/>
    <w:rsid w:val="00F47E9C"/>
    <w:rsid w:val="00F50117"/>
    <w:rsid w:val="00F50614"/>
    <w:rsid w:val="00F5382E"/>
    <w:rsid w:val="00F5440F"/>
    <w:rsid w:val="00F548B2"/>
    <w:rsid w:val="00F562B9"/>
    <w:rsid w:val="00F5634B"/>
    <w:rsid w:val="00F568E1"/>
    <w:rsid w:val="00F615A7"/>
    <w:rsid w:val="00F653FF"/>
    <w:rsid w:val="00F65A9E"/>
    <w:rsid w:val="00F71B6B"/>
    <w:rsid w:val="00F72529"/>
    <w:rsid w:val="00F73FC0"/>
    <w:rsid w:val="00F8022D"/>
    <w:rsid w:val="00F806AD"/>
    <w:rsid w:val="00F80701"/>
    <w:rsid w:val="00F80795"/>
    <w:rsid w:val="00F82632"/>
    <w:rsid w:val="00F84426"/>
    <w:rsid w:val="00F84E13"/>
    <w:rsid w:val="00F850B9"/>
    <w:rsid w:val="00F85B45"/>
    <w:rsid w:val="00F868C0"/>
    <w:rsid w:val="00F87017"/>
    <w:rsid w:val="00F9084E"/>
    <w:rsid w:val="00F90AD4"/>
    <w:rsid w:val="00F9122C"/>
    <w:rsid w:val="00F917DF"/>
    <w:rsid w:val="00F92407"/>
    <w:rsid w:val="00F93AB0"/>
    <w:rsid w:val="00F97161"/>
    <w:rsid w:val="00FA0693"/>
    <w:rsid w:val="00FA0E23"/>
    <w:rsid w:val="00FA263B"/>
    <w:rsid w:val="00FA2A3E"/>
    <w:rsid w:val="00FA5025"/>
    <w:rsid w:val="00FA670E"/>
    <w:rsid w:val="00FA7A72"/>
    <w:rsid w:val="00FB2C8D"/>
    <w:rsid w:val="00FB589A"/>
    <w:rsid w:val="00FB63CD"/>
    <w:rsid w:val="00FB7A01"/>
    <w:rsid w:val="00FB7B94"/>
    <w:rsid w:val="00FC31DD"/>
    <w:rsid w:val="00FC3E28"/>
    <w:rsid w:val="00FC4995"/>
    <w:rsid w:val="00FC66FE"/>
    <w:rsid w:val="00FC6830"/>
    <w:rsid w:val="00FD08C7"/>
    <w:rsid w:val="00FD1935"/>
    <w:rsid w:val="00FD262F"/>
    <w:rsid w:val="00FD2F0A"/>
    <w:rsid w:val="00FD36CD"/>
    <w:rsid w:val="00FD4CBB"/>
    <w:rsid w:val="00FD65E3"/>
    <w:rsid w:val="00FD6CBF"/>
    <w:rsid w:val="00FD7717"/>
    <w:rsid w:val="00FE002D"/>
    <w:rsid w:val="00FE00ED"/>
    <w:rsid w:val="00FE02C8"/>
    <w:rsid w:val="00FE3A8A"/>
    <w:rsid w:val="00FE5E78"/>
    <w:rsid w:val="00FE626C"/>
    <w:rsid w:val="00FE7C97"/>
    <w:rsid w:val="00FF0180"/>
    <w:rsid w:val="00FF1129"/>
    <w:rsid w:val="00FF339B"/>
    <w:rsid w:val="00FF3C84"/>
    <w:rsid w:val="00FF3CFE"/>
    <w:rsid w:val="00FF4789"/>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F0C5-B8E8-4ACE-8829-4F562095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2</cp:revision>
  <cp:lastPrinted>2019-10-21T11:15:00Z</cp:lastPrinted>
  <dcterms:created xsi:type="dcterms:W3CDTF">2026-06-16T12:14:00Z</dcterms:created>
  <dcterms:modified xsi:type="dcterms:W3CDTF">2026-06-16T12:14:00Z</dcterms:modified>
</cp:coreProperties>
</file>