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2A94" w14:textId="77777777" w:rsidR="00D95C5F" w:rsidRPr="00AE6A38" w:rsidRDefault="00D95C5F" w:rsidP="00D95C5F">
      <w:pPr>
        <w:jc w:val="center"/>
        <w:rPr>
          <w:rFonts w:cs="Times New Roman"/>
          <w:b/>
          <w:sz w:val="24"/>
          <w:szCs w:val="24"/>
        </w:rPr>
      </w:pPr>
      <w:r w:rsidRPr="00AE6A38">
        <w:rPr>
          <w:rFonts w:cs="Times New Roman"/>
          <w:b/>
          <w:sz w:val="24"/>
          <w:szCs w:val="24"/>
        </w:rPr>
        <w:t>Приложение № 1</w:t>
      </w:r>
      <w:r>
        <w:rPr>
          <w:rFonts w:cs="Times New Roman"/>
          <w:b/>
          <w:sz w:val="24"/>
          <w:szCs w:val="24"/>
        </w:rPr>
        <w:t>. Вероятность прекращения залога</w:t>
      </w:r>
    </w:p>
    <w:tbl>
      <w:tblPr>
        <w:tblStyle w:val="a8"/>
        <w:tblW w:w="5000" w:type="pct"/>
        <w:tblLook w:val="04A0" w:firstRow="1" w:lastRow="0" w:firstColumn="1" w:lastColumn="0" w:noHBand="0" w:noVBand="1"/>
      </w:tblPr>
      <w:tblGrid>
        <w:gridCol w:w="591"/>
        <w:gridCol w:w="6438"/>
        <w:gridCol w:w="7531"/>
      </w:tblGrid>
      <w:tr w:rsidR="00D95C5F" w:rsidRPr="00B95299" w14:paraId="2C98F11F" w14:textId="77777777" w:rsidTr="004E056E">
        <w:trPr>
          <w:tblHeader/>
        </w:trPr>
        <w:tc>
          <w:tcPr>
            <w:tcW w:w="594" w:type="dxa"/>
            <w:vAlign w:val="center"/>
          </w:tcPr>
          <w:p w14:paraId="01094A5C" w14:textId="77777777" w:rsidR="00D95C5F" w:rsidRPr="00B95299" w:rsidRDefault="00D95C5F" w:rsidP="004E056E">
            <w:pPr>
              <w:spacing w:line="0" w:lineRule="atLeast"/>
              <w:jc w:val="center"/>
              <w:rPr>
                <w:rFonts w:cs="Times New Roman"/>
                <w:b/>
              </w:rPr>
            </w:pPr>
            <w:r w:rsidRPr="00B95299">
              <w:rPr>
                <w:rFonts w:cs="Times New Roman"/>
                <w:b/>
              </w:rPr>
              <w:t>№ п/п</w:t>
            </w:r>
          </w:p>
        </w:tc>
        <w:tc>
          <w:tcPr>
            <w:tcW w:w="6744" w:type="dxa"/>
            <w:vAlign w:val="center"/>
          </w:tcPr>
          <w:p w14:paraId="5C764FB0" w14:textId="77777777" w:rsidR="00D95C5F" w:rsidRPr="00B95299" w:rsidRDefault="00D95C5F" w:rsidP="004E056E">
            <w:pPr>
              <w:spacing w:line="0" w:lineRule="atLeast"/>
              <w:jc w:val="center"/>
              <w:rPr>
                <w:rFonts w:cs="Times New Roman"/>
                <w:b/>
                <w:i/>
              </w:rPr>
            </w:pPr>
            <w:r w:rsidRPr="00B95299">
              <w:rPr>
                <w:rFonts w:cs="Times New Roman"/>
                <w:b/>
              </w:rPr>
              <w:t>Залог сохраняется</w:t>
            </w:r>
          </w:p>
        </w:tc>
        <w:tc>
          <w:tcPr>
            <w:tcW w:w="7873" w:type="dxa"/>
            <w:vAlign w:val="center"/>
          </w:tcPr>
          <w:p w14:paraId="41DBE97B" w14:textId="77777777" w:rsidR="00D95C5F" w:rsidRPr="00B95299" w:rsidRDefault="00D95C5F" w:rsidP="004E056E">
            <w:pPr>
              <w:spacing w:line="0" w:lineRule="atLeast"/>
              <w:jc w:val="center"/>
              <w:rPr>
                <w:rFonts w:cs="Times New Roman"/>
                <w:b/>
                <w:i/>
              </w:rPr>
            </w:pPr>
            <w:r w:rsidRPr="00B95299">
              <w:rPr>
                <w:rFonts w:cs="Times New Roman"/>
                <w:b/>
              </w:rPr>
              <w:t>Залог прекращается</w:t>
            </w:r>
          </w:p>
        </w:tc>
      </w:tr>
      <w:tr w:rsidR="00D95C5F" w:rsidRPr="00B95299" w14:paraId="031145DF" w14:textId="77777777" w:rsidTr="004E056E">
        <w:tc>
          <w:tcPr>
            <w:tcW w:w="594" w:type="dxa"/>
            <w:vAlign w:val="center"/>
          </w:tcPr>
          <w:p w14:paraId="0266F926" w14:textId="77777777" w:rsidR="00D95C5F" w:rsidRPr="00B95299" w:rsidRDefault="00D95C5F" w:rsidP="004E056E">
            <w:pPr>
              <w:spacing w:line="0" w:lineRule="atLeast"/>
              <w:jc w:val="center"/>
              <w:rPr>
                <w:rFonts w:cs="Times New Roman"/>
              </w:rPr>
            </w:pPr>
            <w:r w:rsidRPr="00B95299">
              <w:rPr>
                <w:rFonts w:cs="Times New Roman"/>
              </w:rPr>
              <w:t>1</w:t>
            </w:r>
          </w:p>
        </w:tc>
        <w:tc>
          <w:tcPr>
            <w:tcW w:w="6744" w:type="dxa"/>
            <w:vAlign w:val="center"/>
          </w:tcPr>
          <w:p w14:paraId="4370D3D6" w14:textId="77777777" w:rsidR="00D95C5F" w:rsidRPr="00B95299" w:rsidRDefault="00D95C5F" w:rsidP="004E056E">
            <w:pPr>
              <w:spacing w:line="0" w:lineRule="atLeast"/>
              <w:jc w:val="both"/>
              <w:rPr>
                <w:rFonts w:cs="Times New Roman"/>
                <w:i/>
              </w:rPr>
            </w:pPr>
            <w:r w:rsidRPr="00B95299">
              <w:rPr>
                <w:rFonts w:cs="Times New Roman"/>
              </w:rPr>
              <w:t>Судебный пристав-исполнитель может обратить взыскание на заложенное имущество для удовлетворения требований взыскателя, не являющегося залогодержателем (ч</w:t>
            </w:r>
            <w:r>
              <w:rPr>
                <w:rFonts w:cs="Times New Roman"/>
              </w:rPr>
              <w:t>.</w:t>
            </w:r>
            <w:r w:rsidRPr="00B95299">
              <w:rPr>
                <w:rFonts w:cs="Times New Roman"/>
              </w:rPr>
              <w:t xml:space="preserve"> 3</w:t>
            </w:r>
            <w:r w:rsidRPr="00B95299">
              <w:rPr>
                <w:rStyle w:val="a5"/>
                <w:rFonts w:cs="Times New Roman"/>
              </w:rPr>
              <w:footnoteReference w:id="1"/>
            </w:r>
            <w:r w:rsidRPr="00B95299">
              <w:rPr>
                <w:rFonts w:cs="Times New Roman"/>
              </w:rPr>
              <w:t xml:space="preserve"> ст</w:t>
            </w:r>
            <w:r>
              <w:rPr>
                <w:rFonts w:cs="Times New Roman"/>
              </w:rPr>
              <w:t>.</w:t>
            </w:r>
            <w:r w:rsidRPr="00B95299">
              <w:rPr>
                <w:rFonts w:cs="Times New Roman"/>
              </w:rPr>
              <w:t xml:space="preserve"> 87 Закона об исполнительном производстве), при отсутствии иного, помимо заложенного, имущества, на которое можно обратить взыскание. Обращение взыскания в данном случае осуществляется с учетом правил продажи имущества, обремененного правами третьих лиц (п</w:t>
            </w:r>
            <w:r>
              <w:rPr>
                <w:rFonts w:cs="Times New Roman"/>
              </w:rPr>
              <w:t>.</w:t>
            </w:r>
            <w:r w:rsidRPr="00B95299">
              <w:rPr>
                <w:rFonts w:cs="Times New Roman"/>
              </w:rPr>
              <w:t xml:space="preserve"> 1 ст</w:t>
            </w:r>
            <w:r>
              <w:rPr>
                <w:rFonts w:cs="Times New Roman"/>
              </w:rPr>
              <w:t>.</w:t>
            </w:r>
            <w:r w:rsidRPr="00B95299">
              <w:rPr>
                <w:rFonts w:cs="Times New Roman"/>
              </w:rPr>
              <w:t xml:space="preserve"> 353, ст</w:t>
            </w:r>
            <w:r>
              <w:rPr>
                <w:rFonts w:cs="Times New Roman"/>
              </w:rPr>
              <w:t>.</w:t>
            </w:r>
            <w:r w:rsidRPr="00B95299">
              <w:rPr>
                <w:rFonts w:cs="Times New Roman"/>
              </w:rPr>
              <w:t xml:space="preserve"> 460 ГК РФ, ст</w:t>
            </w:r>
            <w:r>
              <w:rPr>
                <w:rFonts w:cs="Times New Roman"/>
              </w:rPr>
              <w:t>.</w:t>
            </w:r>
            <w:r w:rsidRPr="00B95299">
              <w:rPr>
                <w:rFonts w:cs="Times New Roman"/>
              </w:rPr>
              <w:t xml:space="preserve"> 38 Закона об ипотеке), в т</w:t>
            </w:r>
            <w:r>
              <w:rPr>
                <w:rFonts w:cs="Times New Roman"/>
              </w:rPr>
              <w:t>.ч.</w:t>
            </w:r>
            <w:r>
              <w:rPr>
                <w:rFonts w:cs="Times New Roman"/>
              </w:rPr>
              <w:br/>
            </w:r>
            <w:r w:rsidRPr="00B95299">
              <w:rPr>
                <w:rFonts w:cs="Times New Roman"/>
              </w:rPr>
              <w:t xml:space="preserve">с </w:t>
            </w:r>
            <w:r w:rsidRPr="00B95299">
              <w:rPr>
                <w:rFonts w:cs="Times New Roman"/>
                <w:b/>
              </w:rPr>
              <w:t>извещением покупателя</w:t>
            </w:r>
            <w:r w:rsidRPr="00B95299">
              <w:rPr>
                <w:rFonts w:cs="Times New Roman"/>
              </w:rPr>
              <w:t xml:space="preserve"> о том, что реализуемое имущество находится в залоге, и, соответственно, </w:t>
            </w:r>
            <w:r w:rsidRPr="00B95299">
              <w:rPr>
                <w:rFonts w:cs="Times New Roman"/>
                <w:b/>
              </w:rPr>
              <w:t>с сохранением залога при переходе прав</w:t>
            </w:r>
            <w:r w:rsidRPr="00B95299">
              <w:rPr>
                <w:rFonts w:cs="Times New Roman"/>
              </w:rPr>
              <w:t xml:space="preserve"> на имущество от залогодателя - должника к покупателю</w:t>
            </w:r>
            <w:r w:rsidRPr="00B95299">
              <w:rPr>
                <w:rStyle w:val="a5"/>
                <w:rFonts w:cs="Times New Roman"/>
              </w:rPr>
              <w:footnoteReference w:id="2"/>
            </w:r>
            <w:r w:rsidRPr="00B95299">
              <w:rPr>
                <w:rFonts w:cs="Times New Roman"/>
              </w:rPr>
              <w:t xml:space="preserve"> </w:t>
            </w:r>
          </w:p>
        </w:tc>
        <w:tc>
          <w:tcPr>
            <w:tcW w:w="7873" w:type="dxa"/>
            <w:vAlign w:val="center"/>
          </w:tcPr>
          <w:p w14:paraId="5A7B98F3" w14:textId="77777777" w:rsidR="00D95C5F" w:rsidRPr="00B95299" w:rsidRDefault="00D95C5F" w:rsidP="004E056E">
            <w:pPr>
              <w:spacing w:line="0" w:lineRule="atLeast"/>
              <w:jc w:val="both"/>
              <w:rPr>
                <w:rFonts w:cs="Times New Roman"/>
              </w:rPr>
            </w:pPr>
            <w:r w:rsidRPr="00B95299">
              <w:rPr>
                <w:rFonts w:cs="Times New Roman"/>
              </w:rPr>
              <w:t>Соблюдены требования добросовестности, разумности и справедливости, проявил должную разумную осторожность и осмотрительность:</w:t>
            </w:r>
          </w:p>
          <w:p w14:paraId="52A79BCF" w14:textId="77777777" w:rsidR="00D95C5F" w:rsidRPr="00B95299" w:rsidRDefault="00D95C5F" w:rsidP="004E056E">
            <w:pPr>
              <w:spacing w:line="0" w:lineRule="atLeast"/>
              <w:jc w:val="both"/>
              <w:rPr>
                <w:rFonts w:cs="Times New Roman"/>
                <w:i/>
              </w:rPr>
            </w:pPr>
            <w:r w:rsidRPr="00B95299">
              <w:rPr>
                <w:rFonts w:cs="Times New Roman"/>
              </w:rPr>
              <w:t xml:space="preserve">Продажа заложенного имущества в отсутствие требуемого извещения и его приобретение лицом, которое не знало и не должно было знать, что имущество является предметом залога, в силу подп. 2 п. 1 ст. 352 ГК РФ влечет прекращение залога. </w:t>
            </w:r>
          </w:p>
        </w:tc>
      </w:tr>
      <w:tr w:rsidR="00D95C5F" w:rsidRPr="00B95299" w14:paraId="5459E4D0" w14:textId="77777777" w:rsidTr="004E056E">
        <w:tc>
          <w:tcPr>
            <w:tcW w:w="594" w:type="dxa"/>
            <w:vAlign w:val="center"/>
          </w:tcPr>
          <w:p w14:paraId="48B21E2E" w14:textId="77777777" w:rsidR="00D95C5F" w:rsidRPr="00B95299" w:rsidRDefault="00D95C5F" w:rsidP="004E056E">
            <w:pPr>
              <w:spacing w:line="0" w:lineRule="atLeast"/>
              <w:jc w:val="center"/>
              <w:rPr>
                <w:rFonts w:cs="Times New Roman"/>
              </w:rPr>
            </w:pPr>
            <w:r w:rsidRPr="00B95299">
              <w:rPr>
                <w:rFonts w:cs="Times New Roman"/>
              </w:rPr>
              <w:t>2</w:t>
            </w:r>
          </w:p>
        </w:tc>
        <w:tc>
          <w:tcPr>
            <w:tcW w:w="6744" w:type="dxa"/>
            <w:vAlign w:val="center"/>
          </w:tcPr>
          <w:p w14:paraId="743C9DF5" w14:textId="77777777" w:rsidR="00D95C5F" w:rsidRPr="00B95299" w:rsidRDefault="00D95C5F" w:rsidP="004E056E">
            <w:pPr>
              <w:spacing w:line="0" w:lineRule="atLeast"/>
              <w:jc w:val="both"/>
              <w:rPr>
                <w:rFonts w:cs="Times New Roman"/>
                <w:i/>
              </w:rPr>
            </w:pPr>
            <w:r w:rsidRPr="00B95299">
              <w:rPr>
                <w:rFonts w:cs="Times New Roman"/>
              </w:rPr>
              <w:t xml:space="preserve">Согласно ст. 353 ГК РФ, ст. 38 Закона об ипотеке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либо в порядке универсального правопреемства </w:t>
            </w:r>
            <w:r w:rsidRPr="00B95299">
              <w:rPr>
                <w:rFonts w:cs="Times New Roman"/>
                <w:b/>
              </w:rPr>
              <w:t>залог</w:t>
            </w:r>
            <w:r w:rsidRPr="00B95299">
              <w:rPr>
                <w:rFonts w:cs="Times New Roman"/>
              </w:rPr>
              <w:t xml:space="preserve"> </w:t>
            </w:r>
            <w:r w:rsidRPr="00B95299">
              <w:rPr>
                <w:rFonts w:cs="Times New Roman"/>
                <w:b/>
              </w:rPr>
              <w:t>сохраняется.</w:t>
            </w:r>
            <w:r w:rsidRPr="00B95299">
              <w:rPr>
                <w:rFonts w:cs="Times New Roman"/>
              </w:rPr>
              <w:t xml:space="preserve"> Правопреемник залогодателя приобретает права и несет обязанности залогодателя, </w:t>
            </w:r>
            <w:r w:rsidRPr="00B95299">
              <w:rPr>
                <w:rFonts w:cs="Times New Roman"/>
                <w:b/>
              </w:rPr>
              <w:t xml:space="preserve">за исключением прав и </w:t>
            </w:r>
            <w:r w:rsidRPr="00B95299">
              <w:rPr>
                <w:rFonts w:cs="Times New Roman"/>
                <w:b/>
              </w:rPr>
              <w:lastRenderedPageBreak/>
              <w:t>обязанностей</w:t>
            </w:r>
            <w:r w:rsidRPr="00B95299">
              <w:rPr>
                <w:rFonts w:cs="Times New Roman"/>
              </w:rPr>
              <w:t xml:space="preserve">, которые в силу закона или существа отношений между сторонами </w:t>
            </w:r>
            <w:r w:rsidRPr="00B95299">
              <w:rPr>
                <w:rFonts w:cs="Times New Roman"/>
                <w:b/>
              </w:rPr>
              <w:t>связаны с первоначальным залогодателем</w:t>
            </w:r>
            <w:r w:rsidRPr="00B95299">
              <w:rPr>
                <w:rStyle w:val="a5"/>
                <w:rFonts w:cs="Times New Roman"/>
                <w:b/>
              </w:rPr>
              <w:footnoteReference w:id="3"/>
            </w:r>
            <w:r w:rsidRPr="00B95299">
              <w:rPr>
                <w:rFonts w:cs="Times New Roman"/>
              </w:rPr>
              <w:t xml:space="preserve"> </w:t>
            </w:r>
          </w:p>
        </w:tc>
        <w:tc>
          <w:tcPr>
            <w:tcW w:w="7873" w:type="dxa"/>
            <w:vAlign w:val="center"/>
          </w:tcPr>
          <w:p w14:paraId="5484A947" w14:textId="77777777" w:rsidR="00D95C5F" w:rsidRPr="00B95299" w:rsidRDefault="00D95C5F" w:rsidP="004E056E">
            <w:pPr>
              <w:spacing w:line="0" w:lineRule="atLeast"/>
              <w:jc w:val="both"/>
              <w:rPr>
                <w:rFonts w:cs="Times New Roman"/>
              </w:rPr>
            </w:pPr>
            <w:r w:rsidRPr="00B95299">
              <w:rPr>
                <w:rFonts w:cs="Times New Roman"/>
              </w:rPr>
              <w:lastRenderedPageBreak/>
              <w:t>Банкротство:</w:t>
            </w:r>
          </w:p>
          <w:p w14:paraId="005EEA94" w14:textId="77777777" w:rsidR="00D95C5F" w:rsidRPr="00B95299" w:rsidRDefault="00D95C5F" w:rsidP="004E056E">
            <w:pPr>
              <w:spacing w:line="0" w:lineRule="atLeast"/>
              <w:jc w:val="both"/>
              <w:rPr>
                <w:rFonts w:cs="Times New Roman"/>
                <w:i/>
              </w:rPr>
            </w:pPr>
            <w:r w:rsidRPr="00B95299">
              <w:rPr>
                <w:rFonts w:cs="Times New Roman"/>
              </w:rPr>
              <w:t xml:space="preserve">продажа заложенного имущества в порядке, предусмотренном Федеральным законом "О несостоятельности (банкротстве)", </w:t>
            </w:r>
            <w:r w:rsidRPr="00B95299">
              <w:rPr>
                <w:rFonts w:cs="Times New Roman"/>
                <w:u w:val="single"/>
              </w:rPr>
              <w:t>приводит к прекращению права залога в силу закона</w:t>
            </w:r>
            <w:r w:rsidRPr="00B95299">
              <w:rPr>
                <w:rFonts w:cs="Times New Roman"/>
              </w:rPr>
              <w:t>. И далее было четко прописано, что согласия залогового кредитора не требуется в случае, если в рамках дела о банкротстве он не заявил свои требования относительно предмета залога</w:t>
            </w:r>
            <w:r w:rsidRPr="00B95299">
              <w:rPr>
                <w:rStyle w:val="a5"/>
                <w:rFonts w:cs="Times New Roman"/>
              </w:rPr>
              <w:footnoteReference w:id="4"/>
            </w:r>
            <w:r w:rsidRPr="00B95299">
              <w:rPr>
                <w:rFonts w:cs="Times New Roman"/>
              </w:rPr>
              <w:t>.</w:t>
            </w:r>
          </w:p>
        </w:tc>
      </w:tr>
      <w:tr w:rsidR="00D95C5F" w:rsidRPr="00B95299" w14:paraId="79C7E363" w14:textId="77777777" w:rsidTr="004E056E">
        <w:tc>
          <w:tcPr>
            <w:tcW w:w="594" w:type="dxa"/>
            <w:vAlign w:val="center"/>
          </w:tcPr>
          <w:p w14:paraId="17ABF07C" w14:textId="77777777" w:rsidR="00D95C5F" w:rsidRPr="00B95299" w:rsidRDefault="00D95C5F" w:rsidP="004E056E">
            <w:pPr>
              <w:spacing w:line="0" w:lineRule="atLeast"/>
              <w:jc w:val="center"/>
              <w:rPr>
                <w:rFonts w:cs="Times New Roman"/>
              </w:rPr>
            </w:pPr>
            <w:r>
              <w:rPr>
                <w:rFonts w:cs="Times New Roman"/>
              </w:rPr>
              <w:t>3</w:t>
            </w:r>
          </w:p>
        </w:tc>
        <w:tc>
          <w:tcPr>
            <w:tcW w:w="6744" w:type="dxa"/>
            <w:vAlign w:val="center"/>
          </w:tcPr>
          <w:p w14:paraId="3A357CA5" w14:textId="77777777" w:rsidR="00D95C5F" w:rsidRPr="00B95299" w:rsidRDefault="00D95C5F" w:rsidP="004E056E">
            <w:pPr>
              <w:spacing w:line="0" w:lineRule="atLeast"/>
              <w:jc w:val="both"/>
              <w:rPr>
                <w:rFonts w:cs="Times New Roman"/>
              </w:rPr>
            </w:pPr>
          </w:p>
        </w:tc>
        <w:tc>
          <w:tcPr>
            <w:tcW w:w="7873" w:type="dxa"/>
            <w:vAlign w:val="center"/>
          </w:tcPr>
          <w:p w14:paraId="30FB973D" w14:textId="77777777" w:rsidR="00D95C5F" w:rsidRPr="00B95299" w:rsidRDefault="00D95C5F" w:rsidP="004E056E">
            <w:pPr>
              <w:tabs>
                <w:tab w:val="left" w:pos="255"/>
              </w:tabs>
              <w:spacing w:line="0" w:lineRule="atLeast"/>
              <w:jc w:val="both"/>
              <w:rPr>
                <w:rFonts w:cs="Times New Roman"/>
              </w:rPr>
            </w:pPr>
            <w:r w:rsidRPr="00B95299">
              <w:rPr>
                <w:rFonts w:cs="Times New Roman"/>
              </w:rPr>
              <w:t>Если по требованию об обращении взыскания на предмет залог</w:t>
            </w:r>
            <w:r>
              <w:rPr>
                <w:rFonts w:cs="Times New Roman"/>
              </w:rPr>
              <w:t>а</w:t>
            </w:r>
            <w:r w:rsidRPr="00B95299">
              <w:rPr>
                <w:rFonts w:cs="Times New Roman"/>
              </w:rPr>
              <w:t xml:space="preserve"> истек срок:</w:t>
            </w:r>
          </w:p>
          <w:p w14:paraId="3EE5DC12" w14:textId="77777777" w:rsidR="00D95C5F" w:rsidRPr="00B95299" w:rsidRDefault="00D95C5F" w:rsidP="00D95C5F">
            <w:pPr>
              <w:pStyle w:val="a6"/>
              <w:numPr>
                <w:ilvl w:val="0"/>
                <w:numId w:val="1"/>
              </w:numPr>
              <w:tabs>
                <w:tab w:val="left" w:pos="463"/>
              </w:tabs>
              <w:spacing w:after="0" w:line="0" w:lineRule="atLeast"/>
              <w:ind w:left="463"/>
              <w:jc w:val="both"/>
              <w:rPr>
                <w:rFonts w:cs="Times New Roman"/>
              </w:rPr>
            </w:pPr>
            <w:r w:rsidRPr="00B95299">
              <w:rPr>
                <w:rFonts w:cs="Times New Roman"/>
              </w:rPr>
              <w:t>исковой давности. Залогодателю могут отказать, если залогодержатель восстановит срок;</w:t>
            </w:r>
          </w:p>
          <w:p w14:paraId="1338815F" w14:textId="77777777" w:rsidR="00D95C5F" w:rsidRPr="00B95299" w:rsidRDefault="00D95C5F" w:rsidP="00D95C5F">
            <w:pPr>
              <w:pStyle w:val="a6"/>
              <w:numPr>
                <w:ilvl w:val="0"/>
                <w:numId w:val="1"/>
              </w:numPr>
              <w:tabs>
                <w:tab w:val="left" w:pos="463"/>
              </w:tabs>
              <w:spacing w:after="0" w:line="0" w:lineRule="atLeast"/>
              <w:ind w:left="463"/>
              <w:jc w:val="both"/>
              <w:rPr>
                <w:rFonts w:cs="Times New Roman"/>
              </w:rPr>
            </w:pPr>
            <w:r w:rsidRPr="00B95299">
              <w:rPr>
                <w:rFonts w:cs="Times New Roman"/>
              </w:rPr>
              <w:t>предъявления исполнительного листа к исполнению</w:t>
            </w:r>
            <w:r w:rsidRPr="00B95299">
              <w:rPr>
                <w:rStyle w:val="a5"/>
                <w:rFonts w:cs="Times New Roman"/>
              </w:rPr>
              <w:footnoteReference w:id="5"/>
            </w:r>
            <w:r w:rsidRPr="00B95299">
              <w:rPr>
                <w:rFonts w:cs="Times New Roman"/>
              </w:rPr>
              <w:t>.</w:t>
            </w:r>
          </w:p>
        </w:tc>
      </w:tr>
      <w:tr w:rsidR="00D95C5F" w:rsidRPr="00B95299" w14:paraId="3B1674E8" w14:textId="77777777" w:rsidTr="004E056E">
        <w:tc>
          <w:tcPr>
            <w:tcW w:w="594" w:type="dxa"/>
            <w:vAlign w:val="center"/>
          </w:tcPr>
          <w:p w14:paraId="046B50EB" w14:textId="77777777" w:rsidR="00D95C5F" w:rsidRPr="00B95299" w:rsidRDefault="00D95C5F" w:rsidP="004E056E">
            <w:pPr>
              <w:spacing w:line="0" w:lineRule="atLeast"/>
              <w:jc w:val="center"/>
              <w:rPr>
                <w:rFonts w:cs="Times New Roman"/>
              </w:rPr>
            </w:pPr>
            <w:r>
              <w:rPr>
                <w:rFonts w:cs="Times New Roman"/>
              </w:rPr>
              <w:t>4</w:t>
            </w:r>
          </w:p>
        </w:tc>
        <w:tc>
          <w:tcPr>
            <w:tcW w:w="6744" w:type="dxa"/>
            <w:vAlign w:val="center"/>
          </w:tcPr>
          <w:p w14:paraId="240BF5E7" w14:textId="77777777" w:rsidR="00D95C5F" w:rsidRPr="00B95299" w:rsidRDefault="00D95C5F" w:rsidP="004E056E">
            <w:pPr>
              <w:spacing w:line="0" w:lineRule="atLeast"/>
              <w:jc w:val="both"/>
              <w:rPr>
                <w:rFonts w:cs="Times New Roman"/>
              </w:rPr>
            </w:pPr>
          </w:p>
        </w:tc>
        <w:tc>
          <w:tcPr>
            <w:tcW w:w="7873" w:type="dxa"/>
            <w:vAlign w:val="center"/>
          </w:tcPr>
          <w:p w14:paraId="79E57109" w14:textId="77777777" w:rsidR="00D95C5F" w:rsidRPr="00B95299" w:rsidRDefault="00D95C5F" w:rsidP="004E056E">
            <w:pPr>
              <w:tabs>
                <w:tab w:val="left" w:pos="255"/>
              </w:tabs>
              <w:spacing w:line="0" w:lineRule="atLeast"/>
              <w:jc w:val="both"/>
              <w:rPr>
                <w:rFonts w:cs="Times New Roman"/>
              </w:rPr>
            </w:pPr>
            <w:r w:rsidRPr="00B95299">
              <w:rPr>
                <w:rFonts w:cs="Times New Roman"/>
              </w:rPr>
              <w:t xml:space="preserve">Залог прекращается </w:t>
            </w:r>
            <w:r>
              <w:rPr>
                <w:rFonts w:cs="Times New Roman"/>
              </w:rPr>
              <w:t>(</w:t>
            </w:r>
            <w:r w:rsidRPr="00B95299">
              <w:rPr>
                <w:rFonts w:cs="Times New Roman"/>
              </w:rPr>
              <w:t>ст. 352 ГК РФ</w:t>
            </w:r>
            <w:r>
              <w:rPr>
                <w:rFonts w:cs="Times New Roman"/>
              </w:rPr>
              <w:t>)</w:t>
            </w:r>
            <w:r w:rsidRPr="00B95299">
              <w:rPr>
                <w:rFonts w:cs="Times New Roman"/>
              </w:rPr>
              <w:t>:</w:t>
            </w:r>
          </w:p>
          <w:p w14:paraId="722E6977" w14:textId="77777777" w:rsidR="00D95C5F" w:rsidRPr="00B95299" w:rsidRDefault="00D95C5F" w:rsidP="004E056E">
            <w:pPr>
              <w:tabs>
                <w:tab w:val="left" w:pos="255"/>
              </w:tabs>
              <w:spacing w:line="0" w:lineRule="atLeast"/>
              <w:jc w:val="both"/>
              <w:rPr>
                <w:rFonts w:cs="Times New Roman"/>
              </w:rPr>
            </w:pPr>
            <w:r w:rsidRPr="00B95299">
              <w:rPr>
                <w:rFonts w:cs="Times New Roman"/>
              </w:rPr>
              <w:t>1) с прекращением обеспеченного залогом обязательства;</w:t>
            </w:r>
          </w:p>
          <w:p w14:paraId="7990FC87" w14:textId="77777777" w:rsidR="00D95C5F" w:rsidRPr="00B95299" w:rsidRDefault="00D95C5F" w:rsidP="004E056E">
            <w:pPr>
              <w:tabs>
                <w:tab w:val="left" w:pos="255"/>
              </w:tabs>
              <w:spacing w:line="0" w:lineRule="atLeast"/>
              <w:jc w:val="both"/>
              <w:rPr>
                <w:rFonts w:cs="Times New Roman"/>
              </w:rPr>
            </w:pPr>
            <w:r w:rsidRPr="00B95299">
              <w:rPr>
                <w:rFonts w:cs="Times New Roman"/>
              </w:rPr>
              <w:t xml:space="preserve">2) если заложенное имущество </w:t>
            </w:r>
            <w:proofErr w:type="spellStart"/>
            <w:r w:rsidRPr="00B95299">
              <w:rPr>
                <w:rFonts w:cs="Times New Roman"/>
              </w:rPr>
              <w:t>возмездно</w:t>
            </w:r>
            <w:proofErr w:type="spellEnd"/>
            <w:r w:rsidRPr="00B95299">
              <w:rPr>
                <w:rFonts w:cs="Times New Roman"/>
              </w:rPr>
              <w:t xml:space="preserve"> приобретено лицом, которое не знало и не должно было знать, что это имущество является предметом залога;</w:t>
            </w:r>
          </w:p>
          <w:p w14:paraId="4A34C273" w14:textId="77777777" w:rsidR="00D95C5F" w:rsidRPr="00B95299" w:rsidRDefault="00D95C5F" w:rsidP="004E056E">
            <w:pPr>
              <w:tabs>
                <w:tab w:val="left" w:pos="255"/>
              </w:tabs>
              <w:spacing w:line="0" w:lineRule="atLeast"/>
              <w:jc w:val="both"/>
              <w:rPr>
                <w:rFonts w:cs="Times New Roman"/>
              </w:rPr>
            </w:pPr>
            <w:r w:rsidRPr="00B95299">
              <w:rPr>
                <w:rFonts w:cs="Times New Roman"/>
              </w:rPr>
              <w:t>3) в случае гибели заложенной вещи или прекращения заложенного права, если залогодатель не воспользовался правом, предусмотренным п</w:t>
            </w:r>
            <w:r>
              <w:rPr>
                <w:rFonts w:cs="Times New Roman"/>
              </w:rPr>
              <w:t>.</w:t>
            </w:r>
            <w:r w:rsidRPr="00B95299">
              <w:rPr>
                <w:rFonts w:cs="Times New Roman"/>
              </w:rPr>
              <w:t xml:space="preserve"> 2 ст</w:t>
            </w:r>
            <w:r>
              <w:rPr>
                <w:rFonts w:cs="Times New Roman"/>
              </w:rPr>
              <w:t>.</w:t>
            </w:r>
            <w:r w:rsidRPr="00B95299">
              <w:rPr>
                <w:rFonts w:cs="Times New Roman"/>
              </w:rPr>
              <w:t xml:space="preserve"> 345 </w:t>
            </w:r>
            <w:r>
              <w:rPr>
                <w:rFonts w:cs="Times New Roman"/>
              </w:rPr>
              <w:t>ГК РФ</w:t>
            </w:r>
            <w:r w:rsidRPr="00B95299">
              <w:rPr>
                <w:rFonts w:cs="Times New Roman"/>
              </w:rPr>
              <w:t>;</w:t>
            </w:r>
          </w:p>
          <w:p w14:paraId="651495E9" w14:textId="77777777" w:rsidR="00D95C5F" w:rsidRPr="00B95299" w:rsidRDefault="00D95C5F" w:rsidP="004E056E">
            <w:pPr>
              <w:tabs>
                <w:tab w:val="left" w:pos="255"/>
              </w:tabs>
              <w:spacing w:line="0" w:lineRule="atLeast"/>
              <w:jc w:val="both"/>
              <w:rPr>
                <w:rFonts w:cs="Times New Roman"/>
              </w:rPr>
            </w:pPr>
            <w:r w:rsidRPr="00B95299">
              <w:rPr>
                <w:rFonts w:cs="Times New Roman"/>
              </w:rPr>
              <w:t xml:space="preserve">4) в случае реализации заложенного имущества в целях удовлетворения требований залогодержателя в порядке, установленном законом, в </w:t>
            </w:r>
            <w:proofErr w:type="gramStart"/>
            <w:r w:rsidRPr="00B95299">
              <w:rPr>
                <w:rFonts w:cs="Times New Roman"/>
              </w:rPr>
              <w:t>т</w:t>
            </w:r>
            <w:r>
              <w:rPr>
                <w:rFonts w:cs="Times New Roman"/>
              </w:rPr>
              <w:t>.ч.</w:t>
            </w:r>
            <w:proofErr w:type="gramEnd"/>
            <w:r w:rsidRPr="00B95299">
              <w:rPr>
                <w:rFonts w:cs="Times New Roman"/>
              </w:rPr>
              <w:t xml:space="preserve"> при оставлении залогодержателем заложенного имущества за собой, и в случае, если он не воспользовался этим правом (п</w:t>
            </w:r>
            <w:r>
              <w:rPr>
                <w:rFonts w:cs="Times New Roman"/>
              </w:rPr>
              <w:t>.</w:t>
            </w:r>
            <w:r w:rsidRPr="00B95299">
              <w:rPr>
                <w:rFonts w:cs="Times New Roman"/>
              </w:rPr>
              <w:t xml:space="preserve"> 5 ст</w:t>
            </w:r>
            <w:r>
              <w:rPr>
                <w:rFonts w:cs="Times New Roman"/>
              </w:rPr>
              <w:t>.</w:t>
            </w:r>
            <w:r w:rsidRPr="00B95299">
              <w:rPr>
                <w:rFonts w:cs="Times New Roman"/>
              </w:rPr>
              <w:t xml:space="preserve"> 350.2);</w:t>
            </w:r>
          </w:p>
          <w:p w14:paraId="61C7E735" w14:textId="77777777" w:rsidR="00D95C5F" w:rsidRPr="00B95299" w:rsidRDefault="00D95C5F" w:rsidP="004E056E">
            <w:pPr>
              <w:tabs>
                <w:tab w:val="left" w:pos="255"/>
              </w:tabs>
              <w:spacing w:line="0" w:lineRule="atLeast"/>
              <w:jc w:val="both"/>
              <w:rPr>
                <w:rFonts w:cs="Times New Roman"/>
              </w:rPr>
            </w:pPr>
            <w:r w:rsidRPr="00B95299">
              <w:rPr>
                <w:rFonts w:cs="Times New Roman"/>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14:paraId="4CFDB4BE" w14:textId="77777777" w:rsidR="00D95C5F" w:rsidRPr="00B95299" w:rsidRDefault="00D95C5F" w:rsidP="004E056E">
            <w:pPr>
              <w:tabs>
                <w:tab w:val="left" w:pos="255"/>
              </w:tabs>
              <w:spacing w:line="0" w:lineRule="atLeast"/>
              <w:jc w:val="both"/>
              <w:rPr>
                <w:rFonts w:cs="Times New Roman"/>
              </w:rPr>
            </w:pPr>
            <w:r w:rsidRPr="00B95299">
              <w:rPr>
                <w:rFonts w:cs="Times New Roman"/>
              </w:rPr>
              <w:t>6) по решению суда в случае, предусмотренном п</w:t>
            </w:r>
            <w:r>
              <w:rPr>
                <w:rFonts w:cs="Times New Roman"/>
              </w:rPr>
              <w:t>.</w:t>
            </w:r>
            <w:r w:rsidRPr="00B95299">
              <w:rPr>
                <w:rFonts w:cs="Times New Roman"/>
              </w:rPr>
              <w:t xml:space="preserve"> 3 ст</w:t>
            </w:r>
            <w:r>
              <w:rPr>
                <w:rFonts w:cs="Times New Roman"/>
              </w:rPr>
              <w:t>.</w:t>
            </w:r>
            <w:r w:rsidRPr="00B95299">
              <w:rPr>
                <w:rFonts w:cs="Times New Roman"/>
              </w:rPr>
              <w:t xml:space="preserve"> 343 </w:t>
            </w:r>
            <w:r>
              <w:rPr>
                <w:rFonts w:cs="Times New Roman"/>
              </w:rPr>
              <w:t>ГК РФ</w:t>
            </w:r>
            <w:r w:rsidRPr="00B95299">
              <w:rPr>
                <w:rFonts w:cs="Times New Roman"/>
              </w:rPr>
              <w:t>;</w:t>
            </w:r>
          </w:p>
          <w:p w14:paraId="3C0BCAB8" w14:textId="77777777" w:rsidR="00D95C5F" w:rsidRPr="00B95299" w:rsidRDefault="00D95C5F" w:rsidP="004E056E">
            <w:pPr>
              <w:tabs>
                <w:tab w:val="left" w:pos="255"/>
              </w:tabs>
              <w:spacing w:line="0" w:lineRule="atLeast"/>
              <w:jc w:val="both"/>
              <w:rPr>
                <w:rFonts w:cs="Times New Roman"/>
              </w:rPr>
            </w:pPr>
            <w:r w:rsidRPr="00B95299">
              <w:rPr>
                <w:rFonts w:cs="Times New Roman"/>
              </w:rPr>
              <w:lastRenderedPageBreak/>
              <w:t>7) в случае изъятия заложенного имущества (ст</w:t>
            </w:r>
            <w:r>
              <w:rPr>
                <w:rFonts w:cs="Times New Roman"/>
              </w:rPr>
              <w:t>.</w:t>
            </w:r>
            <w:r w:rsidRPr="00B95299">
              <w:rPr>
                <w:rFonts w:cs="Times New Roman"/>
              </w:rPr>
              <w:t xml:space="preserve"> 167, 327), за исключением случаев, предусмотренных п</w:t>
            </w:r>
            <w:r>
              <w:rPr>
                <w:rFonts w:cs="Times New Roman"/>
              </w:rPr>
              <w:t>.</w:t>
            </w:r>
            <w:r w:rsidRPr="00B95299">
              <w:rPr>
                <w:rFonts w:cs="Times New Roman"/>
              </w:rPr>
              <w:t>1 ст</w:t>
            </w:r>
            <w:r>
              <w:rPr>
                <w:rFonts w:cs="Times New Roman"/>
              </w:rPr>
              <w:t>.</w:t>
            </w:r>
            <w:r w:rsidRPr="00B95299">
              <w:rPr>
                <w:rFonts w:cs="Times New Roman"/>
              </w:rPr>
              <w:t xml:space="preserve"> 353 </w:t>
            </w:r>
            <w:r>
              <w:rPr>
                <w:rFonts w:cs="Times New Roman"/>
              </w:rPr>
              <w:t>ГК РФ</w:t>
            </w:r>
            <w:r w:rsidRPr="00B95299">
              <w:rPr>
                <w:rFonts w:cs="Times New Roman"/>
              </w:rPr>
              <w:t>;</w:t>
            </w:r>
          </w:p>
          <w:p w14:paraId="2B6CCBB0" w14:textId="77777777" w:rsidR="00D95C5F" w:rsidRPr="00B95299" w:rsidRDefault="00D95C5F" w:rsidP="004E056E">
            <w:pPr>
              <w:tabs>
                <w:tab w:val="left" w:pos="255"/>
              </w:tabs>
              <w:spacing w:line="0" w:lineRule="atLeast"/>
              <w:jc w:val="both"/>
              <w:rPr>
                <w:rFonts w:cs="Times New Roman"/>
              </w:rPr>
            </w:pPr>
            <w:r w:rsidRPr="00B95299">
              <w:rPr>
                <w:rFonts w:cs="Times New Roman"/>
              </w:rPr>
              <w:t>8) в случае реализации заложенного имущества в целях удовлетворения требований предшествующего залогодержателя (п</w:t>
            </w:r>
            <w:r>
              <w:rPr>
                <w:rFonts w:cs="Times New Roman"/>
              </w:rPr>
              <w:t>.</w:t>
            </w:r>
            <w:r w:rsidRPr="00B95299">
              <w:rPr>
                <w:rFonts w:cs="Times New Roman"/>
              </w:rPr>
              <w:t xml:space="preserve"> 3 ст</w:t>
            </w:r>
            <w:r>
              <w:rPr>
                <w:rFonts w:cs="Times New Roman"/>
              </w:rPr>
              <w:t>.</w:t>
            </w:r>
            <w:r w:rsidRPr="00B95299">
              <w:rPr>
                <w:rFonts w:cs="Times New Roman"/>
              </w:rPr>
              <w:t xml:space="preserve"> 342.1);</w:t>
            </w:r>
          </w:p>
          <w:p w14:paraId="07CEE66C" w14:textId="77777777" w:rsidR="00D95C5F" w:rsidRPr="00B95299" w:rsidRDefault="00D95C5F" w:rsidP="004E056E">
            <w:pPr>
              <w:tabs>
                <w:tab w:val="left" w:pos="255"/>
              </w:tabs>
              <w:spacing w:line="0" w:lineRule="atLeast"/>
              <w:jc w:val="both"/>
              <w:rPr>
                <w:rFonts w:cs="Times New Roman"/>
              </w:rPr>
            </w:pPr>
            <w:r w:rsidRPr="00B95299">
              <w:rPr>
                <w:rFonts w:cs="Times New Roman"/>
              </w:rPr>
              <w:t>9) в случаях, указанных в п</w:t>
            </w:r>
            <w:r>
              <w:rPr>
                <w:rFonts w:cs="Times New Roman"/>
              </w:rPr>
              <w:t>.</w:t>
            </w:r>
            <w:r w:rsidRPr="00B95299">
              <w:rPr>
                <w:rFonts w:cs="Times New Roman"/>
              </w:rPr>
              <w:t xml:space="preserve"> 2 ст</w:t>
            </w:r>
            <w:r>
              <w:rPr>
                <w:rFonts w:cs="Times New Roman"/>
              </w:rPr>
              <w:t>.</w:t>
            </w:r>
            <w:r w:rsidRPr="00B95299">
              <w:rPr>
                <w:rFonts w:cs="Times New Roman"/>
              </w:rPr>
              <w:t xml:space="preserve"> 354 и ст</w:t>
            </w:r>
            <w:r>
              <w:rPr>
                <w:rFonts w:cs="Times New Roman"/>
              </w:rPr>
              <w:t xml:space="preserve">. </w:t>
            </w:r>
            <w:r w:rsidRPr="00B95299">
              <w:rPr>
                <w:rFonts w:cs="Times New Roman"/>
              </w:rPr>
              <w:t xml:space="preserve">355 </w:t>
            </w:r>
            <w:r>
              <w:rPr>
                <w:rFonts w:cs="Times New Roman"/>
              </w:rPr>
              <w:t>ГК РФ</w:t>
            </w:r>
            <w:r w:rsidRPr="00B95299">
              <w:rPr>
                <w:rFonts w:cs="Times New Roman"/>
              </w:rPr>
              <w:t>;</w:t>
            </w:r>
          </w:p>
          <w:p w14:paraId="276A7BA7" w14:textId="77777777" w:rsidR="00D95C5F" w:rsidRPr="00B95299" w:rsidRDefault="00D95C5F" w:rsidP="004E056E">
            <w:pPr>
              <w:tabs>
                <w:tab w:val="left" w:pos="255"/>
              </w:tabs>
              <w:spacing w:line="0" w:lineRule="atLeast"/>
              <w:jc w:val="both"/>
              <w:rPr>
                <w:rFonts w:cs="Times New Roman"/>
              </w:rPr>
            </w:pPr>
            <w:r w:rsidRPr="00B95299">
              <w:rPr>
                <w:rFonts w:cs="Times New Roman"/>
              </w:rPr>
              <w:t>10) в иных случаях, предусмотренных законом или договором.</w:t>
            </w:r>
          </w:p>
        </w:tc>
      </w:tr>
    </w:tbl>
    <w:p w14:paraId="678FCDCF" w14:textId="77777777" w:rsidR="00D95C5F" w:rsidRDefault="00D95C5F" w:rsidP="00D95C5F">
      <w:pPr>
        <w:rPr>
          <w:rFonts w:cs="Times New Roman"/>
          <w:b/>
          <w:sz w:val="24"/>
          <w:szCs w:val="24"/>
        </w:rPr>
      </w:pPr>
      <w:r>
        <w:rPr>
          <w:rFonts w:cs="Times New Roman"/>
          <w:b/>
          <w:sz w:val="24"/>
          <w:szCs w:val="24"/>
        </w:rPr>
        <w:lastRenderedPageBreak/>
        <w:br w:type="page"/>
      </w:r>
    </w:p>
    <w:p w14:paraId="12D75CC3" w14:textId="77777777" w:rsidR="00D95C5F" w:rsidRDefault="00D95C5F" w:rsidP="00D95C5F">
      <w:pPr>
        <w:jc w:val="center"/>
        <w:rPr>
          <w:rFonts w:cs="Times New Roman"/>
          <w:b/>
          <w:sz w:val="24"/>
          <w:szCs w:val="24"/>
        </w:rPr>
      </w:pPr>
      <w:r w:rsidRPr="00AE6A38">
        <w:rPr>
          <w:rFonts w:cs="Times New Roman"/>
          <w:b/>
          <w:sz w:val="24"/>
          <w:szCs w:val="24"/>
        </w:rPr>
        <w:lastRenderedPageBreak/>
        <w:t>Приложение № 2</w:t>
      </w:r>
      <w:r>
        <w:rPr>
          <w:rFonts w:cs="Times New Roman"/>
          <w:b/>
          <w:sz w:val="24"/>
          <w:szCs w:val="24"/>
        </w:rPr>
        <w:t>. Примеры из судебной практики</w:t>
      </w:r>
    </w:p>
    <w:tbl>
      <w:tblPr>
        <w:tblStyle w:val="a8"/>
        <w:tblW w:w="5000" w:type="pct"/>
        <w:tblLook w:val="04A0" w:firstRow="1" w:lastRow="0" w:firstColumn="1" w:lastColumn="0" w:noHBand="0" w:noVBand="1"/>
      </w:tblPr>
      <w:tblGrid>
        <w:gridCol w:w="582"/>
        <w:gridCol w:w="3530"/>
        <w:gridCol w:w="10448"/>
      </w:tblGrid>
      <w:tr w:rsidR="00D95C5F" w:rsidRPr="00B95299" w14:paraId="3E64351C" w14:textId="77777777" w:rsidTr="004E056E">
        <w:trPr>
          <w:tblHeader/>
        </w:trPr>
        <w:tc>
          <w:tcPr>
            <w:tcW w:w="584" w:type="dxa"/>
            <w:vAlign w:val="center"/>
          </w:tcPr>
          <w:p w14:paraId="6B0E6128" w14:textId="77777777" w:rsidR="00D95C5F" w:rsidRPr="00B95299" w:rsidRDefault="00D95C5F" w:rsidP="004E056E">
            <w:pPr>
              <w:spacing w:line="0" w:lineRule="atLeast"/>
              <w:jc w:val="center"/>
              <w:rPr>
                <w:rFonts w:cs="Times New Roman"/>
                <w:b/>
              </w:rPr>
            </w:pPr>
            <w:r w:rsidRPr="00B95299">
              <w:rPr>
                <w:rFonts w:cs="Times New Roman"/>
                <w:b/>
              </w:rPr>
              <w:t>№ п/п</w:t>
            </w:r>
          </w:p>
        </w:tc>
        <w:tc>
          <w:tcPr>
            <w:tcW w:w="3635" w:type="dxa"/>
            <w:vAlign w:val="center"/>
          </w:tcPr>
          <w:p w14:paraId="21B21DD7" w14:textId="77777777" w:rsidR="00D95C5F" w:rsidRPr="00B95299" w:rsidRDefault="00D95C5F" w:rsidP="004E056E">
            <w:pPr>
              <w:spacing w:line="0" w:lineRule="atLeast"/>
              <w:jc w:val="center"/>
              <w:rPr>
                <w:rFonts w:cs="Times New Roman"/>
                <w:b/>
              </w:rPr>
            </w:pPr>
            <w:r w:rsidRPr="00B95299">
              <w:rPr>
                <w:rFonts w:cs="Times New Roman"/>
                <w:b/>
              </w:rPr>
              <w:t>№ дела</w:t>
            </w:r>
          </w:p>
        </w:tc>
        <w:tc>
          <w:tcPr>
            <w:tcW w:w="10992" w:type="dxa"/>
            <w:vAlign w:val="center"/>
          </w:tcPr>
          <w:p w14:paraId="492F8092" w14:textId="77777777" w:rsidR="00D95C5F" w:rsidRPr="00B95299" w:rsidRDefault="00D95C5F" w:rsidP="004E056E">
            <w:pPr>
              <w:spacing w:line="0" w:lineRule="atLeast"/>
              <w:jc w:val="center"/>
              <w:rPr>
                <w:rFonts w:cs="Times New Roman"/>
                <w:b/>
              </w:rPr>
            </w:pPr>
            <w:r w:rsidRPr="00B95299">
              <w:rPr>
                <w:rFonts w:cs="Times New Roman"/>
                <w:b/>
              </w:rPr>
              <w:t>Суть</w:t>
            </w:r>
          </w:p>
        </w:tc>
      </w:tr>
      <w:tr w:rsidR="00D95C5F" w:rsidRPr="00B95299" w14:paraId="4A18200D" w14:textId="77777777" w:rsidTr="004E056E">
        <w:tc>
          <w:tcPr>
            <w:tcW w:w="584" w:type="dxa"/>
            <w:vAlign w:val="center"/>
          </w:tcPr>
          <w:p w14:paraId="2556455F" w14:textId="77777777" w:rsidR="00D95C5F" w:rsidRPr="00B95299" w:rsidRDefault="00D95C5F" w:rsidP="004E056E">
            <w:pPr>
              <w:spacing w:line="0" w:lineRule="atLeast"/>
              <w:jc w:val="center"/>
              <w:rPr>
                <w:rFonts w:cs="Times New Roman"/>
              </w:rPr>
            </w:pPr>
            <w:r w:rsidRPr="00B95299">
              <w:rPr>
                <w:rFonts w:cs="Times New Roman"/>
              </w:rPr>
              <w:t>1</w:t>
            </w:r>
          </w:p>
        </w:tc>
        <w:tc>
          <w:tcPr>
            <w:tcW w:w="3635" w:type="dxa"/>
            <w:vAlign w:val="center"/>
          </w:tcPr>
          <w:p w14:paraId="79B00AF3" w14:textId="77777777" w:rsidR="00D95C5F" w:rsidRPr="00B95299" w:rsidRDefault="00D95C5F" w:rsidP="004E056E">
            <w:pPr>
              <w:spacing w:line="0" w:lineRule="atLeast"/>
              <w:jc w:val="center"/>
              <w:rPr>
                <w:rFonts w:cs="Times New Roman"/>
              </w:rPr>
            </w:pPr>
            <w:r w:rsidRPr="00B95299">
              <w:rPr>
                <w:rFonts w:cs="Times New Roman"/>
              </w:rPr>
              <w:t xml:space="preserve">Определение Верховного Суда РФ от 01.02.2022 </w:t>
            </w:r>
            <w:r>
              <w:rPr>
                <w:rFonts w:cs="Times New Roman"/>
              </w:rPr>
              <w:t>№</w:t>
            </w:r>
            <w:r w:rsidRPr="00B95299">
              <w:rPr>
                <w:rFonts w:cs="Times New Roman"/>
              </w:rPr>
              <w:t xml:space="preserve"> 305-ЭС21-26242</w:t>
            </w:r>
            <w:r>
              <w:rPr>
                <w:rFonts w:cs="Times New Roman"/>
              </w:rPr>
              <w:br/>
            </w:r>
            <w:r w:rsidRPr="00B95299">
              <w:rPr>
                <w:rFonts w:cs="Times New Roman"/>
              </w:rPr>
              <w:t xml:space="preserve">по делу </w:t>
            </w:r>
            <w:r>
              <w:rPr>
                <w:rFonts w:cs="Times New Roman"/>
              </w:rPr>
              <w:t>№</w:t>
            </w:r>
            <w:r w:rsidRPr="00B95299">
              <w:rPr>
                <w:rFonts w:cs="Times New Roman"/>
              </w:rPr>
              <w:t xml:space="preserve"> А41-59188/2020</w:t>
            </w:r>
          </w:p>
        </w:tc>
        <w:tc>
          <w:tcPr>
            <w:tcW w:w="10992" w:type="dxa"/>
            <w:vAlign w:val="center"/>
          </w:tcPr>
          <w:p w14:paraId="71A10A61" w14:textId="77777777" w:rsidR="00D95C5F" w:rsidRPr="00B95299" w:rsidRDefault="00D95C5F" w:rsidP="004E056E">
            <w:pPr>
              <w:spacing w:line="0" w:lineRule="atLeast"/>
              <w:jc w:val="both"/>
              <w:rPr>
                <w:rFonts w:cs="Times New Roman"/>
              </w:rPr>
            </w:pPr>
            <w:r w:rsidRPr="00B95299">
              <w:rPr>
                <w:rFonts w:cs="Times New Roman"/>
              </w:rPr>
              <w:t>Кроме того, правомерно учтено, что из представленных документов и решения Арбитражного суда Московской области от 24</w:t>
            </w:r>
            <w:r>
              <w:rPr>
                <w:rFonts w:cs="Times New Roman"/>
              </w:rPr>
              <w:t>.07.</w:t>
            </w:r>
            <w:r w:rsidRPr="00B95299">
              <w:rPr>
                <w:rFonts w:cs="Times New Roman"/>
              </w:rPr>
              <w:t xml:space="preserve">2020 по делу </w:t>
            </w:r>
            <w:r>
              <w:rPr>
                <w:rFonts w:cs="Times New Roman"/>
              </w:rPr>
              <w:t>№</w:t>
            </w:r>
            <w:r w:rsidRPr="00B95299">
              <w:rPr>
                <w:rFonts w:cs="Times New Roman"/>
              </w:rPr>
              <w:t xml:space="preserve"> А41-3399/20 следует, что истцом с ООО </w:t>
            </w:r>
            <w:r>
              <w:rPr>
                <w:rFonts w:cstheme="minorHAnsi"/>
              </w:rPr>
              <w:t>«</w:t>
            </w:r>
            <w:r w:rsidRPr="00B95299">
              <w:rPr>
                <w:rFonts w:cs="Times New Roman"/>
              </w:rPr>
              <w:t>Инженерные системы</w:t>
            </w:r>
            <w:r>
              <w:rPr>
                <w:rFonts w:cstheme="minorHAnsi"/>
              </w:rPr>
              <w:t>»</w:t>
            </w:r>
            <w:r w:rsidRPr="00B95299">
              <w:rPr>
                <w:rFonts w:cs="Times New Roman"/>
              </w:rPr>
              <w:t xml:space="preserve"> был заключен договор залога недвижимого имущества от 31.07.2019 </w:t>
            </w:r>
            <w:r>
              <w:rPr>
                <w:rFonts w:cs="Times New Roman"/>
              </w:rPr>
              <w:t>№</w:t>
            </w:r>
            <w:r w:rsidRPr="00B95299">
              <w:rPr>
                <w:rFonts w:cs="Times New Roman"/>
              </w:rPr>
              <w:t xml:space="preserve"> ЗЛ/45 в счет обеспечения возврата денежных средств на сумму 20 000 000 руб., однако ввиду отсутствия регистрации обременения по независящим от залогодержателя обстоятельствам, сведения в ЕГРИП отражены не были, соответственно, </w:t>
            </w:r>
            <w:r w:rsidRPr="00B95299">
              <w:rPr>
                <w:rFonts w:cs="Times New Roman"/>
                <w:b/>
              </w:rPr>
              <w:t>было реализовано имущество, находящееся в залоге, без учета прав залогодержателя</w:t>
            </w:r>
            <w:r w:rsidRPr="00B95299">
              <w:rPr>
                <w:rFonts w:cs="Times New Roman"/>
              </w:rPr>
              <w:t>.</w:t>
            </w:r>
          </w:p>
        </w:tc>
      </w:tr>
      <w:tr w:rsidR="00D95C5F" w:rsidRPr="00B95299" w14:paraId="4B8AAB9A" w14:textId="77777777" w:rsidTr="004E056E">
        <w:tc>
          <w:tcPr>
            <w:tcW w:w="584" w:type="dxa"/>
            <w:vAlign w:val="center"/>
          </w:tcPr>
          <w:p w14:paraId="1A927375" w14:textId="77777777" w:rsidR="00D95C5F" w:rsidRPr="00B95299" w:rsidRDefault="00D95C5F" w:rsidP="004E056E">
            <w:pPr>
              <w:spacing w:line="0" w:lineRule="atLeast"/>
              <w:jc w:val="center"/>
              <w:rPr>
                <w:rFonts w:cs="Times New Roman"/>
              </w:rPr>
            </w:pPr>
            <w:r w:rsidRPr="00B95299">
              <w:rPr>
                <w:rFonts w:cs="Times New Roman"/>
              </w:rPr>
              <w:t>2</w:t>
            </w:r>
          </w:p>
        </w:tc>
        <w:tc>
          <w:tcPr>
            <w:tcW w:w="3635" w:type="dxa"/>
            <w:vAlign w:val="center"/>
          </w:tcPr>
          <w:p w14:paraId="7F641615" w14:textId="77777777" w:rsidR="00D95C5F" w:rsidRPr="00B95299" w:rsidRDefault="00D95C5F" w:rsidP="004E056E">
            <w:pPr>
              <w:spacing w:line="0" w:lineRule="atLeast"/>
              <w:jc w:val="center"/>
              <w:rPr>
                <w:rFonts w:cs="Times New Roman"/>
              </w:rPr>
            </w:pPr>
            <w:r w:rsidRPr="00B95299">
              <w:rPr>
                <w:rFonts w:cs="Times New Roman"/>
              </w:rPr>
              <w:t>Определение Судебной коллегии по гражданским делам Верховного Суда Российской Федерации</w:t>
            </w:r>
            <w:r>
              <w:rPr>
                <w:rFonts w:cs="Times New Roman"/>
              </w:rPr>
              <w:br/>
            </w:r>
            <w:r w:rsidRPr="00B95299">
              <w:rPr>
                <w:rFonts w:cs="Times New Roman"/>
              </w:rPr>
              <w:t xml:space="preserve">от 13.12.2022 </w:t>
            </w:r>
            <w:r>
              <w:rPr>
                <w:rFonts w:cs="Times New Roman"/>
              </w:rPr>
              <w:t>№</w:t>
            </w:r>
            <w:r w:rsidRPr="00B95299">
              <w:rPr>
                <w:rFonts w:cs="Times New Roman"/>
              </w:rPr>
              <w:t xml:space="preserve"> 31-КГ22-2-К6</w:t>
            </w:r>
          </w:p>
        </w:tc>
        <w:tc>
          <w:tcPr>
            <w:tcW w:w="10992" w:type="dxa"/>
            <w:vAlign w:val="center"/>
          </w:tcPr>
          <w:p w14:paraId="3DB027E1" w14:textId="77777777" w:rsidR="00D95C5F" w:rsidRPr="00B95299" w:rsidRDefault="00D95C5F" w:rsidP="004E056E">
            <w:pPr>
              <w:spacing w:line="0" w:lineRule="atLeast"/>
              <w:jc w:val="both"/>
              <w:rPr>
                <w:rFonts w:cs="Times New Roman"/>
              </w:rPr>
            </w:pPr>
            <w:r w:rsidRPr="00B95299">
              <w:rPr>
                <w:rFonts w:cs="Times New Roman"/>
              </w:rPr>
              <w:t>В п. 68 постановления Пленума В</w:t>
            </w:r>
            <w:r>
              <w:rPr>
                <w:rFonts w:cs="Times New Roman"/>
              </w:rPr>
              <w:t>С</w:t>
            </w:r>
            <w:r w:rsidRPr="00B95299">
              <w:rPr>
                <w:rFonts w:cs="Times New Roman"/>
              </w:rPr>
              <w:t xml:space="preserve"> Р</w:t>
            </w:r>
            <w:r>
              <w:rPr>
                <w:rFonts w:cs="Times New Roman"/>
              </w:rPr>
              <w:t>Ф</w:t>
            </w:r>
            <w:r w:rsidRPr="00B95299">
              <w:rPr>
                <w:rFonts w:cs="Times New Roman"/>
              </w:rPr>
              <w:t xml:space="preserve"> от 17</w:t>
            </w:r>
            <w:r>
              <w:rPr>
                <w:rFonts w:cs="Times New Roman"/>
              </w:rPr>
              <w:t>.11.</w:t>
            </w:r>
            <w:r w:rsidRPr="00B95299">
              <w:rPr>
                <w:rFonts w:cs="Times New Roman"/>
              </w:rPr>
              <w:t xml:space="preserve">2015 </w:t>
            </w:r>
            <w:r>
              <w:rPr>
                <w:rFonts w:cs="Times New Roman"/>
              </w:rPr>
              <w:t>№</w:t>
            </w:r>
            <w:r w:rsidRPr="00B95299">
              <w:rPr>
                <w:rFonts w:cs="Times New Roman"/>
              </w:rPr>
              <w:t xml:space="preserve"> 50</w:t>
            </w:r>
            <w:r>
              <w:rPr>
                <w:rFonts w:cs="Times New Roman"/>
              </w:rPr>
              <w:t xml:space="preserve"> «</w:t>
            </w:r>
            <w:r w:rsidRPr="00B95299">
              <w:rPr>
                <w:rFonts w:cs="Times New Roman"/>
              </w:rPr>
              <w:t>О применении судами законодательства при рассмотрении некоторых вопросов, возникающих в ходе исполнительного производства</w:t>
            </w:r>
            <w:r>
              <w:rPr>
                <w:rFonts w:cs="Times New Roman"/>
              </w:rPr>
              <w:t>»</w:t>
            </w:r>
            <w:r w:rsidRPr="00B95299">
              <w:rPr>
                <w:rFonts w:cs="Times New Roman"/>
              </w:rPr>
              <w:t xml:space="preserve"> разъяснено, что судебный пристав-исполнитель может обратить взыскание на заложенное имущество для удовлетворения требований взыскателя, не являющегося залогодержателем (ч. 3 ст. 87 Закона об исполнительном производстве), при отсутствии иного, помимо заложенного, имущества, на которое можно обратить взыскание. Обращение взыскания в данном случае осуществляется с учетом правил продажи имущества, обремененного правами третьих лиц (п. 1 ст. 353, ст. 460 Г</w:t>
            </w:r>
            <w:r>
              <w:rPr>
                <w:rFonts w:cs="Times New Roman"/>
              </w:rPr>
              <w:t>К РФ</w:t>
            </w:r>
            <w:r w:rsidRPr="00B95299">
              <w:rPr>
                <w:rFonts w:cs="Times New Roman"/>
              </w:rPr>
              <w:t>, ст. 38 Закона об ипотеке), в том числе с извещением покупателя о том, что реализуемое имущество находится в залоге, и, соответственно, с сохранением залога при переходе прав на имущество от залогодателя-должника к покупателю.</w:t>
            </w:r>
          </w:p>
          <w:p w14:paraId="29F6AD25" w14:textId="77777777" w:rsidR="00D95C5F" w:rsidRPr="00B95299" w:rsidRDefault="00D95C5F" w:rsidP="004E056E">
            <w:pPr>
              <w:spacing w:line="0" w:lineRule="atLeast"/>
              <w:jc w:val="both"/>
              <w:rPr>
                <w:rFonts w:cs="Times New Roman"/>
              </w:rPr>
            </w:pPr>
            <w:r w:rsidRPr="00B95299">
              <w:rPr>
                <w:rFonts w:cs="Times New Roman"/>
              </w:rPr>
              <w:t>Продажа заложенного имущества в отсутствие требуемого извещения и его приобретение лицом, которое не знало и не должно было знать, что имущество является предметом залога, в силу подп. 2 п. 1 ст. 352 Г</w:t>
            </w:r>
            <w:r>
              <w:rPr>
                <w:rFonts w:cs="Times New Roman"/>
              </w:rPr>
              <w:t>К РФ</w:t>
            </w:r>
            <w:r w:rsidRPr="00B95299">
              <w:rPr>
                <w:rFonts w:cs="Times New Roman"/>
              </w:rPr>
              <w:t xml:space="preserve"> влечет прекращение залога. В этом случае залогодержатель вправе требовать возмещения убытков с лица, на которое возложена обязанность предоставления информации об обременении имущества.</w:t>
            </w:r>
          </w:p>
          <w:p w14:paraId="775D2613" w14:textId="77777777" w:rsidR="00D95C5F" w:rsidRPr="00B95299" w:rsidRDefault="00D95C5F" w:rsidP="004E056E">
            <w:pPr>
              <w:spacing w:line="0" w:lineRule="atLeast"/>
              <w:jc w:val="both"/>
              <w:rPr>
                <w:rFonts w:cs="Times New Roman"/>
              </w:rPr>
            </w:pPr>
            <w:r w:rsidRPr="00B95299">
              <w:rPr>
                <w:rFonts w:cs="Times New Roman"/>
              </w:rPr>
              <w:t>Установив, что заложенное в обеспечение обязательств транспортное средство конфисковано по приговору суда и реализовано в результате торгов, суд апелляционной инстанции указанные выше нормы права и разъяснения Пленума Верховного Суда Российской Федерации не учел, а также не проверил, сообщалось ли ответчику, как участнику торгов о нахождении в залоге реализуемого имущества.</w:t>
            </w:r>
          </w:p>
        </w:tc>
      </w:tr>
      <w:tr w:rsidR="00D95C5F" w:rsidRPr="00B95299" w14:paraId="072834A4" w14:textId="77777777" w:rsidTr="004E056E">
        <w:tc>
          <w:tcPr>
            <w:tcW w:w="584" w:type="dxa"/>
            <w:vAlign w:val="center"/>
          </w:tcPr>
          <w:p w14:paraId="21E600CC" w14:textId="77777777" w:rsidR="00D95C5F" w:rsidRPr="00B95299" w:rsidRDefault="00D95C5F" w:rsidP="004E056E">
            <w:pPr>
              <w:spacing w:line="0" w:lineRule="atLeast"/>
              <w:jc w:val="center"/>
              <w:rPr>
                <w:rFonts w:cs="Times New Roman"/>
              </w:rPr>
            </w:pPr>
            <w:r w:rsidRPr="00B95299">
              <w:rPr>
                <w:rFonts w:cs="Times New Roman"/>
              </w:rPr>
              <w:t>3</w:t>
            </w:r>
          </w:p>
        </w:tc>
        <w:tc>
          <w:tcPr>
            <w:tcW w:w="3635" w:type="dxa"/>
            <w:vAlign w:val="center"/>
          </w:tcPr>
          <w:p w14:paraId="0FB96163" w14:textId="77777777" w:rsidR="00D95C5F" w:rsidRPr="00B95299" w:rsidRDefault="00D95C5F" w:rsidP="004E056E">
            <w:pPr>
              <w:spacing w:line="0" w:lineRule="atLeast"/>
              <w:jc w:val="center"/>
              <w:rPr>
                <w:rFonts w:cs="Times New Roman"/>
              </w:rPr>
            </w:pPr>
            <w:r w:rsidRPr="00B95299">
              <w:rPr>
                <w:rFonts w:cs="Times New Roman"/>
              </w:rPr>
              <w:t xml:space="preserve">Постановление Седьмого арбитражного апелляционного суда от 06.06.2023 </w:t>
            </w:r>
            <w:r>
              <w:rPr>
                <w:rFonts w:cs="Times New Roman"/>
              </w:rPr>
              <w:t>№</w:t>
            </w:r>
            <w:r w:rsidRPr="00B95299">
              <w:rPr>
                <w:rFonts w:cs="Times New Roman"/>
              </w:rPr>
              <w:t xml:space="preserve"> 07АП-</w:t>
            </w:r>
            <w:r w:rsidRPr="00B95299">
              <w:rPr>
                <w:rFonts w:cs="Times New Roman"/>
              </w:rPr>
              <w:lastRenderedPageBreak/>
              <w:t xml:space="preserve">3985/2022 по делу </w:t>
            </w:r>
            <w:r>
              <w:rPr>
                <w:rFonts w:cs="Times New Roman"/>
              </w:rPr>
              <w:t>№</w:t>
            </w:r>
            <w:r w:rsidRPr="00B95299">
              <w:rPr>
                <w:rFonts w:cs="Times New Roman"/>
              </w:rPr>
              <w:t xml:space="preserve"> А45-26252/202</w:t>
            </w:r>
          </w:p>
        </w:tc>
        <w:tc>
          <w:tcPr>
            <w:tcW w:w="10992" w:type="dxa"/>
            <w:vAlign w:val="center"/>
          </w:tcPr>
          <w:p w14:paraId="55D9CD2F" w14:textId="77777777" w:rsidR="00D95C5F" w:rsidRPr="00B95299" w:rsidRDefault="00D95C5F" w:rsidP="004E056E">
            <w:pPr>
              <w:spacing w:line="0" w:lineRule="atLeast"/>
              <w:jc w:val="both"/>
              <w:rPr>
                <w:rFonts w:cs="Times New Roman"/>
              </w:rPr>
            </w:pPr>
            <w:r w:rsidRPr="00B95299">
              <w:rPr>
                <w:rFonts w:cs="Times New Roman"/>
              </w:rPr>
              <w:lastRenderedPageBreak/>
              <w:t>В пункте 25 постановления Пленума Высшего Арбитражного Суда Р</w:t>
            </w:r>
            <w:r>
              <w:rPr>
                <w:rFonts w:cs="Times New Roman"/>
              </w:rPr>
              <w:t>Ф</w:t>
            </w:r>
            <w:r w:rsidRPr="00B95299">
              <w:rPr>
                <w:rFonts w:cs="Times New Roman"/>
              </w:rPr>
              <w:t xml:space="preserve"> от 17.02.2011 </w:t>
            </w:r>
            <w:r>
              <w:rPr>
                <w:rFonts w:cs="Times New Roman"/>
              </w:rPr>
              <w:t>№</w:t>
            </w:r>
            <w:r w:rsidRPr="00B95299">
              <w:rPr>
                <w:rFonts w:cs="Times New Roman"/>
              </w:rPr>
              <w:t xml:space="preserve"> 10 </w:t>
            </w:r>
            <w:r>
              <w:rPr>
                <w:rFonts w:cs="Times New Roman"/>
              </w:rPr>
              <w:t>«</w:t>
            </w:r>
            <w:r w:rsidRPr="00B95299">
              <w:rPr>
                <w:rFonts w:cs="Times New Roman"/>
              </w:rPr>
              <w:t>О некоторых вопросах применения законодательства о залоге</w:t>
            </w:r>
            <w:r>
              <w:rPr>
                <w:rFonts w:cs="Times New Roman"/>
              </w:rPr>
              <w:t>»</w:t>
            </w:r>
            <w:r w:rsidRPr="00B95299">
              <w:rPr>
                <w:rFonts w:cs="Times New Roman"/>
              </w:rPr>
              <w:t xml:space="preserve"> разъяснено, что, исходя из общих начал и смысла гражданского законодательства (аналогия права) и </w:t>
            </w:r>
            <w:r w:rsidRPr="00B95299">
              <w:rPr>
                <w:rFonts w:cs="Times New Roman"/>
                <w:b/>
              </w:rPr>
              <w:t xml:space="preserve">требований добросовестности, разумности и </w:t>
            </w:r>
            <w:r w:rsidRPr="00B95299">
              <w:rPr>
                <w:rFonts w:cs="Times New Roman"/>
                <w:b/>
              </w:rPr>
              <w:lastRenderedPageBreak/>
              <w:t>справедливости</w:t>
            </w:r>
            <w:r w:rsidRPr="00B95299">
              <w:rPr>
                <w:rFonts w:cs="Times New Roman"/>
              </w:rPr>
              <w:t xml:space="preserve"> (пункт 2 статьи 6 ГК РФ), не может быть обращено взыскание на заложенное движимое имущество, </w:t>
            </w:r>
            <w:proofErr w:type="spellStart"/>
            <w:r w:rsidRPr="00B95299">
              <w:rPr>
                <w:rFonts w:cs="Times New Roman"/>
              </w:rPr>
              <w:t>возмездно</w:t>
            </w:r>
            <w:proofErr w:type="spellEnd"/>
            <w:r w:rsidRPr="00B95299">
              <w:rPr>
                <w:rFonts w:cs="Times New Roman"/>
              </w:rPr>
              <w:t xml:space="preserve"> приобретенное у залогодателя лицом, которое не знало и не должно было знать о том, что приобретаемое им имущество является предметом залога.</w:t>
            </w:r>
          </w:p>
          <w:p w14:paraId="1FA16316" w14:textId="77777777" w:rsidR="00D95C5F" w:rsidRPr="00B95299" w:rsidRDefault="00D95C5F" w:rsidP="004E056E">
            <w:pPr>
              <w:spacing w:line="0" w:lineRule="atLeast"/>
              <w:jc w:val="both"/>
              <w:rPr>
                <w:rFonts w:cs="Times New Roman"/>
              </w:rPr>
            </w:pPr>
            <w:r w:rsidRPr="00B95299">
              <w:rPr>
                <w:rFonts w:cs="Times New Roman"/>
              </w:rPr>
              <w:t>Исходя из содержания п</w:t>
            </w:r>
            <w:r>
              <w:rPr>
                <w:rFonts w:cs="Times New Roman"/>
              </w:rPr>
              <w:t>.</w:t>
            </w:r>
            <w:r w:rsidRPr="00B95299">
              <w:rPr>
                <w:rFonts w:cs="Times New Roman"/>
              </w:rPr>
              <w:t xml:space="preserve"> 1 ст</w:t>
            </w:r>
            <w:r>
              <w:rPr>
                <w:rFonts w:cs="Times New Roman"/>
              </w:rPr>
              <w:t>.</w:t>
            </w:r>
            <w:r w:rsidRPr="00B95299">
              <w:rPr>
                <w:rFonts w:cs="Times New Roman"/>
              </w:rPr>
              <w:t xml:space="preserve"> 302 ГК РФ добросовестным является лицо, приобретшее имущество у другого лица, которое не имело права его отчуждать, о чем добросовестный приобретатель не знал и не мог знать. Приобретатель может быть признан добросовестным при отсутствии у него на момент совершения сделки (осуществления расчетов по ней) разумных оснований полагать, что вещью распоряжается лицо, не обладающее правом на ее отчуждение.</w:t>
            </w:r>
          </w:p>
          <w:p w14:paraId="0D6302C2" w14:textId="77777777" w:rsidR="00D95C5F" w:rsidRPr="00B95299" w:rsidRDefault="00D95C5F" w:rsidP="004E056E">
            <w:pPr>
              <w:spacing w:line="0" w:lineRule="atLeast"/>
              <w:jc w:val="both"/>
              <w:rPr>
                <w:rFonts w:cs="Times New Roman"/>
              </w:rPr>
            </w:pPr>
            <w:r w:rsidRPr="00B95299">
              <w:rPr>
                <w:rFonts w:cs="Times New Roman"/>
              </w:rPr>
              <w:t>Для этого (с учетом системного толкования п</w:t>
            </w:r>
            <w:r>
              <w:rPr>
                <w:rFonts w:cs="Times New Roman"/>
              </w:rPr>
              <w:t>.</w:t>
            </w:r>
            <w:r w:rsidRPr="00B95299">
              <w:rPr>
                <w:rFonts w:cs="Times New Roman"/>
              </w:rPr>
              <w:t xml:space="preserve"> 1 ст</w:t>
            </w:r>
            <w:r>
              <w:rPr>
                <w:rFonts w:cs="Times New Roman"/>
              </w:rPr>
              <w:t>.</w:t>
            </w:r>
            <w:r w:rsidRPr="00B95299">
              <w:rPr>
                <w:rFonts w:cs="Times New Roman"/>
              </w:rPr>
              <w:t xml:space="preserve"> 302 и п</w:t>
            </w:r>
            <w:r>
              <w:rPr>
                <w:rFonts w:cs="Times New Roman"/>
              </w:rPr>
              <w:t>.</w:t>
            </w:r>
            <w:r w:rsidRPr="00B95299">
              <w:rPr>
                <w:rFonts w:cs="Times New Roman"/>
              </w:rPr>
              <w:t xml:space="preserve"> 1 ст</w:t>
            </w:r>
            <w:r>
              <w:rPr>
                <w:rFonts w:cs="Times New Roman"/>
              </w:rPr>
              <w:t>.</w:t>
            </w:r>
            <w:r w:rsidRPr="00B95299">
              <w:rPr>
                <w:rFonts w:cs="Times New Roman"/>
              </w:rPr>
              <w:t xml:space="preserve"> 401 ГК РФ) приобретатель должен проявить ту степень заботливости и осмотрительности, какая от него требовалась по характеру обязательства и условиям оборота, в том числе принять необходимые меры для проверки юридической чистоты сделки (включая выяснение правомочий продавца на отчуждение имущества).</w:t>
            </w:r>
          </w:p>
          <w:p w14:paraId="2A6D960F" w14:textId="77777777" w:rsidR="00D95C5F" w:rsidRPr="00B95299" w:rsidRDefault="00D95C5F" w:rsidP="004E056E">
            <w:pPr>
              <w:spacing w:line="0" w:lineRule="atLeast"/>
              <w:jc w:val="both"/>
              <w:rPr>
                <w:rFonts w:cs="Times New Roman"/>
              </w:rPr>
            </w:pPr>
            <w:r w:rsidRPr="00B95299">
              <w:rPr>
                <w:rFonts w:cs="Times New Roman"/>
              </w:rPr>
              <w:t>Так, покупатель перед совершением сделки должен удостовериться в личности продавца, убедиться в отсутствие сведений об обременениях объекта, о судебном споре, установить его фактических пользователей, поинтересоваться у них предшествующей юридической судьбой объекта.</w:t>
            </w:r>
          </w:p>
          <w:p w14:paraId="49227F29" w14:textId="77777777" w:rsidR="00D95C5F" w:rsidRPr="00B95299" w:rsidRDefault="00D95C5F" w:rsidP="004E056E">
            <w:pPr>
              <w:spacing w:line="0" w:lineRule="atLeast"/>
              <w:jc w:val="both"/>
              <w:rPr>
                <w:rFonts w:cs="Times New Roman"/>
              </w:rPr>
            </w:pPr>
            <w:r w:rsidRPr="00B95299">
              <w:rPr>
                <w:rFonts w:cs="Times New Roman"/>
              </w:rPr>
              <w:t>Сомнения у добросовестного покупателя должны вызвать, в частности, частая смена собственников объекта, низкая (явно отличающаяся от среднерыночных значений) цена продажи и другие нетипичные условия сделки.</w:t>
            </w:r>
          </w:p>
          <w:p w14:paraId="4B752D32" w14:textId="77777777" w:rsidR="00D95C5F" w:rsidRPr="00B95299" w:rsidRDefault="00D95C5F" w:rsidP="004E056E">
            <w:pPr>
              <w:spacing w:line="0" w:lineRule="atLeast"/>
              <w:jc w:val="both"/>
              <w:rPr>
                <w:rFonts w:cs="Times New Roman"/>
              </w:rPr>
            </w:pPr>
            <w:r w:rsidRPr="00B95299">
              <w:rPr>
                <w:rFonts w:cs="Times New Roman"/>
              </w:rPr>
              <w:t>Приобретатель может быть признан добросовестным при условии, что сделка, по которой он приобрел спорное имущество, отвечает признакам действительности во всем признакам. Как было указано выше, доказательства приобретения имущества ответчиками - физическими лицами по возмездным сделкам, а также доказательства исполнения ими своих денежных обязательств представлены в материалы дела.</w:t>
            </w:r>
          </w:p>
          <w:p w14:paraId="6953C72E" w14:textId="77777777" w:rsidR="00D95C5F" w:rsidRPr="00B95299" w:rsidRDefault="00D95C5F" w:rsidP="004E056E">
            <w:pPr>
              <w:spacing w:line="0" w:lineRule="atLeast"/>
              <w:jc w:val="both"/>
              <w:rPr>
                <w:rFonts w:cs="Times New Roman"/>
              </w:rPr>
            </w:pPr>
            <w:r w:rsidRPr="00B95299">
              <w:rPr>
                <w:rFonts w:cs="Times New Roman"/>
              </w:rPr>
              <w:t>В постановлении К</w:t>
            </w:r>
            <w:r>
              <w:rPr>
                <w:rFonts w:cs="Times New Roman"/>
              </w:rPr>
              <w:t>С</w:t>
            </w:r>
            <w:r w:rsidRPr="00B95299">
              <w:rPr>
                <w:rFonts w:cs="Times New Roman"/>
              </w:rPr>
              <w:t xml:space="preserve"> Р</w:t>
            </w:r>
            <w:r>
              <w:rPr>
                <w:rFonts w:cs="Times New Roman"/>
              </w:rPr>
              <w:t>Ф</w:t>
            </w:r>
            <w:r w:rsidRPr="00B95299">
              <w:rPr>
                <w:rFonts w:cs="Times New Roman"/>
              </w:rPr>
              <w:t xml:space="preserve"> от 22.06.2017 N 16-П указано, что добросовестным приобретателем применительно к недвижимому имуществу в контексте п</w:t>
            </w:r>
            <w:r>
              <w:rPr>
                <w:rFonts w:cs="Times New Roman"/>
              </w:rPr>
              <w:t>.</w:t>
            </w:r>
            <w:r w:rsidRPr="00B95299">
              <w:rPr>
                <w:rFonts w:cs="Times New Roman"/>
              </w:rPr>
              <w:t xml:space="preserve"> 1 ст</w:t>
            </w:r>
            <w:r>
              <w:rPr>
                <w:rFonts w:cs="Times New Roman"/>
              </w:rPr>
              <w:t>.</w:t>
            </w:r>
            <w:r w:rsidRPr="00B95299">
              <w:rPr>
                <w:rFonts w:cs="Times New Roman"/>
              </w:rPr>
              <w:t xml:space="preserve"> 302 ГК РФ в его конституционно-правовом смысле в правовой системе Российской Федерации является приобретатель недвижимого имущества, право на которое подлежит государственной регистрации в порядке, установленном законом, если только из установленных судом обстоятельств дела с очевидностью не следует, что это лицо знало об отсутствии у </w:t>
            </w:r>
            <w:proofErr w:type="spellStart"/>
            <w:r w:rsidRPr="00B95299">
              <w:rPr>
                <w:rFonts w:cs="Times New Roman"/>
              </w:rPr>
              <w:t>отчуждателя</w:t>
            </w:r>
            <w:proofErr w:type="spellEnd"/>
            <w:r w:rsidRPr="00B95299">
              <w:rPr>
                <w:rFonts w:cs="Times New Roman"/>
              </w:rPr>
              <w:t xml:space="preserve"> права </w:t>
            </w:r>
            <w:r w:rsidRPr="00B95299">
              <w:rPr>
                <w:rFonts w:cs="Times New Roman"/>
              </w:rPr>
              <w:lastRenderedPageBreak/>
              <w:t xml:space="preserve">распоряжаться данным имуществом или, исходя из конкретных обстоятельств дела, </w:t>
            </w:r>
            <w:r w:rsidRPr="00B95299">
              <w:rPr>
                <w:rFonts w:cs="Times New Roman"/>
                <w:b/>
              </w:rPr>
              <w:t>не проявило должной разумной осторожности и осмотрительности</w:t>
            </w:r>
            <w:r w:rsidRPr="00B95299">
              <w:rPr>
                <w:rFonts w:cs="Times New Roman"/>
              </w:rPr>
              <w:t xml:space="preserve">, при которых могло узнать об отсутствии у </w:t>
            </w:r>
            <w:proofErr w:type="spellStart"/>
            <w:r w:rsidRPr="00B95299">
              <w:rPr>
                <w:rFonts w:cs="Times New Roman"/>
              </w:rPr>
              <w:t>отчуждателя</w:t>
            </w:r>
            <w:proofErr w:type="spellEnd"/>
            <w:r w:rsidRPr="00B95299">
              <w:rPr>
                <w:rFonts w:cs="Times New Roman"/>
              </w:rPr>
              <w:t xml:space="preserve"> такого права.</w:t>
            </w:r>
          </w:p>
          <w:p w14:paraId="4E0D1EC1" w14:textId="77777777" w:rsidR="00D95C5F" w:rsidRPr="00B95299" w:rsidRDefault="00D95C5F" w:rsidP="004E056E">
            <w:pPr>
              <w:spacing w:line="0" w:lineRule="atLeast"/>
              <w:jc w:val="both"/>
              <w:rPr>
                <w:rFonts w:cs="Times New Roman"/>
              </w:rPr>
            </w:pPr>
            <w:proofErr w:type="spellStart"/>
            <w:r w:rsidRPr="00B95299">
              <w:rPr>
                <w:rFonts w:cs="Times New Roman"/>
              </w:rPr>
              <w:t>Абз</w:t>
            </w:r>
            <w:proofErr w:type="spellEnd"/>
            <w:r>
              <w:rPr>
                <w:rFonts w:cs="Times New Roman"/>
              </w:rPr>
              <w:t xml:space="preserve">. </w:t>
            </w:r>
            <w:r w:rsidRPr="00B95299">
              <w:rPr>
                <w:rFonts w:cs="Times New Roman"/>
              </w:rPr>
              <w:t>3 п</w:t>
            </w:r>
            <w:r>
              <w:rPr>
                <w:rFonts w:cs="Times New Roman"/>
              </w:rPr>
              <w:t>.</w:t>
            </w:r>
            <w:r w:rsidRPr="00B95299">
              <w:rPr>
                <w:rFonts w:cs="Times New Roman"/>
              </w:rPr>
              <w:t xml:space="preserve"> 6 ст</w:t>
            </w:r>
            <w:r>
              <w:rPr>
                <w:rFonts w:cs="Times New Roman"/>
              </w:rPr>
              <w:t>.</w:t>
            </w:r>
            <w:r w:rsidRPr="00B95299">
              <w:rPr>
                <w:rFonts w:cs="Times New Roman"/>
              </w:rPr>
              <w:t xml:space="preserve"> 8.1 ГК РФ предусмотрено, что приобретатель недвижимого имущества, полагавшийся при его приобретении на данные государственного реестра, признается добросовестным (ст</w:t>
            </w:r>
            <w:r>
              <w:rPr>
                <w:rFonts w:cs="Times New Roman"/>
              </w:rPr>
              <w:t>.</w:t>
            </w:r>
            <w:r w:rsidRPr="00B95299">
              <w:rPr>
                <w:rFonts w:cs="Times New Roman"/>
              </w:rPr>
              <w:t xml:space="preserve"> 234 и 302),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14:paraId="6861B34B" w14:textId="77777777" w:rsidR="00D95C5F" w:rsidRPr="00B95299" w:rsidRDefault="00D95C5F" w:rsidP="004E056E">
            <w:pPr>
              <w:spacing w:line="0" w:lineRule="atLeast"/>
              <w:jc w:val="both"/>
              <w:rPr>
                <w:rFonts w:cs="Times New Roman"/>
              </w:rPr>
            </w:pPr>
            <w:r w:rsidRPr="00B95299">
              <w:rPr>
                <w:rFonts w:cs="Times New Roman"/>
              </w:rPr>
              <w:t>Таким образом, по смыслу гражданского законодательства, в том числе названной нормы и ст</w:t>
            </w:r>
            <w:r>
              <w:rPr>
                <w:rFonts w:cs="Times New Roman"/>
              </w:rPr>
              <w:t>.</w:t>
            </w:r>
            <w:r w:rsidRPr="00B95299">
              <w:rPr>
                <w:rFonts w:cs="Times New Roman"/>
              </w:rPr>
              <w:t xml:space="preserve"> 10 ГК РФ, предполагается добросовестность участника гражданского оборота, полагавшегося при приобретении недвижимого имущества на данные ЕГРН.</w:t>
            </w:r>
          </w:p>
        </w:tc>
      </w:tr>
      <w:tr w:rsidR="00D95C5F" w:rsidRPr="00B95299" w14:paraId="0C887169" w14:textId="77777777" w:rsidTr="004E056E">
        <w:tc>
          <w:tcPr>
            <w:tcW w:w="584" w:type="dxa"/>
            <w:vAlign w:val="center"/>
          </w:tcPr>
          <w:p w14:paraId="2C783CBD" w14:textId="77777777" w:rsidR="00D95C5F" w:rsidRPr="00B95299" w:rsidRDefault="00D95C5F" w:rsidP="004E056E">
            <w:pPr>
              <w:spacing w:line="0" w:lineRule="atLeast"/>
              <w:jc w:val="center"/>
              <w:rPr>
                <w:rFonts w:cs="Times New Roman"/>
              </w:rPr>
            </w:pPr>
            <w:r w:rsidRPr="00B95299">
              <w:rPr>
                <w:rFonts w:cs="Times New Roman"/>
              </w:rPr>
              <w:lastRenderedPageBreak/>
              <w:t>4</w:t>
            </w:r>
          </w:p>
        </w:tc>
        <w:tc>
          <w:tcPr>
            <w:tcW w:w="3635" w:type="dxa"/>
            <w:vAlign w:val="center"/>
          </w:tcPr>
          <w:p w14:paraId="1BBEEB3D" w14:textId="77777777" w:rsidR="00D95C5F" w:rsidRDefault="00D95C5F" w:rsidP="004E056E">
            <w:pPr>
              <w:spacing w:line="0" w:lineRule="atLeast"/>
              <w:jc w:val="center"/>
              <w:rPr>
                <w:rFonts w:cs="Times New Roman"/>
              </w:rPr>
            </w:pPr>
            <w:r w:rsidRPr="00B95299">
              <w:rPr>
                <w:rFonts w:cs="Times New Roman"/>
              </w:rPr>
              <w:t>Информационное письмо Президиума ВАС РФ от 15.01.1998</w:t>
            </w:r>
          </w:p>
          <w:p w14:paraId="06534F11" w14:textId="77777777" w:rsidR="00D95C5F" w:rsidRDefault="00D95C5F" w:rsidP="004E056E">
            <w:pPr>
              <w:spacing w:line="0" w:lineRule="atLeast"/>
              <w:jc w:val="center"/>
              <w:rPr>
                <w:rFonts w:cs="Times New Roman"/>
              </w:rPr>
            </w:pPr>
            <w:r>
              <w:rPr>
                <w:rFonts w:cs="Times New Roman"/>
              </w:rPr>
              <w:t>№</w:t>
            </w:r>
            <w:r w:rsidRPr="00B95299">
              <w:rPr>
                <w:rFonts w:cs="Times New Roman"/>
              </w:rPr>
              <w:t xml:space="preserve"> 26 </w:t>
            </w:r>
            <w:r>
              <w:rPr>
                <w:rFonts w:cs="Times New Roman"/>
              </w:rPr>
              <w:t>«</w:t>
            </w:r>
            <w:r w:rsidRPr="00B95299">
              <w:rPr>
                <w:rFonts w:cs="Times New Roman"/>
              </w:rPr>
              <w:t>Обзор практики рассмотрения споров, связанных</w:t>
            </w:r>
          </w:p>
          <w:p w14:paraId="450CF2BA" w14:textId="77777777" w:rsidR="00D95C5F" w:rsidRPr="00B95299" w:rsidRDefault="00D95C5F" w:rsidP="004E056E">
            <w:pPr>
              <w:spacing w:line="0" w:lineRule="atLeast"/>
              <w:jc w:val="center"/>
              <w:rPr>
                <w:rFonts w:cs="Times New Roman"/>
              </w:rPr>
            </w:pPr>
            <w:r w:rsidRPr="00B95299">
              <w:rPr>
                <w:rFonts w:cs="Times New Roman"/>
              </w:rPr>
              <w:t>с применением арбитражными судами норм Гражданского кодекса Российской Федерации о залоге</w:t>
            </w:r>
            <w:r>
              <w:rPr>
                <w:rFonts w:cs="Times New Roman"/>
              </w:rPr>
              <w:t>»</w:t>
            </w:r>
          </w:p>
        </w:tc>
        <w:tc>
          <w:tcPr>
            <w:tcW w:w="10992" w:type="dxa"/>
            <w:vAlign w:val="center"/>
          </w:tcPr>
          <w:p w14:paraId="1CC8A237" w14:textId="77777777" w:rsidR="00D95C5F" w:rsidRPr="00B95299" w:rsidRDefault="00D95C5F" w:rsidP="004E056E">
            <w:pPr>
              <w:spacing w:line="0" w:lineRule="atLeast"/>
              <w:jc w:val="both"/>
              <w:rPr>
                <w:rFonts w:cs="Times New Roman"/>
                <w:b/>
              </w:rPr>
            </w:pPr>
            <w:r w:rsidRPr="00B95299">
              <w:rPr>
                <w:rFonts w:cs="Times New Roman"/>
              </w:rPr>
              <w:t xml:space="preserve">В частности, сущность залога как способа обеспечения исполнения основного обязательства состоит в праве кредитора (залогодержателя) потребовать реализации предмета залога и передачи ему вырученных по такой реализации денежных средств </w:t>
            </w:r>
            <w:r w:rsidRPr="00B95299">
              <w:rPr>
                <w:rFonts w:cs="Times New Roman"/>
                <w:b/>
              </w:rPr>
              <w:t>в размере, не превышающем суммы задолженности по обеспеченному обязательству.</w:t>
            </w:r>
          </w:p>
          <w:p w14:paraId="5803C6E2" w14:textId="77777777" w:rsidR="00D95C5F" w:rsidRPr="00B95299" w:rsidRDefault="00D95C5F" w:rsidP="004E056E">
            <w:pPr>
              <w:spacing w:line="0" w:lineRule="atLeast"/>
              <w:jc w:val="both"/>
              <w:rPr>
                <w:rFonts w:cs="Times New Roman"/>
              </w:rPr>
            </w:pPr>
            <w:r w:rsidRPr="00B95299">
              <w:rPr>
                <w:rFonts w:cs="Times New Roman"/>
              </w:rPr>
              <w:t>При недостаточности вырученных средств для покрытия требований кредитора (залогодержателя) последний имеет право, при отсутствии иного указания в законе или договоре, получить недостающую сумму из прочего имущества должника (п</w:t>
            </w:r>
            <w:r>
              <w:rPr>
                <w:rFonts w:cs="Times New Roman"/>
              </w:rPr>
              <w:t>.</w:t>
            </w:r>
            <w:r w:rsidRPr="00B95299">
              <w:rPr>
                <w:rFonts w:cs="Times New Roman"/>
              </w:rPr>
              <w:t xml:space="preserve"> 5 ст</w:t>
            </w:r>
            <w:r>
              <w:rPr>
                <w:rFonts w:cs="Times New Roman"/>
              </w:rPr>
              <w:t>.</w:t>
            </w:r>
            <w:r w:rsidRPr="00B95299">
              <w:rPr>
                <w:rFonts w:cs="Times New Roman"/>
              </w:rPr>
              <w:t xml:space="preserve"> 350 Г</w:t>
            </w:r>
            <w:r>
              <w:rPr>
                <w:rFonts w:cs="Times New Roman"/>
              </w:rPr>
              <w:t>К РФ</w:t>
            </w:r>
            <w:r w:rsidRPr="00B95299">
              <w:rPr>
                <w:rFonts w:cs="Times New Roman"/>
              </w:rPr>
              <w:t>).</w:t>
            </w:r>
          </w:p>
          <w:p w14:paraId="23F1C111" w14:textId="77777777" w:rsidR="00D95C5F" w:rsidRPr="00B95299" w:rsidRDefault="00D95C5F" w:rsidP="004E056E">
            <w:pPr>
              <w:spacing w:line="0" w:lineRule="atLeast"/>
              <w:jc w:val="both"/>
              <w:rPr>
                <w:rFonts w:cs="Times New Roman"/>
              </w:rPr>
            </w:pPr>
            <w:r w:rsidRPr="00B95299">
              <w:rPr>
                <w:rFonts w:cs="Times New Roman"/>
              </w:rPr>
              <w:t xml:space="preserve">Таким образом, при рассмотрении данного спора необходимо было исходить из следующего. Поскольку залогодателем выступило третье лицо, не являющееся должником по основному договору, </w:t>
            </w:r>
            <w:r w:rsidRPr="00B95299">
              <w:rPr>
                <w:rFonts w:cs="Times New Roman"/>
                <w:b/>
              </w:rPr>
              <w:t>его обязательства перед залогодержателем не могли превышать сумму, вырученную от реализации заложенного имущества.</w:t>
            </w:r>
          </w:p>
        </w:tc>
      </w:tr>
    </w:tbl>
    <w:p w14:paraId="3D8FF2A3" w14:textId="77777777" w:rsidR="003A1B14" w:rsidRDefault="003A1B14"/>
    <w:sectPr w:rsidR="003A1B14" w:rsidSect="00D95C5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AF4D" w14:textId="77777777" w:rsidR="009D7827" w:rsidRDefault="009D7827" w:rsidP="00D95C5F">
      <w:pPr>
        <w:spacing w:after="0" w:line="240" w:lineRule="auto"/>
      </w:pPr>
      <w:r>
        <w:separator/>
      </w:r>
    </w:p>
  </w:endnote>
  <w:endnote w:type="continuationSeparator" w:id="0">
    <w:p w14:paraId="4A0070F6" w14:textId="77777777" w:rsidR="009D7827" w:rsidRDefault="009D7827" w:rsidP="00D9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D3AC" w14:textId="77777777" w:rsidR="009D7827" w:rsidRDefault="009D7827" w:rsidP="00D95C5F">
      <w:pPr>
        <w:spacing w:after="0" w:line="240" w:lineRule="auto"/>
      </w:pPr>
      <w:r>
        <w:separator/>
      </w:r>
    </w:p>
  </w:footnote>
  <w:footnote w:type="continuationSeparator" w:id="0">
    <w:p w14:paraId="24799284" w14:textId="77777777" w:rsidR="009D7827" w:rsidRDefault="009D7827" w:rsidP="00D95C5F">
      <w:pPr>
        <w:spacing w:after="0" w:line="240" w:lineRule="auto"/>
      </w:pPr>
      <w:r>
        <w:continuationSeparator/>
      </w:r>
    </w:p>
  </w:footnote>
  <w:footnote w:id="1">
    <w:p w14:paraId="69738084" w14:textId="77777777" w:rsidR="00D95C5F" w:rsidRPr="00B95299" w:rsidRDefault="00D95C5F" w:rsidP="00D95C5F">
      <w:pPr>
        <w:pStyle w:val="a3"/>
        <w:jc w:val="both"/>
        <w:rPr>
          <w:rFonts w:cstheme="minorHAnsi"/>
        </w:rPr>
      </w:pPr>
      <w:r w:rsidRPr="00B95299">
        <w:rPr>
          <w:rStyle w:val="a5"/>
          <w:rFonts w:cstheme="minorHAnsi"/>
        </w:rPr>
        <w:footnoteRef/>
      </w:r>
      <w:r w:rsidRPr="00B95299">
        <w:rPr>
          <w:rFonts w:cstheme="minorHAnsi"/>
        </w:rPr>
        <w:t xml:space="preserve"> 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w:t>
      </w:r>
      <w:r>
        <w:rPr>
          <w:rFonts w:cstheme="minorHAnsi"/>
        </w:rPr>
        <w:t>ей</w:t>
      </w:r>
      <w:r w:rsidRPr="00B95299">
        <w:rPr>
          <w:rFonts w:cstheme="minorHAnsi"/>
        </w:rPr>
        <w:t>, стоимость котор</w:t>
      </w:r>
      <w:r>
        <w:rPr>
          <w:rFonts w:cstheme="minorHAnsi"/>
        </w:rPr>
        <w:t>ых</w:t>
      </w:r>
      <w:r w:rsidRPr="00B95299">
        <w:rPr>
          <w:rFonts w:cstheme="minorHAnsi"/>
        </w:rPr>
        <w:t xml:space="preserve"> превышает пятьсот тысяч рублей, включая неделимую, сложную вещь, главную вещь и вещь, связанную с ней общим назначением (принадлежность), осуществляется путем проведения открытых торгов в форме аукциона.</w:t>
      </w:r>
    </w:p>
  </w:footnote>
  <w:footnote w:id="2">
    <w:p w14:paraId="0F162AB6" w14:textId="77777777" w:rsidR="00D95C5F" w:rsidRPr="00C65AB5" w:rsidRDefault="00D95C5F" w:rsidP="00D95C5F">
      <w:pPr>
        <w:pStyle w:val="a3"/>
        <w:jc w:val="both"/>
        <w:rPr>
          <w:rFonts w:ascii="Times New Roman" w:hAnsi="Times New Roman" w:cs="Times New Roman"/>
        </w:rPr>
      </w:pPr>
      <w:r w:rsidRPr="00B95299">
        <w:rPr>
          <w:rStyle w:val="a5"/>
          <w:rFonts w:cstheme="minorHAnsi"/>
        </w:rPr>
        <w:footnoteRef/>
      </w:r>
      <w:r w:rsidRPr="00B95299">
        <w:rPr>
          <w:rFonts w:cstheme="minorHAnsi"/>
        </w:rPr>
        <w:t xml:space="preserve"> п. 68 Постановление Пленума Верховного Суда РФ от 17.11.2015 </w:t>
      </w:r>
      <w:r>
        <w:rPr>
          <w:rFonts w:cstheme="minorHAnsi"/>
        </w:rPr>
        <w:t>№</w:t>
      </w:r>
      <w:r w:rsidRPr="00B95299">
        <w:rPr>
          <w:rFonts w:cstheme="minorHAnsi"/>
        </w:rPr>
        <w:t xml:space="preserve"> 50 </w:t>
      </w:r>
      <w:r>
        <w:rPr>
          <w:rFonts w:cstheme="minorHAnsi"/>
        </w:rPr>
        <w:t>«</w:t>
      </w:r>
      <w:r w:rsidRPr="00B95299">
        <w:rPr>
          <w:rFonts w:cstheme="minorHAnsi"/>
        </w:rPr>
        <w:t>О применении судами законодательства при рассмотрении некоторых вопросов, возникающих в ходе исполнительного производства</w:t>
      </w:r>
      <w:r>
        <w:rPr>
          <w:rFonts w:cstheme="minorHAnsi"/>
        </w:rPr>
        <w:t>»</w:t>
      </w:r>
    </w:p>
  </w:footnote>
  <w:footnote w:id="3">
    <w:p w14:paraId="60714B07" w14:textId="59026D37" w:rsidR="00D95C5F" w:rsidRPr="00B95299" w:rsidRDefault="00D95C5F" w:rsidP="00D95C5F">
      <w:pPr>
        <w:pStyle w:val="a3"/>
        <w:jc w:val="both"/>
        <w:rPr>
          <w:rFonts w:cstheme="minorHAnsi"/>
        </w:rPr>
      </w:pPr>
      <w:r w:rsidRPr="00B95299">
        <w:rPr>
          <w:rStyle w:val="a5"/>
          <w:rFonts w:cstheme="minorHAnsi"/>
        </w:rPr>
        <w:footnoteRef/>
      </w:r>
      <w:r w:rsidRPr="00B95299">
        <w:rPr>
          <w:rFonts w:cstheme="minorHAnsi"/>
        </w:rPr>
        <w:t xml:space="preserve"> п. 5.4. </w:t>
      </w:r>
      <w:r>
        <w:rPr>
          <w:rFonts w:cstheme="minorHAnsi"/>
        </w:rPr>
        <w:t>«</w:t>
      </w:r>
      <w:r w:rsidRPr="00B95299">
        <w:rPr>
          <w:rFonts w:cstheme="minorHAnsi"/>
        </w:rPr>
        <w:t>Методические рекомендации по вопросам действий судебного пристава-исполнителя при обращении взыскания на заложенное имущество</w:t>
      </w:r>
      <w:r>
        <w:rPr>
          <w:rFonts w:cstheme="minorHAnsi"/>
        </w:rPr>
        <w:t>»</w:t>
      </w:r>
      <w:r w:rsidRPr="00B95299">
        <w:rPr>
          <w:rFonts w:cstheme="minorHAnsi"/>
        </w:rPr>
        <w:t xml:space="preserve"> (утв. </w:t>
      </w:r>
      <w:r w:rsidRPr="00B95299">
        <w:rPr>
          <w:rFonts w:cstheme="minorHAnsi"/>
        </w:rPr>
        <w:t xml:space="preserve">ФССП России 08.12.2015 </w:t>
      </w:r>
      <w:r>
        <w:rPr>
          <w:rFonts w:cstheme="minorHAnsi"/>
        </w:rPr>
        <w:t>№</w:t>
      </w:r>
      <w:r w:rsidRPr="00B95299">
        <w:rPr>
          <w:rFonts w:cstheme="minorHAnsi"/>
        </w:rPr>
        <w:t xml:space="preserve"> 0014/14)</w:t>
      </w:r>
    </w:p>
  </w:footnote>
  <w:footnote w:id="4">
    <w:p w14:paraId="75582D3F" w14:textId="77777777" w:rsidR="00D95C5F" w:rsidRPr="00B95299" w:rsidRDefault="00D95C5F" w:rsidP="00D95C5F">
      <w:pPr>
        <w:pStyle w:val="a3"/>
        <w:jc w:val="both"/>
        <w:rPr>
          <w:rFonts w:cstheme="minorHAnsi"/>
        </w:rPr>
      </w:pPr>
      <w:r w:rsidRPr="00B95299">
        <w:rPr>
          <w:rStyle w:val="a5"/>
          <w:rFonts w:cstheme="minorHAnsi"/>
        </w:rPr>
        <w:footnoteRef/>
      </w:r>
      <w:r w:rsidRPr="00B95299">
        <w:rPr>
          <w:rFonts w:cstheme="minorHAnsi"/>
        </w:rPr>
        <w:t xml:space="preserve"> п. 12 Постановления Пленума ВАС РФ от 23</w:t>
      </w:r>
      <w:r>
        <w:rPr>
          <w:rFonts w:cstheme="minorHAnsi"/>
        </w:rPr>
        <w:t>.07.</w:t>
      </w:r>
      <w:r w:rsidRPr="00B95299">
        <w:rPr>
          <w:rFonts w:cstheme="minorHAnsi"/>
        </w:rPr>
        <w:t xml:space="preserve">2009 </w:t>
      </w:r>
      <w:r>
        <w:rPr>
          <w:rFonts w:cstheme="minorHAnsi"/>
        </w:rPr>
        <w:t>№</w:t>
      </w:r>
      <w:r w:rsidRPr="00B95299">
        <w:rPr>
          <w:rFonts w:cstheme="minorHAnsi"/>
        </w:rPr>
        <w:t xml:space="preserve">58 </w:t>
      </w:r>
      <w:r>
        <w:rPr>
          <w:rFonts w:cstheme="minorHAnsi"/>
        </w:rPr>
        <w:t>«</w:t>
      </w:r>
      <w:r w:rsidRPr="00B95299">
        <w:rPr>
          <w:rFonts w:cstheme="minorHAnsi"/>
        </w:rPr>
        <w:t>О некоторых вопросах, связанных с удовлетворением требований залогодержателя при банкротстве залогодателя</w:t>
      </w:r>
      <w:r>
        <w:rPr>
          <w:rFonts w:cstheme="minorHAnsi"/>
        </w:rPr>
        <w:t>»</w:t>
      </w:r>
    </w:p>
  </w:footnote>
  <w:footnote w:id="5">
    <w:p w14:paraId="52CCC4B2" w14:textId="77777777" w:rsidR="00D95C5F" w:rsidRDefault="00D95C5F" w:rsidP="00D95C5F">
      <w:pPr>
        <w:pStyle w:val="a3"/>
      </w:pPr>
      <w:r w:rsidRPr="00B95299">
        <w:rPr>
          <w:rStyle w:val="a5"/>
          <w:rFonts w:cstheme="minorHAnsi"/>
        </w:rPr>
        <w:footnoteRef/>
      </w:r>
      <w:r w:rsidRPr="00B95299">
        <w:rPr>
          <w:rFonts w:cstheme="minorHAnsi"/>
        </w:rPr>
        <w:t xml:space="preserve"> п. 19 Постановления Пленума Верховного Суда РФ от 27.06.2023 N 23 </w:t>
      </w:r>
      <w:r>
        <w:rPr>
          <w:rFonts w:cstheme="minorHAnsi"/>
        </w:rPr>
        <w:t>«</w:t>
      </w:r>
      <w:r w:rsidRPr="00B95299">
        <w:rPr>
          <w:rFonts w:cstheme="minorHAnsi"/>
        </w:rPr>
        <w:t>О применении судами правил о залоге вещей</w:t>
      </w:r>
      <w:r>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6BF1"/>
    <w:multiLevelType w:val="hybridMultilevel"/>
    <w:tmpl w:val="8AB6E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41034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5F"/>
    <w:rsid w:val="00206E69"/>
    <w:rsid w:val="003A1B14"/>
    <w:rsid w:val="00875BF0"/>
    <w:rsid w:val="009D7827"/>
    <w:rsid w:val="00D95C5F"/>
    <w:rsid w:val="00F40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4521"/>
  <w15:chartTrackingRefBased/>
  <w15:docId w15:val="{D2FE1D5D-49FA-4D1F-AE65-562683BE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C5F"/>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Текст сноски-FN"/>
    <w:basedOn w:val="a"/>
    <w:link w:val="a4"/>
    <w:uiPriority w:val="99"/>
    <w:unhideWhenUsed/>
    <w:qFormat/>
    <w:rsid w:val="00D95C5F"/>
    <w:pPr>
      <w:spacing w:after="0" w:line="240" w:lineRule="auto"/>
    </w:pPr>
    <w:rPr>
      <w:sz w:val="20"/>
      <w:szCs w:val="20"/>
    </w:rPr>
  </w:style>
  <w:style w:type="character" w:customStyle="1" w:styleId="a4">
    <w:name w:val="Текст сноски Знак"/>
    <w:aliases w:val="Текст сноски VT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
    <w:basedOn w:val="a0"/>
    <w:link w:val="a3"/>
    <w:uiPriority w:val="99"/>
    <w:qFormat/>
    <w:rsid w:val="00D95C5F"/>
    <w:rPr>
      <w:kern w:val="0"/>
      <w:sz w:val="20"/>
      <w:szCs w:val="20"/>
      <w14:ligatures w14:val="none"/>
    </w:rPr>
  </w:style>
  <w:style w:type="character" w:styleId="a5">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uiPriority w:val="99"/>
    <w:unhideWhenUsed/>
    <w:qFormat/>
    <w:rsid w:val="00D95C5F"/>
    <w:rPr>
      <w:vertAlign w:val="superscript"/>
    </w:rPr>
  </w:style>
  <w:style w:type="paragraph" w:styleId="a6">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Список-,Уровень 2.2.1,Список —"/>
    <w:basedOn w:val="a"/>
    <w:link w:val="a7"/>
    <w:uiPriority w:val="34"/>
    <w:qFormat/>
    <w:rsid w:val="00D95C5F"/>
    <w:pPr>
      <w:ind w:left="720"/>
      <w:contextualSpacing/>
    </w:pPr>
  </w:style>
  <w:style w:type="table" w:styleId="a8">
    <w:name w:val="Table Grid"/>
    <w:basedOn w:val="a1"/>
    <w:uiPriority w:val="59"/>
    <w:rsid w:val="00D95C5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6"/>
    <w:uiPriority w:val="34"/>
    <w:locked/>
    <w:rsid w:val="00D95C5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1576</Words>
  <Characters>8989</Characters>
  <Application>Microsoft Office Word</Application>
  <DocSecurity>0</DocSecurity>
  <Lines>74</Lines>
  <Paragraphs>21</Paragraphs>
  <ScaleCrop>false</ScaleCrop>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Kurbanov</dc:creator>
  <cp:keywords/>
  <dc:description/>
  <cp:lastModifiedBy>Murat Kurbanov</cp:lastModifiedBy>
  <cp:revision>1</cp:revision>
  <dcterms:created xsi:type="dcterms:W3CDTF">2023-11-17T11:13:00Z</dcterms:created>
  <dcterms:modified xsi:type="dcterms:W3CDTF">2023-11-17T11:13:00Z</dcterms:modified>
</cp:coreProperties>
</file>