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1017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384"/>
        <w:gridCol w:w="5103"/>
      </w:tblGrid>
      <w:tr w:rsidR="001C0D5C" w14:paraId="36511174" w14:textId="77777777" w:rsidTr="009425CE">
        <w:trPr>
          <w:trHeight w:val="1230"/>
        </w:trPr>
        <w:tc>
          <w:tcPr>
            <w:tcW w:w="5070" w:type="dxa"/>
            <w:gridSpan w:val="2"/>
            <w:tcBorders>
              <w:top w:val="nil"/>
              <w:left w:val="nil"/>
              <w:bottom w:val="nil"/>
              <w:right w:val="nil"/>
            </w:tcBorders>
            <w:vAlign w:val="center"/>
            <w:hideMark/>
          </w:tcPr>
          <w:p w14:paraId="3D37A105" w14:textId="72FB021A" w:rsidR="001C0D5C" w:rsidRDefault="001C0D5C">
            <w:pPr>
              <w:jc w:val="center"/>
              <w:rPr>
                <w:b/>
                <w:sz w:val="28"/>
                <w:szCs w:val="28"/>
                <w:lang w:val="en-US"/>
              </w:rPr>
            </w:pPr>
            <w:r>
              <w:rPr>
                <w:rFonts w:ascii="Book Antiqua" w:hAnsi="Book Antiqua" w:cs="Book Antiqua"/>
                <w:b/>
                <w:noProof/>
                <w:color w:val="943634"/>
                <w:sz w:val="44"/>
                <w:szCs w:val="44"/>
                <w:lang w:eastAsia="ru-RU"/>
              </w:rPr>
              <w:drawing>
                <wp:inline distT="0" distB="0" distL="0" distR="0" wp14:anchorId="6E1A6A52" wp14:editId="7D48F564">
                  <wp:extent cx="2647950" cy="779145"/>
                  <wp:effectExtent l="0" t="0" r="0" b="1905"/>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779145"/>
                          </a:xfrm>
                          <a:prstGeom prst="rect">
                            <a:avLst/>
                          </a:prstGeom>
                          <a:noFill/>
                          <a:ln>
                            <a:noFill/>
                          </a:ln>
                        </pic:spPr>
                      </pic:pic>
                    </a:graphicData>
                  </a:graphic>
                </wp:inline>
              </w:drawing>
            </w:r>
          </w:p>
        </w:tc>
        <w:tc>
          <w:tcPr>
            <w:tcW w:w="5103" w:type="dxa"/>
            <w:tcBorders>
              <w:top w:val="nil"/>
              <w:left w:val="nil"/>
              <w:bottom w:val="nil"/>
              <w:right w:val="nil"/>
            </w:tcBorders>
            <w:vAlign w:val="center"/>
            <w:hideMark/>
          </w:tcPr>
          <w:p w14:paraId="1A291D2D" w14:textId="79FAE125" w:rsidR="001C0D5C" w:rsidRDefault="001C0D5C">
            <w:pPr>
              <w:jc w:val="center"/>
              <w:rPr>
                <w:b/>
                <w:sz w:val="28"/>
                <w:szCs w:val="28"/>
              </w:rPr>
            </w:pPr>
            <w:r>
              <w:rPr>
                <w:rFonts w:ascii="Book Antiqua" w:hAnsi="Book Antiqua" w:cs="Vrinda"/>
                <w:b/>
                <w:noProof/>
                <w:color w:val="002F8E"/>
                <w:sz w:val="30"/>
                <w:szCs w:val="30"/>
                <w:lang w:eastAsia="ru-RU"/>
              </w:rPr>
              <w:drawing>
                <wp:inline distT="0" distB="0" distL="0" distR="0" wp14:anchorId="066DCBFF" wp14:editId="77AE6F90">
                  <wp:extent cx="1232535" cy="1065530"/>
                  <wp:effectExtent l="0" t="0" r="571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b="26373"/>
                          <a:stretch>
                            <a:fillRect/>
                          </a:stretch>
                        </pic:blipFill>
                        <pic:spPr bwMode="auto">
                          <a:xfrm>
                            <a:off x="0" y="0"/>
                            <a:ext cx="1232535" cy="1065530"/>
                          </a:xfrm>
                          <a:prstGeom prst="rect">
                            <a:avLst/>
                          </a:prstGeom>
                          <a:noFill/>
                          <a:ln>
                            <a:noFill/>
                          </a:ln>
                        </pic:spPr>
                      </pic:pic>
                    </a:graphicData>
                  </a:graphic>
                </wp:inline>
              </w:drawing>
            </w:r>
          </w:p>
        </w:tc>
      </w:tr>
      <w:tr w:rsidR="001C0D5C" w14:paraId="6AFA0B65" w14:textId="77777777" w:rsidTr="009425CE">
        <w:trPr>
          <w:trHeight w:val="705"/>
        </w:trPr>
        <w:tc>
          <w:tcPr>
            <w:tcW w:w="5070" w:type="dxa"/>
            <w:gridSpan w:val="2"/>
            <w:tcBorders>
              <w:top w:val="nil"/>
              <w:left w:val="nil"/>
              <w:bottom w:val="single" w:sz="4" w:space="0" w:color="auto"/>
              <w:right w:val="nil"/>
            </w:tcBorders>
            <w:hideMark/>
          </w:tcPr>
          <w:p w14:paraId="5F175B44" w14:textId="77777777" w:rsidR="001C0D5C" w:rsidRDefault="001C0D5C">
            <w:pPr>
              <w:jc w:val="center"/>
              <w:rPr>
                <w:rFonts w:ascii="Book Antiqua" w:hAnsi="Book Antiqua" w:cs="Vrinda"/>
                <w:b/>
                <w:bCs/>
                <w:color w:val="002F8E"/>
                <w:sz w:val="30"/>
                <w:szCs w:val="30"/>
              </w:rPr>
            </w:pPr>
            <w:r>
              <w:rPr>
                <w:rFonts w:ascii="Book Antiqua" w:hAnsi="Book Antiqua" w:cs="Vrinda"/>
                <w:b/>
                <w:bCs/>
                <w:color w:val="002F8E"/>
                <w:sz w:val="30"/>
                <w:szCs w:val="30"/>
              </w:rPr>
              <w:t>Ассоциация</w:t>
            </w:r>
          </w:p>
          <w:p w14:paraId="1E152E86" w14:textId="77777777" w:rsidR="001C0D5C" w:rsidRDefault="001C0D5C">
            <w:pPr>
              <w:jc w:val="center"/>
              <w:rPr>
                <w:rFonts w:ascii="Book Antiqua" w:hAnsi="Book Antiqua" w:cs="Book Antiqua"/>
                <w:b/>
                <w:bCs/>
                <w:noProof/>
                <w:color w:val="943634"/>
                <w:sz w:val="44"/>
                <w:szCs w:val="44"/>
                <w:lang w:eastAsia="ru-RU"/>
              </w:rPr>
            </w:pPr>
            <w:r>
              <w:rPr>
                <w:rFonts w:ascii="Book Antiqua" w:hAnsi="Book Antiqua" w:cs="Vrinda"/>
                <w:b/>
                <w:bCs/>
                <w:color w:val="002F8E"/>
                <w:sz w:val="30"/>
                <w:szCs w:val="30"/>
              </w:rPr>
              <w:t>«СРОО «Экспертный совет»</w:t>
            </w:r>
          </w:p>
        </w:tc>
        <w:tc>
          <w:tcPr>
            <w:tcW w:w="5103" w:type="dxa"/>
            <w:tcBorders>
              <w:top w:val="nil"/>
              <w:left w:val="nil"/>
              <w:bottom w:val="single" w:sz="4" w:space="0" w:color="auto"/>
              <w:right w:val="nil"/>
            </w:tcBorders>
            <w:hideMark/>
          </w:tcPr>
          <w:p w14:paraId="2DA696F5" w14:textId="77777777" w:rsidR="001C0D5C" w:rsidRDefault="001C0D5C">
            <w:pPr>
              <w:jc w:val="center"/>
              <w:rPr>
                <w:rFonts w:ascii="Book Antiqua" w:hAnsi="Book Antiqua" w:cs="Vrinda"/>
                <w:b/>
                <w:bCs/>
                <w:noProof/>
                <w:color w:val="002F8E"/>
                <w:sz w:val="30"/>
                <w:szCs w:val="30"/>
                <w:lang w:eastAsia="ru-RU"/>
              </w:rPr>
            </w:pPr>
            <w:r>
              <w:rPr>
                <w:rFonts w:ascii="Book Antiqua" w:hAnsi="Book Antiqua" w:cs="Vrinda"/>
                <w:b/>
                <w:bCs/>
                <w:color w:val="002F8E"/>
                <w:sz w:val="30"/>
                <w:szCs w:val="30"/>
              </w:rPr>
              <w:t>Союз судебных экспертов «Экспертный совет»</w:t>
            </w:r>
          </w:p>
        </w:tc>
      </w:tr>
      <w:tr w:rsidR="001C0D5C" w:rsidRPr="005A5501" w14:paraId="4AD62C29" w14:textId="77777777" w:rsidTr="009B143D">
        <w:tblPrEx>
          <w:tblBorders>
            <w:bottom w:val="none" w:sz="0" w:space="0" w:color="auto"/>
          </w:tblBorders>
        </w:tblPrEx>
        <w:trPr>
          <w:gridAfter w:val="2"/>
          <w:wAfter w:w="6487" w:type="dxa"/>
        </w:trPr>
        <w:tc>
          <w:tcPr>
            <w:tcW w:w="3686" w:type="dxa"/>
            <w:tcBorders>
              <w:bottom w:val="single" w:sz="4" w:space="0" w:color="auto"/>
            </w:tcBorders>
          </w:tcPr>
          <w:p w14:paraId="168A1862" w14:textId="7D2B88EE" w:rsidR="009B143D" w:rsidRPr="009B143D" w:rsidRDefault="001C0D5C" w:rsidP="00F335C6">
            <w:pPr>
              <w:pStyle w:val="ab"/>
              <w:spacing w:before="240"/>
              <w:rPr>
                <w:b w:val="0"/>
              </w:rPr>
            </w:pPr>
            <w:r w:rsidRPr="00D6272C">
              <w:rPr>
                <w:rFonts w:asciiTheme="minorHAnsi" w:hAnsiTheme="minorHAnsi"/>
              </w:rPr>
              <w:t>МР–</w:t>
            </w:r>
            <w:r w:rsidR="000157AA">
              <w:rPr>
                <w:rFonts w:asciiTheme="minorHAnsi" w:hAnsiTheme="minorHAnsi"/>
              </w:rPr>
              <w:t>1</w:t>
            </w:r>
            <w:r w:rsidRPr="009B143D">
              <w:rPr>
                <w:rFonts w:asciiTheme="minorHAnsi" w:hAnsiTheme="minorHAnsi"/>
              </w:rPr>
              <w:t>/</w:t>
            </w:r>
            <w:r w:rsidR="000157AA" w:rsidRPr="00037F9E">
              <w:rPr>
                <w:rFonts w:asciiTheme="minorHAnsi" w:hAnsiTheme="minorHAnsi"/>
              </w:rPr>
              <w:t>2</w:t>
            </w:r>
            <w:r w:rsidR="00F335C6">
              <w:rPr>
                <w:rFonts w:asciiTheme="minorHAnsi" w:hAnsiTheme="minorHAnsi"/>
              </w:rPr>
              <w:t>2</w:t>
            </w:r>
            <w:r w:rsidRPr="00037F9E">
              <w:rPr>
                <w:rFonts w:asciiTheme="minorHAnsi" w:hAnsiTheme="minorHAnsi"/>
              </w:rPr>
              <w:t xml:space="preserve"> от</w:t>
            </w:r>
            <w:r w:rsidR="000157AA" w:rsidRPr="00037F9E">
              <w:rPr>
                <w:rFonts w:asciiTheme="minorHAnsi" w:hAnsiTheme="minorHAnsi"/>
              </w:rPr>
              <w:t xml:space="preserve"> </w:t>
            </w:r>
            <w:r w:rsidR="00853A93">
              <w:rPr>
                <w:rFonts w:asciiTheme="minorHAnsi" w:hAnsiTheme="minorHAnsi"/>
              </w:rPr>
              <w:t>04</w:t>
            </w:r>
            <w:r w:rsidRPr="009B143D">
              <w:rPr>
                <w:rFonts w:asciiTheme="minorHAnsi" w:hAnsiTheme="minorHAnsi"/>
              </w:rPr>
              <w:t>.</w:t>
            </w:r>
            <w:r w:rsidR="00037F9E" w:rsidRPr="00037F9E">
              <w:rPr>
                <w:rFonts w:asciiTheme="minorHAnsi" w:hAnsiTheme="minorHAnsi"/>
              </w:rPr>
              <w:t>03</w:t>
            </w:r>
            <w:r w:rsidRPr="009B143D">
              <w:rPr>
                <w:rFonts w:asciiTheme="minorHAnsi" w:hAnsiTheme="minorHAnsi"/>
              </w:rPr>
              <w:t>.20</w:t>
            </w:r>
            <w:r w:rsidR="00F335C6">
              <w:rPr>
                <w:rFonts w:asciiTheme="minorHAnsi" w:hAnsiTheme="minorHAnsi"/>
              </w:rPr>
              <w:t>22</w:t>
            </w:r>
          </w:p>
        </w:tc>
      </w:tr>
      <w:tr w:rsidR="001C0D5C" w:rsidRPr="00D76C13" w14:paraId="788FE2A5" w14:textId="77777777" w:rsidTr="009B143D">
        <w:tblPrEx>
          <w:tblBorders>
            <w:bottom w:val="none" w:sz="0" w:space="0" w:color="auto"/>
          </w:tblBorders>
        </w:tblPrEx>
        <w:trPr>
          <w:gridAfter w:val="2"/>
          <w:wAfter w:w="6487" w:type="dxa"/>
        </w:trPr>
        <w:tc>
          <w:tcPr>
            <w:tcW w:w="3686" w:type="dxa"/>
            <w:tcBorders>
              <w:top w:val="single" w:sz="4" w:space="0" w:color="auto"/>
            </w:tcBorders>
          </w:tcPr>
          <w:p w14:paraId="15690274" w14:textId="77777777" w:rsidR="001C0D5C" w:rsidRPr="00D76C13" w:rsidRDefault="001C0D5C" w:rsidP="000E2CC0">
            <w:pPr>
              <w:pStyle w:val="ab"/>
              <w:rPr>
                <w:b w:val="0"/>
                <w:sz w:val="16"/>
                <w:szCs w:val="16"/>
              </w:rPr>
            </w:pPr>
            <w:r w:rsidRPr="00D76C13">
              <w:rPr>
                <w:rFonts w:asciiTheme="minorHAnsi" w:hAnsiTheme="minorHAnsi"/>
                <w:b w:val="0"/>
                <w:i/>
                <w:sz w:val="16"/>
                <w:szCs w:val="16"/>
              </w:rPr>
              <w:t>реквизиты документа</w:t>
            </w:r>
          </w:p>
        </w:tc>
      </w:tr>
    </w:tbl>
    <w:p w14:paraId="15940C18" w14:textId="406A8C6D" w:rsidR="001C0D5C" w:rsidRDefault="001C0D5C" w:rsidP="001C0D5C">
      <w:pPr>
        <w:spacing w:after="0" w:line="240" w:lineRule="auto"/>
        <w:rPr>
          <w:rFonts w:cs="Times New Roman"/>
          <w:b/>
          <w:sz w:val="24"/>
          <w:szCs w:val="24"/>
          <w:lang w:eastAsia="ru-RU"/>
        </w:rPr>
      </w:pPr>
    </w:p>
    <w:tbl>
      <w:tblPr>
        <w:tblStyle w:val="ad"/>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73"/>
      </w:tblGrid>
      <w:tr w:rsidR="001C0D5C" w14:paraId="5F732E59" w14:textId="77777777" w:rsidTr="001C0D5C">
        <w:trPr>
          <w:trHeight w:val="1642"/>
        </w:trPr>
        <w:tc>
          <w:tcPr>
            <w:tcW w:w="5103" w:type="dxa"/>
          </w:tcPr>
          <w:p w14:paraId="0CF9DC7F" w14:textId="566B375D" w:rsidR="001C0D5C" w:rsidRDefault="001C0D5C">
            <w:pPr>
              <w:rPr>
                <w:rFonts w:cs="Times New Roman"/>
                <w:bCs/>
                <w:sz w:val="24"/>
                <w:szCs w:val="24"/>
                <w:lang w:eastAsia="ru-RU"/>
              </w:rPr>
            </w:pPr>
            <w:r>
              <w:rPr>
                <w:rFonts w:cs="Times New Roman"/>
                <w:bCs/>
                <w:sz w:val="24"/>
                <w:szCs w:val="24"/>
                <w:lang w:eastAsia="ru-RU"/>
              </w:rPr>
              <w:t>«УТВЕРЖДАЮ»</w:t>
            </w:r>
          </w:p>
          <w:p w14:paraId="688CA237" w14:textId="50D9EECC" w:rsidR="001C0D5C" w:rsidRDefault="001C0D5C" w:rsidP="00526964">
            <w:pPr>
              <w:spacing w:before="120"/>
              <w:rPr>
                <w:rFonts w:cs="Times New Roman"/>
                <w:bCs/>
                <w:sz w:val="24"/>
                <w:szCs w:val="24"/>
                <w:lang w:eastAsia="ru-RU"/>
              </w:rPr>
            </w:pPr>
            <w:r>
              <w:rPr>
                <w:rFonts w:cs="Times New Roman"/>
                <w:bCs/>
                <w:sz w:val="24"/>
                <w:szCs w:val="24"/>
                <w:lang w:eastAsia="ru-RU"/>
              </w:rPr>
              <w:t>Первый вице-президент,</w:t>
            </w:r>
            <w:r>
              <w:rPr>
                <w:rFonts w:cs="Times New Roman"/>
                <w:bCs/>
                <w:sz w:val="24"/>
                <w:szCs w:val="24"/>
                <w:lang w:eastAsia="ru-RU"/>
              </w:rPr>
              <w:br/>
              <w:t xml:space="preserve">Председатель Экспертного совета к.э.н. </w:t>
            </w:r>
          </w:p>
          <w:p w14:paraId="5F584804" w14:textId="77777777" w:rsidR="001C0D5C" w:rsidRDefault="001C0D5C">
            <w:pPr>
              <w:rPr>
                <w:rFonts w:cs="Times New Roman"/>
                <w:bCs/>
                <w:sz w:val="24"/>
                <w:szCs w:val="24"/>
                <w:lang w:eastAsia="ru-RU"/>
              </w:rPr>
            </w:pPr>
          </w:p>
          <w:p w14:paraId="4DE405FB" w14:textId="7BB835EB" w:rsidR="001C0D5C" w:rsidRDefault="001C0D5C" w:rsidP="001C0D5C">
            <w:pPr>
              <w:rPr>
                <w:rFonts w:cs="Times New Roman"/>
                <w:bCs/>
                <w:sz w:val="24"/>
                <w:szCs w:val="24"/>
                <w:lang w:eastAsia="ru-RU"/>
              </w:rPr>
            </w:pPr>
            <w:r>
              <w:rPr>
                <w:rFonts w:cs="Times New Roman"/>
                <w:bCs/>
                <w:sz w:val="24"/>
                <w:szCs w:val="24"/>
                <w:lang w:eastAsia="ru-RU"/>
              </w:rPr>
              <w:t>_____________________ /</w:t>
            </w:r>
            <w:proofErr w:type="gramStart"/>
            <w:r>
              <w:rPr>
                <w:rFonts w:cs="Times New Roman"/>
                <w:bCs/>
                <w:sz w:val="24"/>
                <w:szCs w:val="24"/>
                <w:lang w:eastAsia="ru-RU"/>
              </w:rPr>
              <w:t>В.И.</w:t>
            </w:r>
            <w:proofErr w:type="gramEnd"/>
            <w:r>
              <w:rPr>
                <w:rFonts w:cs="Times New Roman"/>
                <w:bCs/>
                <w:sz w:val="24"/>
                <w:szCs w:val="24"/>
                <w:lang w:eastAsia="ru-RU"/>
              </w:rPr>
              <w:t xml:space="preserve"> Лебединский/</w:t>
            </w:r>
          </w:p>
        </w:tc>
        <w:tc>
          <w:tcPr>
            <w:tcW w:w="4973" w:type="dxa"/>
          </w:tcPr>
          <w:p w14:paraId="3FC63BA9" w14:textId="39FEC26A" w:rsidR="001C0D5C" w:rsidRPr="001C0D5C" w:rsidRDefault="001C0D5C" w:rsidP="001C0D5C">
            <w:pPr>
              <w:pStyle w:val="ab"/>
              <w:jc w:val="right"/>
              <w:rPr>
                <w:rFonts w:asciiTheme="minorHAnsi" w:hAnsiTheme="minorHAnsi" w:cstheme="majorBidi"/>
                <w:b w:val="0"/>
              </w:rPr>
            </w:pPr>
            <w:r w:rsidRPr="001C0D5C">
              <w:rPr>
                <w:rFonts w:asciiTheme="minorHAnsi" w:hAnsiTheme="minorHAnsi"/>
                <w:b w:val="0"/>
              </w:rPr>
              <w:t>«УТВЕРЖДАЮ»</w:t>
            </w:r>
          </w:p>
          <w:p w14:paraId="32EB9531" w14:textId="77777777" w:rsidR="001C0D5C" w:rsidRDefault="001C0D5C" w:rsidP="00526964">
            <w:pPr>
              <w:spacing w:before="120"/>
              <w:jc w:val="right"/>
              <w:rPr>
                <w:rFonts w:cs="Times New Roman"/>
                <w:bCs/>
                <w:sz w:val="24"/>
                <w:szCs w:val="24"/>
                <w:lang w:eastAsia="ru-RU"/>
              </w:rPr>
            </w:pPr>
            <w:r>
              <w:rPr>
                <w:rFonts w:cs="Times New Roman"/>
                <w:bCs/>
                <w:sz w:val="24"/>
                <w:szCs w:val="24"/>
                <w:lang w:eastAsia="ru-RU"/>
              </w:rPr>
              <w:t>Исполнительный директор,</w:t>
            </w:r>
          </w:p>
          <w:p w14:paraId="5042A083" w14:textId="1AD06EE9" w:rsidR="001C0D5C" w:rsidRDefault="001C0D5C" w:rsidP="001C0D5C">
            <w:pPr>
              <w:jc w:val="right"/>
              <w:rPr>
                <w:rFonts w:cs="Times New Roman"/>
                <w:bCs/>
                <w:sz w:val="24"/>
                <w:szCs w:val="24"/>
                <w:lang w:eastAsia="ru-RU"/>
              </w:rPr>
            </w:pPr>
            <w:r>
              <w:rPr>
                <w:rFonts w:cs="Times New Roman"/>
                <w:bCs/>
                <w:sz w:val="24"/>
                <w:szCs w:val="24"/>
                <w:lang w:eastAsia="ru-RU"/>
              </w:rPr>
              <w:t>Координатор Методического совета, к.э.н.</w:t>
            </w:r>
          </w:p>
          <w:p w14:paraId="0213A244" w14:textId="77777777" w:rsidR="001C0D5C" w:rsidRDefault="001C0D5C">
            <w:pPr>
              <w:rPr>
                <w:rFonts w:cs="Times New Roman"/>
                <w:bCs/>
                <w:sz w:val="24"/>
                <w:szCs w:val="24"/>
                <w:lang w:eastAsia="ru-RU"/>
              </w:rPr>
            </w:pPr>
          </w:p>
          <w:p w14:paraId="54FBEAFF" w14:textId="53AAE971" w:rsidR="001C0D5C" w:rsidRDefault="001C0D5C" w:rsidP="001C0D5C">
            <w:pPr>
              <w:jc w:val="right"/>
              <w:rPr>
                <w:sz w:val="24"/>
                <w:szCs w:val="24"/>
              </w:rPr>
            </w:pPr>
            <w:r>
              <w:rPr>
                <w:rFonts w:cs="Times New Roman"/>
                <w:bCs/>
                <w:sz w:val="24"/>
                <w:szCs w:val="24"/>
                <w:lang w:eastAsia="ru-RU"/>
              </w:rPr>
              <w:t>______________________ /</w:t>
            </w:r>
            <w:proofErr w:type="gramStart"/>
            <w:r>
              <w:rPr>
                <w:rFonts w:cs="Times New Roman"/>
                <w:bCs/>
                <w:sz w:val="24"/>
                <w:szCs w:val="24"/>
                <w:lang w:eastAsia="ru-RU"/>
              </w:rPr>
              <w:t>М.О.</w:t>
            </w:r>
            <w:proofErr w:type="gramEnd"/>
            <w:r>
              <w:rPr>
                <w:rFonts w:cs="Times New Roman"/>
                <w:bCs/>
                <w:sz w:val="24"/>
                <w:szCs w:val="24"/>
                <w:lang w:eastAsia="ru-RU"/>
              </w:rPr>
              <w:t xml:space="preserve"> Ильин/</w:t>
            </w:r>
          </w:p>
        </w:tc>
      </w:tr>
    </w:tbl>
    <w:p w14:paraId="2EAE7F35" w14:textId="27149B0F" w:rsidR="00746075" w:rsidRPr="009B143D" w:rsidRDefault="00746075" w:rsidP="00E72560">
      <w:pPr>
        <w:spacing w:after="0"/>
        <w:jc w:val="center"/>
        <w:rPr>
          <w:b/>
          <w:sz w:val="28"/>
          <w:szCs w:val="28"/>
          <w:lang w:val="en-US"/>
        </w:rPr>
      </w:pPr>
    </w:p>
    <w:p w14:paraId="0F923FEC" w14:textId="49472AF1" w:rsidR="00E6584C" w:rsidRPr="00037F9E" w:rsidRDefault="00E6584C" w:rsidP="002A1373">
      <w:pPr>
        <w:spacing w:before="240" w:after="0"/>
        <w:jc w:val="center"/>
        <w:rPr>
          <w:b/>
          <w:sz w:val="28"/>
          <w:szCs w:val="28"/>
        </w:rPr>
      </w:pPr>
      <w:r w:rsidRPr="00037F9E">
        <w:rPr>
          <w:b/>
          <w:sz w:val="28"/>
          <w:szCs w:val="28"/>
        </w:rPr>
        <w:t>МЕТОДИЧЕСКИЕ РАЗЪЯСНЕНИЯ</w:t>
      </w:r>
    </w:p>
    <w:p w14:paraId="7AA0741E" w14:textId="679FE75B" w:rsidR="00D1669D" w:rsidRDefault="00E6584C" w:rsidP="00033FA9">
      <w:pPr>
        <w:spacing w:after="0"/>
        <w:ind w:left="-142" w:right="-144"/>
        <w:jc w:val="center"/>
        <w:rPr>
          <w:b/>
          <w:sz w:val="24"/>
          <w:szCs w:val="24"/>
        </w:rPr>
      </w:pPr>
      <w:r w:rsidRPr="00037F9E">
        <w:rPr>
          <w:b/>
          <w:sz w:val="24"/>
          <w:szCs w:val="24"/>
        </w:rPr>
        <w:t xml:space="preserve">по </w:t>
      </w:r>
      <w:r w:rsidR="00E5782C" w:rsidRPr="00037F9E">
        <w:rPr>
          <w:b/>
          <w:sz w:val="24"/>
          <w:szCs w:val="24"/>
        </w:rPr>
        <w:t xml:space="preserve">определению стоимости </w:t>
      </w:r>
      <w:r w:rsidR="000157AA" w:rsidRPr="00037F9E">
        <w:rPr>
          <w:b/>
          <w:sz w:val="24"/>
          <w:szCs w:val="24"/>
        </w:rPr>
        <w:t xml:space="preserve">в условиях </w:t>
      </w:r>
      <w:r w:rsidR="00F335C6">
        <w:rPr>
          <w:b/>
          <w:sz w:val="24"/>
          <w:szCs w:val="24"/>
        </w:rPr>
        <w:t>высокой неопределенности</w:t>
      </w:r>
      <w:r w:rsidR="00493271">
        <w:rPr>
          <w:b/>
          <w:sz w:val="24"/>
          <w:szCs w:val="24"/>
        </w:rPr>
        <w:t xml:space="preserve"> внешних факторов</w:t>
      </w:r>
    </w:p>
    <w:p w14:paraId="1CCC069E" w14:textId="02B0F4D5" w:rsidR="00F335C6" w:rsidRPr="00DE190F" w:rsidRDefault="008F2270" w:rsidP="00493271">
      <w:pPr>
        <w:tabs>
          <w:tab w:val="left" w:pos="0"/>
        </w:tabs>
        <w:spacing w:before="240" w:after="0" w:line="276" w:lineRule="auto"/>
        <w:jc w:val="both"/>
        <w:rPr>
          <w:sz w:val="24"/>
          <w:szCs w:val="24"/>
        </w:rPr>
      </w:pPr>
      <w:bookmarkStart w:id="0" w:name="_Hlk508534460"/>
      <w:r w:rsidRPr="00037F9E">
        <w:rPr>
          <w:sz w:val="24"/>
          <w:szCs w:val="24"/>
        </w:rPr>
        <w:tab/>
      </w:r>
      <w:r w:rsidRPr="00037F9E">
        <w:rPr>
          <w:b/>
          <w:sz w:val="24"/>
          <w:szCs w:val="24"/>
        </w:rPr>
        <w:t>1.</w:t>
      </w:r>
      <w:r w:rsidRPr="00037F9E">
        <w:rPr>
          <w:sz w:val="24"/>
          <w:szCs w:val="24"/>
        </w:rPr>
        <w:t xml:space="preserve"> </w:t>
      </w:r>
      <w:r w:rsidR="00B04333" w:rsidRPr="00037F9E">
        <w:rPr>
          <w:sz w:val="24"/>
          <w:szCs w:val="24"/>
        </w:rPr>
        <w:t xml:space="preserve">Методические разъяснения </w:t>
      </w:r>
      <w:r w:rsidR="00DC69C6" w:rsidRPr="00037F9E">
        <w:rPr>
          <w:sz w:val="24"/>
          <w:szCs w:val="24"/>
        </w:rPr>
        <w:t>(</w:t>
      </w:r>
      <w:proofErr w:type="spellStart"/>
      <w:r w:rsidR="00DC69C6" w:rsidRPr="00037F9E">
        <w:rPr>
          <w:sz w:val="24"/>
          <w:szCs w:val="24"/>
        </w:rPr>
        <w:t>МР</w:t>
      </w:r>
      <w:r w:rsidR="00F335C6">
        <w:rPr>
          <w:sz w:val="24"/>
          <w:szCs w:val="24"/>
        </w:rPr>
        <w:t>з</w:t>
      </w:r>
      <w:proofErr w:type="spellEnd"/>
      <w:r w:rsidR="00DC69C6" w:rsidRPr="00037F9E">
        <w:rPr>
          <w:sz w:val="24"/>
          <w:szCs w:val="24"/>
        </w:rPr>
        <w:t xml:space="preserve">) </w:t>
      </w:r>
      <w:r w:rsidR="00B04333" w:rsidRPr="00037F9E">
        <w:rPr>
          <w:sz w:val="24"/>
          <w:szCs w:val="24"/>
        </w:rPr>
        <w:t>предназначены для подготовки отчетов об оценке</w:t>
      </w:r>
      <w:r w:rsidR="002A7081" w:rsidRPr="00037F9E">
        <w:rPr>
          <w:sz w:val="24"/>
          <w:szCs w:val="24"/>
        </w:rPr>
        <w:t xml:space="preserve"> в </w:t>
      </w:r>
      <w:r w:rsidR="00286207">
        <w:rPr>
          <w:sz w:val="24"/>
          <w:szCs w:val="24"/>
        </w:rPr>
        <w:t xml:space="preserve">условиях </w:t>
      </w:r>
      <w:r w:rsidR="00F335C6">
        <w:rPr>
          <w:sz w:val="24"/>
          <w:szCs w:val="24"/>
        </w:rPr>
        <w:t xml:space="preserve">высокой </w:t>
      </w:r>
      <w:r w:rsidR="00F335C6" w:rsidRPr="00DE190F">
        <w:rPr>
          <w:sz w:val="24"/>
          <w:szCs w:val="24"/>
        </w:rPr>
        <w:t>неопределенности</w:t>
      </w:r>
      <w:r w:rsidR="00EF30C9" w:rsidRPr="00DE190F">
        <w:rPr>
          <w:sz w:val="24"/>
          <w:szCs w:val="24"/>
        </w:rPr>
        <w:t xml:space="preserve">, развивают положения </w:t>
      </w:r>
      <w:r w:rsidR="003607C1" w:rsidRPr="00DE190F">
        <w:rPr>
          <w:sz w:val="24"/>
          <w:szCs w:val="24"/>
        </w:rPr>
        <w:t>разъяснений, относящихся к периоду пандемии</w:t>
      </w:r>
      <w:r w:rsidR="00EF30C9" w:rsidRPr="00DE190F">
        <w:rPr>
          <w:sz w:val="24"/>
          <w:szCs w:val="24"/>
        </w:rPr>
        <w:t xml:space="preserve"> [1]</w:t>
      </w:r>
      <w:r w:rsidR="003607C1" w:rsidRPr="00DE190F">
        <w:rPr>
          <w:sz w:val="24"/>
          <w:szCs w:val="24"/>
        </w:rPr>
        <w:t>,</w:t>
      </w:r>
      <w:r w:rsidR="00EF30C9" w:rsidRPr="00DE190F">
        <w:rPr>
          <w:sz w:val="24"/>
          <w:szCs w:val="24"/>
        </w:rPr>
        <w:t xml:space="preserve"> и учитывают обстоятельства</w:t>
      </w:r>
      <w:r w:rsidR="004F4031" w:rsidRPr="00DE190F">
        <w:rPr>
          <w:sz w:val="24"/>
          <w:szCs w:val="24"/>
        </w:rPr>
        <w:t>, складывающиеся с 24.02.</w:t>
      </w:r>
      <w:r w:rsidR="00EF30C9" w:rsidRPr="00DE190F">
        <w:rPr>
          <w:sz w:val="24"/>
          <w:szCs w:val="24"/>
        </w:rPr>
        <w:t xml:space="preserve">2022. </w:t>
      </w:r>
      <w:r w:rsidR="00DC69C6" w:rsidRPr="00DE190F">
        <w:rPr>
          <w:sz w:val="24"/>
          <w:szCs w:val="24"/>
        </w:rPr>
        <w:t xml:space="preserve">Отдельные положения </w:t>
      </w:r>
      <w:proofErr w:type="spellStart"/>
      <w:r w:rsidR="00DC69C6" w:rsidRPr="00DE190F">
        <w:rPr>
          <w:sz w:val="24"/>
          <w:szCs w:val="24"/>
        </w:rPr>
        <w:t>МР</w:t>
      </w:r>
      <w:r w:rsidR="00F335C6" w:rsidRPr="00DE190F">
        <w:rPr>
          <w:sz w:val="24"/>
          <w:szCs w:val="24"/>
        </w:rPr>
        <w:t>з</w:t>
      </w:r>
      <w:proofErr w:type="spellEnd"/>
      <w:r w:rsidR="00DC69C6" w:rsidRPr="00DE190F">
        <w:rPr>
          <w:sz w:val="24"/>
          <w:szCs w:val="24"/>
        </w:rPr>
        <w:t xml:space="preserve"> могут быть использованы при подготовке </w:t>
      </w:r>
      <w:r w:rsidR="002A7081" w:rsidRPr="00DE190F">
        <w:rPr>
          <w:sz w:val="24"/>
          <w:szCs w:val="24"/>
        </w:rPr>
        <w:t>заключений эксперта в части, не </w:t>
      </w:r>
      <w:r w:rsidR="00DC69C6" w:rsidRPr="00DE190F">
        <w:rPr>
          <w:sz w:val="24"/>
          <w:szCs w:val="24"/>
        </w:rPr>
        <w:t xml:space="preserve">противоречащей положениям </w:t>
      </w:r>
      <w:r w:rsidR="00493271" w:rsidRPr="00DE190F">
        <w:rPr>
          <w:sz w:val="24"/>
          <w:szCs w:val="24"/>
        </w:rPr>
        <w:t>Закона о</w:t>
      </w:r>
      <w:r w:rsidR="00493271" w:rsidRPr="00DE190F">
        <w:rPr>
          <w:sz w:val="24"/>
          <w:szCs w:val="24"/>
          <w:lang w:val="en-US"/>
        </w:rPr>
        <w:t> </w:t>
      </w:r>
      <w:r w:rsidR="000E2CC0" w:rsidRPr="00DE190F">
        <w:rPr>
          <w:sz w:val="24"/>
          <w:szCs w:val="24"/>
        </w:rPr>
        <w:t>су</w:t>
      </w:r>
      <w:r w:rsidR="00DC69C6" w:rsidRPr="00DE190F">
        <w:rPr>
          <w:sz w:val="24"/>
          <w:szCs w:val="24"/>
        </w:rPr>
        <w:t xml:space="preserve">дебно-экспертной деятельности </w:t>
      </w:r>
      <w:r w:rsidR="000E2CC0" w:rsidRPr="00DE190F">
        <w:rPr>
          <w:sz w:val="24"/>
          <w:szCs w:val="24"/>
        </w:rPr>
        <w:t>[</w:t>
      </w:r>
      <w:r w:rsidR="00EF30C9" w:rsidRPr="00DE190F">
        <w:rPr>
          <w:sz w:val="24"/>
          <w:szCs w:val="24"/>
        </w:rPr>
        <w:t>2</w:t>
      </w:r>
      <w:r w:rsidR="000E2CC0" w:rsidRPr="00DE190F">
        <w:rPr>
          <w:sz w:val="24"/>
          <w:szCs w:val="24"/>
        </w:rPr>
        <w:t>]</w:t>
      </w:r>
      <w:r w:rsidR="00DC69C6" w:rsidRPr="00DE190F">
        <w:rPr>
          <w:sz w:val="24"/>
          <w:szCs w:val="24"/>
        </w:rPr>
        <w:t>.</w:t>
      </w:r>
      <w:r w:rsidR="00493271" w:rsidRPr="00DE190F">
        <w:rPr>
          <w:sz w:val="24"/>
          <w:szCs w:val="24"/>
        </w:rPr>
        <w:t xml:space="preserve"> </w:t>
      </w:r>
    </w:p>
    <w:p w14:paraId="47954547" w14:textId="4B5C8524" w:rsidR="00F335C6" w:rsidRPr="00DE190F" w:rsidRDefault="00F335C6" w:rsidP="0005503E">
      <w:pPr>
        <w:tabs>
          <w:tab w:val="left" w:pos="0"/>
        </w:tabs>
        <w:spacing w:before="120" w:after="0" w:line="276" w:lineRule="auto"/>
        <w:jc w:val="both"/>
        <w:rPr>
          <w:rFonts w:cstheme="minorHAnsi"/>
          <w:sz w:val="24"/>
          <w:szCs w:val="24"/>
        </w:rPr>
      </w:pPr>
      <w:r w:rsidRPr="00DE190F">
        <w:rPr>
          <w:b/>
          <w:sz w:val="24"/>
          <w:szCs w:val="24"/>
        </w:rPr>
        <w:tab/>
        <w:t>2.</w:t>
      </w:r>
      <w:r w:rsidRPr="00DE190F">
        <w:rPr>
          <w:sz w:val="24"/>
          <w:szCs w:val="24"/>
        </w:rPr>
        <w:t xml:space="preserve"> </w:t>
      </w:r>
      <w:r w:rsidR="00493271" w:rsidRPr="00DE190F">
        <w:rPr>
          <w:sz w:val="24"/>
          <w:szCs w:val="24"/>
        </w:rPr>
        <w:t xml:space="preserve">Под высокой неопределенностью внешних факторов понимается ситуация, </w:t>
      </w:r>
      <w:r w:rsidRPr="00DE190F">
        <w:rPr>
          <w:sz w:val="24"/>
          <w:szCs w:val="24"/>
        </w:rPr>
        <w:t>когда по объективным</w:t>
      </w:r>
      <w:r w:rsidR="005A4955" w:rsidRPr="00DE190F">
        <w:rPr>
          <w:sz w:val="24"/>
          <w:szCs w:val="24"/>
        </w:rPr>
        <w:t>, независящим от Оценщика причинам</w:t>
      </w:r>
      <w:r w:rsidR="003607C1" w:rsidRPr="00DE190F">
        <w:rPr>
          <w:sz w:val="24"/>
          <w:szCs w:val="24"/>
        </w:rPr>
        <w:t>,</w:t>
      </w:r>
      <w:r w:rsidRPr="00DE190F">
        <w:rPr>
          <w:sz w:val="24"/>
          <w:szCs w:val="24"/>
        </w:rPr>
        <w:t xml:space="preserve"> </w:t>
      </w:r>
      <w:r w:rsidRPr="00DE190F">
        <w:rPr>
          <w:rFonts w:cstheme="minorHAnsi"/>
          <w:sz w:val="24"/>
          <w:szCs w:val="24"/>
        </w:rPr>
        <w:t>величина стоимости не может быть определена «с разумной степенью достоверности»</w:t>
      </w:r>
      <w:r w:rsidR="005A4955" w:rsidRPr="00DE190F">
        <w:rPr>
          <w:rFonts w:cstheme="minorHAnsi"/>
          <w:sz w:val="24"/>
          <w:szCs w:val="24"/>
        </w:rPr>
        <w:t xml:space="preserve"> (</w:t>
      </w:r>
      <w:r w:rsidRPr="00DE190F">
        <w:rPr>
          <w:rFonts w:cstheme="minorHAnsi"/>
          <w:sz w:val="24"/>
          <w:szCs w:val="24"/>
        </w:rPr>
        <w:t>ст. 393 ГК РФ</w:t>
      </w:r>
      <w:r w:rsidR="000E2CC0" w:rsidRPr="00DE190F">
        <w:rPr>
          <w:rFonts w:cstheme="minorHAnsi"/>
          <w:sz w:val="24"/>
          <w:szCs w:val="24"/>
        </w:rPr>
        <w:t xml:space="preserve"> [3]</w:t>
      </w:r>
      <w:r w:rsidR="005A4955" w:rsidRPr="00DE190F">
        <w:rPr>
          <w:rFonts w:cstheme="minorHAnsi"/>
          <w:sz w:val="24"/>
          <w:szCs w:val="24"/>
        </w:rPr>
        <w:t>)</w:t>
      </w:r>
      <w:r w:rsidRPr="00DE190F">
        <w:rPr>
          <w:rFonts w:cstheme="minorHAnsi"/>
          <w:sz w:val="24"/>
          <w:szCs w:val="24"/>
        </w:rPr>
        <w:t>.</w:t>
      </w:r>
      <w:r w:rsidR="005A4955" w:rsidRPr="00DE190F">
        <w:rPr>
          <w:rFonts w:cstheme="minorHAnsi"/>
          <w:sz w:val="24"/>
          <w:szCs w:val="24"/>
        </w:rPr>
        <w:t xml:space="preserve"> </w:t>
      </w:r>
      <w:r w:rsidR="00493271" w:rsidRPr="00DE190F">
        <w:rPr>
          <w:rFonts w:cstheme="minorHAnsi"/>
          <w:sz w:val="24"/>
          <w:szCs w:val="24"/>
        </w:rPr>
        <w:t xml:space="preserve">При этом </w:t>
      </w:r>
      <w:r w:rsidR="005A4955" w:rsidRPr="00DE190F">
        <w:rPr>
          <w:rFonts w:cstheme="minorHAnsi"/>
          <w:sz w:val="24"/>
          <w:szCs w:val="24"/>
        </w:rPr>
        <w:t xml:space="preserve">причины </w:t>
      </w:r>
      <w:r w:rsidR="00493271" w:rsidRPr="00DE190F">
        <w:rPr>
          <w:rFonts w:cstheme="minorHAnsi"/>
          <w:sz w:val="24"/>
          <w:szCs w:val="24"/>
        </w:rPr>
        <w:t>являются внешними по отношению к объекту оценки и его рынку (</w:t>
      </w:r>
      <w:r w:rsidRPr="00DE190F">
        <w:rPr>
          <w:rFonts w:cstheme="minorHAnsi"/>
          <w:sz w:val="24"/>
          <w:szCs w:val="24"/>
        </w:rPr>
        <w:t>политически</w:t>
      </w:r>
      <w:r w:rsidR="00493271" w:rsidRPr="00DE190F">
        <w:rPr>
          <w:rFonts w:cstheme="minorHAnsi"/>
          <w:sz w:val="24"/>
          <w:szCs w:val="24"/>
        </w:rPr>
        <w:t>е</w:t>
      </w:r>
      <w:r w:rsidRPr="00DE190F">
        <w:rPr>
          <w:rFonts w:cstheme="minorHAnsi"/>
          <w:sz w:val="24"/>
          <w:szCs w:val="24"/>
        </w:rPr>
        <w:t>, военны</w:t>
      </w:r>
      <w:r w:rsidR="00493271" w:rsidRPr="00DE190F">
        <w:rPr>
          <w:rFonts w:cstheme="minorHAnsi"/>
          <w:sz w:val="24"/>
          <w:szCs w:val="24"/>
        </w:rPr>
        <w:t>е</w:t>
      </w:r>
      <w:r w:rsidRPr="00DE190F">
        <w:rPr>
          <w:rFonts w:cstheme="minorHAnsi"/>
          <w:sz w:val="24"/>
          <w:szCs w:val="24"/>
        </w:rPr>
        <w:t>, макроэкономически</w:t>
      </w:r>
      <w:r w:rsidR="00493271" w:rsidRPr="00DE190F">
        <w:rPr>
          <w:rFonts w:cstheme="minorHAnsi"/>
          <w:sz w:val="24"/>
          <w:szCs w:val="24"/>
        </w:rPr>
        <w:t>е</w:t>
      </w:r>
      <w:r w:rsidRPr="00DE190F">
        <w:rPr>
          <w:rFonts w:cstheme="minorHAnsi"/>
          <w:sz w:val="24"/>
          <w:szCs w:val="24"/>
        </w:rPr>
        <w:t>, эпидемиологически</w:t>
      </w:r>
      <w:r w:rsidR="00493271" w:rsidRPr="00DE190F">
        <w:rPr>
          <w:rFonts w:cstheme="minorHAnsi"/>
          <w:sz w:val="24"/>
          <w:szCs w:val="24"/>
        </w:rPr>
        <w:t>е</w:t>
      </w:r>
      <w:r w:rsidRPr="00DE190F">
        <w:rPr>
          <w:rFonts w:cstheme="minorHAnsi"/>
          <w:sz w:val="24"/>
          <w:szCs w:val="24"/>
        </w:rPr>
        <w:t xml:space="preserve"> / пандемически</w:t>
      </w:r>
      <w:r w:rsidR="00493271" w:rsidRPr="00DE190F">
        <w:rPr>
          <w:rFonts w:cstheme="minorHAnsi"/>
          <w:sz w:val="24"/>
          <w:szCs w:val="24"/>
        </w:rPr>
        <w:t>е</w:t>
      </w:r>
      <w:r w:rsidR="00286207" w:rsidRPr="00DE190F">
        <w:rPr>
          <w:rFonts w:cstheme="minorHAnsi"/>
          <w:sz w:val="24"/>
          <w:szCs w:val="24"/>
        </w:rPr>
        <w:t xml:space="preserve"> и </w:t>
      </w:r>
      <w:r w:rsidR="00493271" w:rsidRPr="00DE190F">
        <w:rPr>
          <w:rFonts w:cstheme="minorHAnsi"/>
          <w:sz w:val="24"/>
          <w:szCs w:val="24"/>
        </w:rPr>
        <w:t>пр.)</w:t>
      </w:r>
      <w:r w:rsidRPr="00DE190F">
        <w:rPr>
          <w:rFonts w:cstheme="minorHAnsi"/>
          <w:sz w:val="24"/>
          <w:szCs w:val="24"/>
        </w:rPr>
        <w:t xml:space="preserve">. </w:t>
      </w:r>
      <w:r w:rsidR="003607C1" w:rsidRPr="00DE190F">
        <w:rPr>
          <w:rFonts w:cstheme="minorHAnsi"/>
          <w:sz w:val="24"/>
          <w:szCs w:val="24"/>
        </w:rPr>
        <w:t xml:space="preserve">Оценщик в рамках современных достижений науки и техники (методологии), правил делового оборота не может достоверно учесть </w:t>
      </w:r>
      <w:r w:rsidR="00493271" w:rsidRPr="00DE190F">
        <w:rPr>
          <w:rFonts w:cstheme="minorHAnsi"/>
          <w:sz w:val="24"/>
          <w:szCs w:val="24"/>
        </w:rPr>
        <w:t>х</w:t>
      </w:r>
      <w:r w:rsidR="000E2CC0" w:rsidRPr="00DE190F">
        <w:rPr>
          <w:rFonts w:cstheme="minorHAnsi"/>
          <w:sz w:val="24"/>
          <w:szCs w:val="24"/>
        </w:rPr>
        <w:t>арактер и</w:t>
      </w:r>
      <w:r w:rsidR="000E2CC0" w:rsidRPr="00DE190F">
        <w:rPr>
          <w:rFonts w:cstheme="minorHAnsi"/>
          <w:sz w:val="24"/>
          <w:szCs w:val="24"/>
          <w:lang w:val="en-US"/>
        </w:rPr>
        <w:t> </w:t>
      </w:r>
      <w:r w:rsidR="00286207" w:rsidRPr="00DE190F">
        <w:rPr>
          <w:rFonts w:cstheme="minorHAnsi"/>
          <w:sz w:val="24"/>
          <w:szCs w:val="24"/>
        </w:rPr>
        <w:t xml:space="preserve">интенсивность </w:t>
      </w:r>
      <w:r w:rsidR="005A4955" w:rsidRPr="00DE190F">
        <w:rPr>
          <w:rFonts w:cstheme="minorHAnsi"/>
          <w:sz w:val="24"/>
          <w:szCs w:val="24"/>
        </w:rPr>
        <w:t>влияния</w:t>
      </w:r>
      <w:r w:rsidR="00286207" w:rsidRPr="00DE190F">
        <w:rPr>
          <w:rFonts w:cstheme="minorHAnsi"/>
          <w:sz w:val="24"/>
          <w:szCs w:val="24"/>
        </w:rPr>
        <w:t xml:space="preserve"> </w:t>
      </w:r>
      <w:r w:rsidR="003607C1" w:rsidRPr="00DE190F">
        <w:rPr>
          <w:rFonts w:cstheme="minorHAnsi"/>
          <w:sz w:val="24"/>
          <w:szCs w:val="24"/>
        </w:rPr>
        <w:t xml:space="preserve">указанных </w:t>
      </w:r>
      <w:r w:rsidR="00286207" w:rsidRPr="00DE190F">
        <w:rPr>
          <w:rFonts w:cstheme="minorHAnsi"/>
          <w:sz w:val="24"/>
          <w:szCs w:val="24"/>
        </w:rPr>
        <w:t>причин на величину стоимости</w:t>
      </w:r>
      <w:r w:rsidR="003607C1" w:rsidRPr="00DE190F">
        <w:rPr>
          <w:rFonts w:cstheme="minorHAnsi"/>
          <w:sz w:val="24"/>
          <w:szCs w:val="24"/>
        </w:rPr>
        <w:t>.</w:t>
      </w:r>
    </w:p>
    <w:p w14:paraId="7F4D89E5" w14:textId="3C370D84" w:rsidR="00286207" w:rsidRPr="00DE190F" w:rsidRDefault="00286207" w:rsidP="0005503E">
      <w:pPr>
        <w:tabs>
          <w:tab w:val="left" w:pos="0"/>
        </w:tabs>
        <w:spacing w:before="120" w:after="0" w:line="276" w:lineRule="auto"/>
        <w:jc w:val="both"/>
        <w:rPr>
          <w:sz w:val="24"/>
          <w:szCs w:val="24"/>
        </w:rPr>
      </w:pPr>
      <w:r w:rsidRPr="00DE190F">
        <w:rPr>
          <w:sz w:val="24"/>
          <w:szCs w:val="24"/>
        </w:rPr>
        <w:tab/>
      </w:r>
      <w:r w:rsidRPr="00DE190F">
        <w:rPr>
          <w:b/>
          <w:sz w:val="24"/>
          <w:szCs w:val="24"/>
        </w:rPr>
        <w:t>3.</w:t>
      </w:r>
      <w:r w:rsidRPr="00DE190F">
        <w:rPr>
          <w:sz w:val="24"/>
          <w:szCs w:val="24"/>
        </w:rPr>
        <w:t xml:space="preserve"> На отдельных территориях / в отдельные периоды времени величина неопределенности может достигать такой величины, что</w:t>
      </w:r>
      <w:r w:rsidR="004D5164" w:rsidRPr="00DE190F">
        <w:rPr>
          <w:sz w:val="24"/>
          <w:szCs w:val="24"/>
        </w:rPr>
        <w:t>:</w:t>
      </w:r>
    </w:p>
    <w:p w14:paraId="4F017B2A" w14:textId="446B53D7" w:rsidR="00286207" w:rsidRPr="00DE190F" w:rsidRDefault="00286207" w:rsidP="005A4955">
      <w:pPr>
        <w:pStyle w:val="a3"/>
        <w:numPr>
          <w:ilvl w:val="0"/>
          <w:numId w:val="34"/>
        </w:numPr>
        <w:tabs>
          <w:tab w:val="left" w:pos="0"/>
        </w:tabs>
        <w:spacing w:after="0" w:line="276" w:lineRule="auto"/>
        <w:ind w:left="1134"/>
        <w:jc w:val="both"/>
        <w:rPr>
          <w:rFonts w:cstheme="minorHAnsi"/>
          <w:sz w:val="24"/>
          <w:szCs w:val="24"/>
        </w:rPr>
      </w:pPr>
      <w:r w:rsidRPr="00DE190F">
        <w:rPr>
          <w:sz w:val="24"/>
          <w:szCs w:val="24"/>
        </w:rPr>
        <w:t>определение рыночной стоимости невозможн</w:t>
      </w:r>
      <w:r w:rsidR="005A4955" w:rsidRPr="00DE190F">
        <w:rPr>
          <w:sz w:val="24"/>
          <w:szCs w:val="24"/>
        </w:rPr>
        <w:t>о</w:t>
      </w:r>
      <w:r w:rsidRPr="00DE190F">
        <w:rPr>
          <w:sz w:val="24"/>
          <w:szCs w:val="24"/>
        </w:rPr>
        <w:t xml:space="preserve"> в принципе, поскольку </w:t>
      </w:r>
      <w:r w:rsidRPr="00DE190F">
        <w:rPr>
          <w:rFonts w:cstheme="minorHAnsi"/>
          <w:sz w:val="24"/>
          <w:szCs w:val="24"/>
        </w:rPr>
        <w:t xml:space="preserve">на величине цены сделки </w:t>
      </w:r>
      <w:r w:rsidR="000E2CC0" w:rsidRPr="00DE190F">
        <w:rPr>
          <w:rFonts w:cstheme="minorHAnsi"/>
          <w:bCs/>
          <w:sz w:val="24"/>
          <w:szCs w:val="24"/>
        </w:rPr>
        <w:t xml:space="preserve">отражаются </w:t>
      </w:r>
      <w:r w:rsidRPr="00DE190F">
        <w:rPr>
          <w:rFonts w:cstheme="minorHAnsi"/>
          <w:bCs/>
          <w:sz w:val="24"/>
          <w:szCs w:val="24"/>
        </w:rPr>
        <w:t>чрезвычайные</w:t>
      </w:r>
      <w:r w:rsidRPr="00DE190F">
        <w:rPr>
          <w:rFonts w:cstheme="minorHAnsi"/>
          <w:sz w:val="24"/>
          <w:szCs w:val="24"/>
        </w:rPr>
        <w:t xml:space="preserve"> обстоятельства (ст. 3 Закона об оценке</w:t>
      </w:r>
      <w:r w:rsidR="000E2CC0" w:rsidRPr="00DE190F">
        <w:rPr>
          <w:rFonts w:cstheme="minorHAnsi"/>
          <w:sz w:val="24"/>
          <w:szCs w:val="24"/>
        </w:rPr>
        <w:t xml:space="preserve"> [4]</w:t>
      </w:r>
      <w:r w:rsidRPr="00DE190F">
        <w:rPr>
          <w:rFonts w:cstheme="minorHAnsi"/>
          <w:sz w:val="24"/>
          <w:szCs w:val="24"/>
        </w:rPr>
        <w:t>);</w:t>
      </w:r>
    </w:p>
    <w:p w14:paraId="75713CC2" w14:textId="5BB19258" w:rsidR="00286207" w:rsidRPr="00DE190F" w:rsidRDefault="00286207" w:rsidP="005A4955">
      <w:pPr>
        <w:pStyle w:val="a3"/>
        <w:numPr>
          <w:ilvl w:val="0"/>
          <w:numId w:val="34"/>
        </w:numPr>
        <w:tabs>
          <w:tab w:val="left" w:pos="0"/>
        </w:tabs>
        <w:spacing w:after="0" w:line="276" w:lineRule="auto"/>
        <w:ind w:left="1134"/>
        <w:jc w:val="both"/>
        <w:rPr>
          <w:rFonts w:cstheme="minorHAnsi"/>
          <w:sz w:val="24"/>
          <w:szCs w:val="24"/>
        </w:rPr>
      </w:pPr>
      <w:r w:rsidRPr="00DE190F">
        <w:rPr>
          <w:rFonts w:cstheme="minorHAnsi"/>
          <w:sz w:val="24"/>
          <w:szCs w:val="24"/>
        </w:rPr>
        <w:t>определение рыночной стоимости возможно при формировании существенных допущений (п. 9 ФСО №1</w:t>
      </w:r>
      <w:r w:rsidR="000E2CC0" w:rsidRPr="00DE190F">
        <w:rPr>
          <w:rFonts w:cstheme="minorHAnsi"/>
          <w:sz w:val="24"/>
          <w:szCs w:val="24"/>
        </w:rPr>
        <w:t xml:space="preserve"> [5]</w:t>
      </w:r>
      <w:r w:rsidRPr="00DE190F">
        <w:rPr>
          <w:rFonts w:cstheme="minorHAnsi"/>
          <w:sz w:val="24"/>
          <w:szCs w:val="24"/>
        </w:rPr>
        <w:t>), которые следует согласовать с заказчиком оценки и</w:t>
      </w:r>
      <w:r w:rsidR="003607C1" w:rsidRPr="00DE190F">
        <w:rPr>
          <w:rFonts w:cstheme="minorHAnsi"/>
          <w:sz w:val="24"/>
          <w:szCs w:val="24"/>
        </w:rPr>
        <w:t> </w:t>
      </w:r>
      <w:r w:rsidRPr="00DE190F">
        <w:rPr>
          <w:rFonts w:cstheme="minorHAnsi"/>
          <w:sz w:val="24"/>
          <w:szCs w:val="24"/>
        </w:rPr>
        <w:t>закрепить в договоре (п. 21 ФСО №1)</w:t>
      </w:r>
      <w:r w:rsidR="005A4955" w:rsidRPr="00DE190F">
        <w:rPr>
          <w:rFonts w:cstheme="minorHAnsi"/>
          <w:sz w:val="24"/>
          <w:szCs w:val="24"/>
        </w:rPr>
        <w:t>;</w:t>
      </w:r>
    </w:p>
    <w:p w14:paraId="006671AA" w14:textId="29A1CA07" w:rsidR="005A4955" w:rsidRPr="00DE190F" w:rsidRDefault="005A4955" w:rsidP="005A4955">
      <w:pPr>
        <w:pStyle w:val="a3"/>
        <w:numPr>
          <w:ilvl w:val="0"/>
          <w:numId w:val="34"/>
        </w:numPr>
        <w:tabs>
          <w:tab w:val="left" w:pos="0"/>
        </w:tabs>
        <w:spacing w:after="0" w:line="276" w:lineRule="auto"/>
        <w:ind w:left="1134"/>
        <w:jc w:val="both"/>
        <w:rPr>
          <w:rFonts w:cstheme="minorHAnsi"/>
          <w:sz w:val="24"/>
          <w:szCs w:val="24"/>
        </w:rPr>
      </w:pPr>
      <w:r w:rsidRPr="00DE190F">
        <w:rPr>
          <w:rFonts w:cstheme="minorHAnsi"/>
          <w:sz w:val="24"/>
          <w:szCs w:val="24"/>
        </w:rPr>
        <w:t>возможно определение иных видов стоимости</w:t>
      </w:r>
      <w:r w:rsidR="00493271" w:rsidRPr="00DE190F">
        <w:rPr>
          <w:rFonts w:cstheme="minorHAnsi"/>
          <w:sz w:val="24"/>
          <w:szCs w:val="24"/>
        </w:rPr>
        <w:t xml:space="preserve"> за пределами рыночной</w:t>
      </w:r>
      <w:r w:rsidRPr="00DE190F">
        <w:rPr>
          <w:rFonts w:cstheme="minorHAnsi"/>
          <w:sz w:val="24"/>
          <w:szCs w:val="24"/>
        </w:rPr>
        <w:t xml:space="preserve">, например, </w:t>
      </w:r>
      <w:r w:rsidR="00493271" w:rsidRPr="00DE190F">
        <w:rPr>
          <w:rFonts w:cstheme="minorHAnsi"/>
          <w:sz w:val="24"/>
          <w:szCs w:val="24"/>
        </w:rPr>
        <w:t>инвестиционной</w:t>
      </w:r>
      <w:r w:rsidRPr="00DE190F">
        <w:rPr>
          <w:rFonts w:cstheme="minorHAnsi"/>
          <w:sz w:val="24"/>
          <w:szCs w:val="24"/>
        </w:rPr>
        <w:t>, а также прямо не указанных в ФСО №2</w:t>
      </w:r>
      <w:r w:rsidR="000E2CC0" w:rsidRPr="00DE190F">
        <w:rPr>
          <w:rFonts w:cstheme="minorHAnsi"/>
          <w:sz w:val="24"/>
          <w:szCs w:val="24"/>
        </w:rPr>
        <w:t xml:space="preserve"> [6]</w:t>
      </w:r>
      <w:r w:rsidRPr="00DE190F">
        <w:rPr>
          <w:rFonts w:cstheme="minorHAnsi"/>
          <w:sz w:val="24"/>
          <w:szCs w:val="24"/>
        </w:rPr>
        <w:t>.</w:t>
      </w:r>
    </w:p>
    <w:p w14:paraId="3270AA2D" w14:textId="1CD07F15" w:rsidR="005A4955" w:rsidRPr="00DE190F" w:rsidRDefault="005A4955" w:rsidP="00EF30C9">
      <w:pPr>
        <w:tabs>
          <w:tab w:val="left" w:pos="0"/>
        </w:tabs>
        <w:spacing w:before="120" w:after="0" w:line="276" w:lineRule="auto"/>
        <w:jc w:val="both"/>
        <w:rPr>
          <w:sz w:val="24"/>
          <w:szCs w:val="24"/>
        </w:rPr>
      </w:pPr>
      <w:r w:rsidRPr="00DE190F">
        <w:rPr>
          <w:sz w:val="24"/>
          <w:szCs w:val="24"/>
        </w:rPr>
        <w:tab/>
      </w:r>
      <w:r w:rsidRPr="00DE190F">
        <w:rPr>
          <w:b/>
          <w:sz w:val="24"/>
          <w:szCs w:val="24"/>
        </w:rPr>
        <w:t xml:space="preserve">4. </w:t>
      </w:r>
      <w:r w:rsidRPr="00DE190F">
        <w:rPr>
          <w:sz w:val="24"/>
          <w:szCs w:val="24"/>
        </w:rPr>
        <w:t>При сборе рыночной информации следует учитывать:</w:t>
      </w:r>
    </w:p>
    <w:p w14:paraId="05A80CBE" w14:textId="50C06351" w:rsidR="005A4955" w:rsidRPr="00323F54" w:rsidRDefault="00413307" w:rsidP="003C27BD">
      <w:pPr>
        <w:pStyle w:val="a3"/>
        <w:numPr>
          <w:ilvl w:val="0"/>
          <w:numId w:val="34"/>
        </w:numPr>
        <w:tabs>
          <w:tab w:val="left" w:pos="0"/>
        </w:tabs>
        <w:spacing w:after="0" w:line="276" w:lineRule="auto"/>
        <w:ind w:left="1134"/>
        <w:jc w:val="both"/>
        <w:rPr>
          <w:sz w:val="24"/>
          <w:szCs w:val="24"/>
        </w:rPr>
      </w:pPr>
      <w:r w:rsidRPr="00323F54">
        <w:rPr>
          <w:sz w:val="24"/>
          <w:szCs w:val="24"/>
        </w:rPr>
        <w:lastRenderedPageBreak/>
        <w:t>период актуальности информации существенно снижается</w:t>
      </w:r>
      <w:r w:rsidR="003607C1" w:rsidRPr="00323F54">
        <w:rPr>
          <w:sz w:val="24"/>
          <w:szCs w:val="24"/>
        </w:rPr>
        <w:t>. В</w:t>
      </w:r>
      <w:r w:rsidR="00493271" w:rsidRPr="00323F54">
        <w:rPr>
          <w:sz w:val="24"/>
          <w:szCs w:val="24"/>
        </w:rPr>
        <w:t xml:space="preserve"> ряде случаев</w:t>
      </w:r>
      <w:r w:rsidR="003607C1" w:rsidRPr="00323F54">
        <w:rPr>
          <w:sz w:val="24"/>
          <w:szCs w:val="24"/>
        </w:rPr>
        <w:t xml:space="preserve"> он</w:t>
      </w:r>
      <w:r w:rsidR="00493271" w:rsidRPr="00323F54">
        <w:rPr>
          <w:sz w:val="24"/>
          <w:szCs w:val="24"/>
        </w:rPr>
        <w:t xml:space="preserve"> может быть меньше суток</w:t>
      </w:r>
      <w:r w:rsidR="00DE190F" w:rsidRPr="00323F54">
        <w:rPr>
          <w:sz w:val="24"/>
          <w:szCs w:val="24"/>
        </w:rPr>
        <w:t xml:space="preserve">. </w:t>
      </w:r>
      <w:r w:rsidR="00323F54" w:rsidRPr="00323F54">
        <w:rPr>
          <w:sz w:val="24"/>
          <w:szCs w:val="24"/>
        </w:rPr>
        <w:t>Оценщику необходимо анализировать события, произошедшие в течение суток</w:t>
      </w:r>
      <w:r w:rsidR="00323F54">
        <w:rPr>
          <w:sz w:val="24"/>
          <w:szCs w:val="24"/>
        </w:rPr>
        <w:t>, на которые определяется стоимость (дату оценки)</w:t>
      </w:r>
      <w:r w:rsidR="00323F54" w:rsidRPr="00323F54">
        <w:rPr>
          <w:sz w:val="24"/>
          <w:szCs w:val="24"/>
        </w:rPr>
        <w:t xml:space="preserve">, </w:t>
      </w:r>
      <w:r w:rsidR="00323F54">
        <w:rPr>
          <w:sz w:val="24"/>
          <w:szCs w:val="24"/>
        </w:rPr>
        <w:t xml:space="preserve">поскольку </w:t>
      </w:r>
      <w:r w:rsidR="00323F54" w:rsidRPr="00323F54">
        <w:rPr>
          <w:sz w:val="24"/>
          <w:szCs w:val="24"/>
        </w:rPr>
        <w:t xml:space="preserve">они могут </w:t>
      </w:r>
      <w:r w:rsidR="00323F54">
        <w:rPr>
          <w:sz w:val="24"/>
          <w:szCs w:val="24"/>
        </w:rPr>
        <w:t xml:space="preserve">существенно </w:t>
      </w:r>
      <w:r w:rsidR="00323F54" w:rsidRPr="00323F54">
        <w:rPr>
          <w:sz w:val="24"/>
          <w:szCs w:val="24"/>
        </w:rPr>
        <w:t>менять полезность объектов и, соответственно, величину их стоимости</w:t>
      </w:r>
      <w:r w:rsidR="00493271" w:rsidRPr="00323F54">
        <w:rPr>
          <w:sz w:val="24"/>
          <w:szCs w:val="24"/>
        </w:rPr>
        <w:t>;</w:t>
      </w:r>
    </w:p>
    <w:p w14:paraId="0957FEFC" w14:textId="1C922F62" w:rsidR="00413307" w:rsidRPr="00DE190F" w:rsidRDefault="004B681D" w:rsidP="00413307">
      <w:pPr>
        <w:pStyle w:val="a3"/>
        <w:numPr>
          <w:ilvl w:val="0"/>
          <w:numId w:val="34"/>
        </w:numPr>
        <w:tabs>
          <w:tab w:val="left" w:pos="0"/>
        </w:tabs>
        <w:spacing w:after="0" w:line="276" w:lineRule="auto"/>
        <w:ind w:left="1134"/>
        <w:jc w:val="both"/>
        <w:rPr>
          <w:sz w:val="24"/>
          <w:szCs w:val="24"/>
        </w:rPr>
      </w:pPr>
      <w:r w:rsidRPr="00DE190F">
        <w:rPr>
          <w:sz w:val="24"/>
          <w:szCs w:val="24"/>
        </w:rPr>
        <w:t>отдельные</w:t>
      </w:r>
      <w:r w:rsidR="001C362E" w:rsidRPr="00DE190F">
        <w:rPr>
          <w:sz w:val="24"/>
          <w:szCs w:val="24"/>
        </w:rPr>
        <w:t xml:space="preserve"> </w:t>
      </w:r>
      <w:r w:rsidR="00413307" w:rsidRPr="00DE190F">
        <w:rPr>
          <w:sz w:val="24"/>
          <w:szCs w:val="24"/>
        </w:rPr>
        <w:t>источники информации</w:t>
      </w:r>
      <w:r w:rsidR="001C362E" w:rsidRPr="00DE190F">
        <w:rPr>
          <w:sz w:val="24"/>
          <w:szCs w:val="24"/>
        </w:rPr>
        <w:t xml:space="preserve">, в </w:t>
      </w:r>
      <w:proofErr w:type="gramStart"/>
      <w:r w:rsidR="001C362E" w:rsidRPr="00DE190F">
        <w:rPr>
          <w:sz w:val="24"/>
          <w:szCs w:val="24"/>
        </w:rPr>
        <w:t>т.ч.</w:t>
      </w:r>
      <w:proofErr w:type="gramEnd"/>
      <w:r w:rsidR="001C362E" w:rsidRPr="00DE190F">
        <w:rPr>
          <w:sz w:val="24"/>
          <w:szCs w:val="24"/>
        </w:rPr>
        <w:t xml:space="preserve"> общепризнанные</w:t>
      </w:r>
      <w:r w:rsidR="003607C1" w:rsidRPr="00DE190F">
        <w:rPr>
          <w:sz w:val="24"/>
          <w:szCs w:val="24"/>
        </w:rPr>
        <w:t xml:space="preserve"> до периода высокой неопределенности</w:t>
      </w:r>
      <w:r w:rsidR="001C362E" w:rsidRPr="00DE190F">
        <w:rPr>
          <w:sz w:val="24"/>
          <w:szCs w:val="24"/>
        </w:rPr>
        <w:t>,</w:t>
      </w:r>
      <w:r w:rsidR="00413307" w:rsidRPr="00DE190F">
        <w:rPr>
          <w:sz w:val="24"/>
          <w:szCs w:val="24"/>
        </w:rPr>
        <w:t xml:space="preserve"> могут не</w:t>
      </w:r>
      <w:r w:rsidR="004D5164" w:rsidRPr="00DE190F">
        <w:rPr>
          <w:sz w:val="24"/>
          <w:szCs w:val="24"/>
        </w:rPr>
        <w:t> </w:t>
      </w:r>
      <w:r w:rsidR="00413307" w:rsidRPr="00DE190F">
        <w:rPr>
          <w:sz w:val="24"/>
          <w:szCs w:val="24"/>
        </w:rPr>
        <w:t>содержать актуальной / достоверной информации;</w:t>
      </w:r>
    </w:p>
    <w:p w14:paraId="0CB39453" w14:textId="1F924902" w:rsidR="00350050" w:rsidRPr="00DE190F" w:rsidRDefault="00350050" w:rsidP="00350050">
      <w:pPr>
        <w:pStyle w:val="a3"/>
        <w:numPr>
          <w:ilvl w:val="0"/>
          <w:numId w:val="34"/>
        </w:numPr>
        <w:tabs>
          <w:tab w:val="left" w:pos="0"/>
        </w:tabs>
        <w:spacing w:after="0" w:line="276" w:lineRule="auto"/>
        <w:ind w:left="1134"/>
        <w:jc w:val="both"/>
        <w:rPr>
          <w:sz w:val="24"/>
          <w:szCs w:val="24"/>
        </w:rPr>
      </w:pPr>
      <w:r w:rsidRPr="00DE190F">
        <w:rPr>
          <w:sz w:val="24"/>
          <w:szCs w:val="24"/>
        </w:rPr>
        <w:t>при отсутствии данных о состоянии рынка могут быть использованы данные</w:t>
      </w:r>
      <w:r w:rsidR="003607C1" w:rsidRPr="00DE190F">
        <w:rPr>
          <w:sz w:val="24"/>
          <w:szCs w:val="24"/>
        </w:rPr>
        <w:t xml:space="preserve"> по </w:t>
      </w:r>
      <w:r w:rsidRPr="00DE190F">
        <w:rPr>
          <w:sz w:val="24"/>
          <w:szCs w:val="24"/>
        </w:rPr>
        <w:t>кризис</w:t>
      </w:r>
      <w:r w:rsidR="003607C1" w:rsidRPr="00DE190F">
        <w:rPr>
          <w:sz w:val="24"/>
          <w:szCs w:val="24"/>
        </w:rPr>
        <w:t>ам</w:t>
      </w:r>
      <w:r w:rsidRPr="00DE190F">
        <w:rPr>
          <w:sz w:val="24"/>
          <w:szCs w:val="24"/>
        </w:rPr>
        <w:t xml:space="preserve"> с сопоставимой интенсивностью / для иных стран в сопоставимой ситуации (например, </w:t>
      </w:r>
      <w:r w:rsidR="004F4031" w:rsidRPr="00DE190F">
        <w:rPr>
          <w:sz w:val="24"/>
          <w:szCs w:val="24"/>
        </w:rPr>
        <w:t xml:space="preserve">анализ </w:t>
      </w:r>
      <w:r w:rsidRPr="00DE190F">
        <w:rPr>
          <w:sz w:val="24"/>
          <w:szCs w:val="24"/>
        </w:rPr>
        <w:t xml:space="preserve">динамики показателей </w:t>
      </w:r>
      <w:r w:rsidR="004F4031" w:rsidRPr="00DE190F">
        <w:rPr>
          <w:sz w:val="24"/>
          <w:szCs w:val="24"/>
        </w:rPr>
        <w:t>экономики стран, находящихся под санкциями, анализ</w:t>
      </w:r>
      <w:r w:rsidR="0002523C" w:rsidRPr="00DE190F">
        <w:rPr>
          <w:sz w:val="24"/>
          <w:szCs w:val="24"/>
        </w:rPr>
        <w:t xml:space="preserve"> </w:t>
      </w:r>
      <w:r w:rsidR="004F4031" w:rsidRPr="00DE190F">
        <w:rPr>
          <w:sz w:val="24"/>
          <w:szCs w:val="24"/>
        </w:rPr>
        <w:t xml:space="preserve">влияния </w:t>
      </w:r>
      <w:r w:rsidR="0002523C" w:rsidRPr="00DE190F">
        <w:rPr>
          <w:sz w:val="24"/>
          <w:szCs w:val="24"/>
        </w:rPr>
        <w:t>событи</w:t>
      </w:r>
      <w:r w:rsidR="004F4031" w:rsidRPr="00DE190F">
        <w:rPr>
          <w:sz w:val="24"/>
          <w:szCs w:val="24"/>
        </w:rPr>
        <w:t>й</w:t>
      </w:r>
      <w:r w:rsidR="0002523C" w:rsidRPr="00DE190F">
        <w:rPr>
          <w:sz w:val="24"/>
          <w:szCs w:val="24"/>
        </w:rPr>
        <w:t xml:space="preserve"> 2014 года</w:t>
      </w:r>
      <w:r w:rsidRPr="00DE190F">
        <w:rPr>
          <w:sz w:val="24"/>
          <w:szCs w:val="24"/>
        </w:rPr>
        <w:t>).</w:t>
      </w:r>
    </w:p>
    <w:p w14:paraId="605992E3" w14:textId="0305DDD5" w:rsidR="005A4955" w:rsidRPr="00DE190F" w:rsidRDefault="005A4955" w:rsidP="0005503E">
      <w:pPr>
        <w:tabs>
          <w:tab w:val="left" w:pos="0"/>
        </w:tabs>
        <w:spacing w:before="120" w:after="0" w:line="276" w:lineRule="auto"/>
        <w:jc w:val="both"/>
        <w:rPr>
          <w:sz w:val="24"/>
          <w:szCs w:val="24"/>
        </w:rPr>
      </w:pPr>
      <w:r w:rsidRPr="00DE190F">
        <w:rPr>
          <w:sz w:val="24"/>
          <w:szCs w:val="24"/>
        </w:rPr>
        <w:tab/>
      </w:r>
      <w:r w:rsidRPr="00DE190F">
        <w:rPr>
          <w:b/>
          <w:sz w:val="24"/>
          <w:szCs w:val="24"/>
        </w:rPr>
        <w:t>5.</w:t>
      </w:r>
      <w:r w:rsidRPr="00DE190F">
        <w:rPr>
          <w:sz w:val="24"/>
          <w:szCs w:val="24"/>
        </w:rPr>
        <w:t xml:space="preserve"> </w:t>
      </w:r>
      <w:r w:rsidR="00F335C6" w:rsidRPr="00DE190F">
        <w:rPr>
          <w:sz w:val="24"/>
          <w:szCs w:val="24"/>
        </w:rPr>
        <w:t xml:space="preserve">При реализации подходов к оценке </w:t>
      </w:r>
      <w:r w:rsidRPr="00DE190F">
        <w:rPr>
          <w:sz w:val="24"/>
          <w:szCs w:val="24"/>
        </w:rPr>
        <w:t>следует учитывать:</w:t>
      </w:r>
    </w:p>
    <w:p w14:paraId="26AFE150" w14:textId="459B9949" w:rsidR="005A4955" w:rsidRPr="00DE190F" w:rsidRDefault="00350050" w:rsidP="00E57E3D">
      <w:pPr>
        <w:tabs>
          <w:tab w:val="left" w:pos="0"/>
        </w:tabs>
        <w:spacing w:before="60" w:after="0" w:line="276" w:lineRule="auto"/>
        <w:jc w:val="both"/>
        <w:rPr>
          <w:sz w:val="24"/>
          <w:szCs w:val="24"/>
        </w:rPr>
      </w:pPr>
      <w:r w:rsidRPr="00DE190F">
        <w:rPr>
          <w:sz w:val="24"/>
          <w:szCs w:val="24"/>
        </w:rPr>
        <w:tab/>
      </w:r>
      <w:r w:rsidRPr="00DE190F">
        <w:rPr>
          <w:b/>
          <w:sz w:val="24"/>
          <w:szCs w:val="24"/>
        </w:rPr>
        <w:t>5.1.</w:t>
      </w:r>
      <w:r w:rsidRPr="00DE190F">
        <w:rPr>
          <w:sz w:val="24"/>
          <w:szCs w:val="24"/>
        </w:rPr>
        <w:t xml:space="preserve"> </w:t>
      </w:r>
      <w:r w:rsidR="004B681D" w:rsidRPr="00DE190F">
        <w:rPr>
          <w:sz w:val="24"/>
          <w:szCs w:val="24"/>
        </w:rPr>
        <w:t>Д</w:t>
      </w:r>
      <w:r w:rsidR="005A4955" w:rsidRPr="00DE190F">
        <w:rPr>
          <w:sz w:val="24"/>
          <w:szCs w:val="24"/>
        </w:rPr>
        <w:t>остоверность</w:t>
      </w:r>
      <w:r w:rsidR="004B681D" w:rsidRPr="00DE190F">
        <w:rPr>
          <w:sz w:val="24"/>
          <w:szCs w:val="24"/>
        </w:rPr>
        <w:t> </w:t>
      </w:r>
      <w:r w:rsidR="005A4955" w:rsidRPr="00DE190F">
        <w:rPr>
          <w:sz w:val="24"/>
          <w:szCs w:val="24"/>
        </w:rPr>
        <w:t>/</w:t>
      </w:r>
      <w:r w:rsidR="004B681D" w:rsidRPr="00DE190F">
        <w:rPr>
          <w:sz w:val="24"/>
          <w:szCs w:val="24"/>
        </w:rPr>
        <w:t> </w:t>
      </w:r>
      <w:r w:rsidR="005A4955" w:rsidRPr="00DE190F">
        <w:rPr>
          <w:sz w:val="24"/>
          <w:szCs w:val="24"/>
        </w:rPr>
        <w:t xml:space="preserve">погрешность результатов расчета </w:t>
      </w:r>
      <w:r w:rsidR="003607C1" w:rsidRPr="00DE190F">
        <w:rPr>
          <w:sz w:val="24"/>
          <w:szCs w:val="24"/>
        </w:rPr>
        <w:t xml:space="preserve">стоимости </w:t>
      </w:r>
      <w:r w:rsidR="005A4955" w:rsidRPr="00DE190F">
        <w:rPr>
          <w:sz w:val="24"/>
          <w:szCs w:val="24"/>
        </w:rPr>
        <w:t>по всем подходам и</w:t>
      </w:r>
      <w:r w:rsidR="003607C1" w:rsidRPr="00DE190F">
        <w:rPr>
          <w:sz w:val="24"/>
          <w:szCs w:val="24"/>
        </w:rPr>
        <w:t> </w:t>
      </w:r>
      <w:r w:rsidR="005A4955" w:rsidRPr="00DE190F">
        <w:rPr>
          <w:sz w:val="24"/>
          <w:szCs w:val="24"/>
        </w:rPr>
        <w:t>методам существенно снижается</w:t>
      </w:r>
      <w:r w:rsidRPr="00DE190F">
        <w:rPr>
          <w:sz w:val="24"/>
          <w:szCs w:val="24"/>
        </w:rPr>
        <w:t>.</w:t>
      </w:r>
    </w:p>
    <w:p w14:paraId="53343627" w14:textId="5DD2E145" w:rsidR="005A4955" w:rsidRPr="00DE190F" w:rsidRDefault="00350050" w:rsidP="00E57E3D">
      <w:pPr>
        <w:tabs>
          <w:tab w:val="left" w:pos="0"/>
        </w:tabs>
        <w:spacing w:before="60" w:after="0" w:line="276" w:lineRule="auto"/>
        <w:jc w:val="both"/>
        <w:rPr>
          <w:sz w:val="24"/>
          <w:szCs w:val="24"/>
        </w:rPr>
      </w:pPr>
      <w:r w:rsidRPr="00DE190F">
        <w:rPr>
          <w:b/>
          <w:sz w:val="24"/>
          <w:szCs w:val="24"/>
        </w:rPr>
        <w:tab/>
        <w:t>5.2.</w:t>
      </w:r>
      <w:r w:rsidRPr="00DE190F">
        <w:rPr>
          <w:sz w:val="24"/>
          <w:szCs w:val="24"/>
        </w:rPr>
        <w:t xml:space="preserve"> Н</w:t>
      </w:r>
      <w:r w:rsidR="005A4955" w:rsidRPr="00DE190F">
        <w:rPr>
          <w:sz w:val="24"/>
          <w:szCs w:val="24"/>
        </w:rPr>
        <w:t>аибольшее снижение достоверности</w:t>
      </w:r>
      <w:r w:rsidR="00345286" w:rsidRPr="00DE190F">
        <w:rPr>
          <w:sz w:val="24"/>
          <w:szCs w:val="24"/>
        </w:rPr>
        <w:t xml:space="preserve"> </w:t>
      </w:r>
      <w:r w:rsidR="005A4955" w:rsidRPr="00DE190F">
        <w:rPr>
          <w:sz w:val="24"/>
          <w:szCs w:val="24"/>
        </w:rPr>
        <w:t>/</w:t>
      </w:r>
      <w:r w:rsidR="00EF30C9" w:rsidRPr="00DE190F">
        <w:rPr>
          <w:sz w:val="24"/>
          <w:szCs w:val="24"/>
        </w:rPr>
        <w:t xml:space="preserve"> рост </w:t>
      </w:r>
      <w:r w:rsidR="005A4955" w:rsidRPr="00DE190F">
        <w:rPr>
          <w:sz w:val="24"/>
          <w:szCs w:val="24"/>
        </w:rPr>
        <w:t xml:space="preserve">погрешности результатов расчета наблюдается у методов доходного подхода к оценке. В ряде случаев от его применения </w:t>
      </w:r>
      <w:r w:rsidR="004F4031" w:rsidRPr="00DE190F">
        <w:rPr>
          <w:sz w:val="24"/>
          <w:szCs w:val="24"/>
        </w:rPr>
        <w:t>целесообразно</w:t>
      </w:r>
      <w:r w:rsidR="005A4955" w:rsidRPr="00DE190F">
        <w:rPr>
          <w:sz w:val="24"/>
          <w:szCs w:val="24"/>
        </w:rPr>
        <w:t xml:space="preserve"> отказаться</w:t>
      </w:r>
      <w:r w:rsidR="00413307" w:rsidRPr="00DE190F">
        <w:rPr>
          <w:sz w:val="24"/>
          <w:szCs w:val="24"/>
        </w:rPr>
        <w:t>, описав соответствующие основания</w:t>
      </w:r>
      <w:r w:rsidR="004B681D" w:rsidRPr="00DE190F">
        <w:rPr>
          <w:sz w:val="24"/>
          <w:szCs w:val="24"/>
        </w:rPr>
        <w:t>.</w:t>
      </w:r>
    </w:p>
    <w:p w14:paraId="21459306" w14:textId="6D41BEC3" w:rsidR="0005503E" w:rsidRPr="00DE190F" w:rsidRDefault="00350050" w:rsidP="0005503E">
      <w:pPr>
        <w:tabs>
          <w:tab w:val="left" w:pos="0"/>
        </w:tabs>
        <w:spacing w:before="60" w:after="0" w:line="276" w:lineRule="auto"/>
        <w:jc w:val="both"/>
        <w:rPr>
          <w:sz w:val="24"/>
          <w:szCs w:val="24"/>
        </w:rPr>
      </w:pPr>
      <w:r w:rsidRPr="00DE190F">
        <w:rPr>
          <w:sz w:val="24"/>
          <w:szCs w:val="24"/>
        </w:rPr>
        <w:tab/>
      </w:r>
      <w:r w:rsidRPr="00DE190F">
        <w:rPr>
          <w:b/>
          <w:sz w:val="24"/>
          <w:szCs w:val="24"/>
        </w:rPr>
        <w:t>5.3.</w:t>
      </w:r>
      <w:r w:rsidR="00CD64ED" w:rsidRPr="00DE190F">
        <w:rPr>
          <w:sz w:val="24"/>
          <w:szCs w:val="24"/>
        </w:rPr>
        <w:t xml:space="preserve"> В </w:t>
      </w:r>
      <w:r w:rsidRPr="00DE190F">
        <w:rPr>
          <w:sz w:val="24"/>
          <w:szCs w:val="24"/>
        </w:rPr>
        <w:t>доходно</w:t>
      </w:r>
      <w:r w:rsidR="00CD64ED" w:rsidRPr="00DE190F">
        <w:rPr>
          <w:sz w:val="24"/>
          <w:szCs w:val="24"/>
        </w:rPr>
        <w:t>м подходе</w:t>
      </w:r>
      <w:r w:rsidRPr="00DE190F">
        <w:rPr>
          <w:sz w:val="24"/>
          <w:szCs w:val="24"/>
        </w:rPr>
        <w:t xml:space="preserve"> к оценке</w:t>
      </w:r>
      <w:r w:rsidR="004D5164" w:rsidRPr="00DE190F">
        <w:rPr>
          <w:sz w:val="24"/>
          <w:szCs w:val="24"/>
        </w:rPr>
        <w:t>:</w:t>
      </w:r>
    </w:p>
    <w:p w14:paraId="21826EE6" w14:textId="5302DCA9" w:rsidR="005A4955" w:rsidRPr="00DE190F" w:rsidRDefault="00CD64ED" w:rsidP="00F12188">
      <w:pPr>
        <w:pStyle w:val="a3"/>
        <w:numPr>
          <w:ilvl w:val="0"/>
          <w:numId w:val="34"/>
        </w:numPr>
        <w:tabs>
          <w:tab w:val="left" w:pos="0"/>
        </w:tabs>
        <w:spacing w:after="0" w:line="276" w:lineRule="auto"/>
        <w:ind w:left="1134"/>
        <w:jc w:val="both"/>
        <w:rPr>
          <w:sz w:val="24"/>
          <w:szCs w:val="24"/>
        </w:rPr>
      </w:pPr>
      <w:r w:rsidRPr="00DE190F">
        <w:rPr>
          <w:sz w:val="24"/>
          <w:szCs w:val="24"/>
        </w:rPr>
        <w:t>следует</w:t>
      </w:r>
      <w:r w:rsidR="003C47AE" w:rsidRPr="00DE190F">
        <w:rPr>
          <w:sz w:val="24"/>
          <w:szCs w:val="24"/>
        </w:rPr>
        <w:t xml:space="preserve"> </w:t>
      </w:r>
      <w:r w:rsidRPr="00DE190F">
        <w:rPr>
          <w:sz w:val="24"/>
          <w:szCs w:val="24"/>
        </w:rPr>
        <w:t>обратить внимание на соотнесение величин денежного потока, ставок дисконтирования и капитализации, а также продолжительности прогнозного периода</w:t>
      </w:r>
      <w:r w:rsidR="0005503E" w:rsidRPr="00DE190F">
        <w:rPr>
          <w:sz w:val="24"/>
          <w:szCs w:val="24"/>
        </w:rPr>
        <w:t>. С</w:t>
      </w:r>
      <w:r w:rsidRPr="00DE190F">
        <w:rPr>
          <w:sz w:val="24"/>
          <w:szCs w:val="24"/>
        </w:rPr>
        <w:t xml:space="preserve"> одной стороны, они должны отражать влияние неопределенности на величину экономических вы</w:t>
      </w:r>
      <w:r w:rsidR="0005503E" w:rsidRPr="00DE190F">
        <w:rPr>
          <w:sz w:val="24"/>
          <w:szCs w:val="24"/>
        </w:rPr>
        <w:t>г</w:t>
      </w:r>
      <w:r w:rsidRPr="00DE190F">
        <w:rPr>
          <w:sz w:val="24"/>
          <w:szCs w:val="24"/>
        </w:rPr>
        <w:t>од (</w:t>
      </w:r>
      <w:r w:rsidR="003C47AE" w:rsidRPr="00DE190F">
        <w:rPr>
          <w:sz w:val="24"/>
          <w:szCs w:val="24"/>
        </w:rPr>
        <w:t>например, снижение ставки аренды)</w:t>
      </w:r>
      <w:r w:rsidR="0005503E" w:rsidRPr="00DE190F">
        <w:rPr>
          <w:sz w:val="24"/>
          <w:szCs w:val="24"/>
        </w:rPr>
        <w:t>, а с</w:t>
      </w:r>
      <w:r w:rsidR="00702184" w:rsidRPr="00DE190F">
        <w:rPr>
          <w:sz w:val="24"/>
          <w:szCs w:val="24"/>
        </w:rPr>
        <w:t xml:space="preserve"> </w:t>
      </w:r>
      <w:r w:rsidRPr="00DE190F">
        <w:rPr>
          <w:sz w:val="24"/>
          <w:szCs w:val="24"/>
        </w:rPr>
        <w:t>другой – вероятность сохранени</w:t>
      </w:r>
      <w:r w:rsidR="0005503E" w:rsidRPr="00DE190F">
        <w:rPr>
          <w:sz w:val="24"/>
          <w:szCs w:val="24"/>
        </w:rPr>
        <w:t>я</w:t>
      </w:r>
      <w:r w:rsidRPr="00DE190F">
        <w:rPr>
          <w:sz w:val="24"/>
          <w:szCs w:val="24"/>
        </w:rPr>
        <w:t xml:space="preserve"> данного влияния в будущем.</w:t>
      </w:r>
      <w:r w:rsidR="003C47AE" w:rsidRPr="00DE190F">
        <w:rPr>
          <w:sz w:val="24"/>
          <w:szCs w:val="24"/>
        </w:rPr>
        <w:t xml:space="preserve"> А</w:t>
      </w:r>
      <w:r w:rsidRPr="00DE190F">
        <w:rPr>
          <w:sz w:val="24"/>
          <w:szCs w:val="24"/>
        </w:rPr>
        <w:t xml:space="preserve">нализ </w:t>
      </w:r>
      <w:r w:rsidR="003C47AE" w:rsidRPr="00DE190F">
        <w:rPr>
          <w:sz w:val="24"/>
          <w:szCs w:val="24"/>
        </w:rPr>
        <w:t xml:space="preserve">динамики показателей в сопоставимых условиях показывает, что </w:t>
      </w:r>
      <w:r w:rsidR="0005503E" w:rsidRPr="00DE190F">
        <w:rPr>
          <w:sz w:val="24"/>
          <w:szCs w:val="24"/>
        </w:rPr>
        <w:t xml:space="preserve">за </w:t>
      </w:r>
      <w:r w:rsidR="003C47AE" w:rsidRPr="00DE190F">
        <w:rPr>
          <w:sz w:val="24"/>
          <w:szCs w:val="24"/>
        </w:rPr>
        <w:t>сильным изменени</w:t>
      </w:r>
      <w:r w:rsidR="0005503E" w:rsidRPr="00DE190F">
        <w:rPr>
          <w:sz w:val="24"/>
          <w:szCs w:val="24"/>
        </w:rPr>
        <w:t>е</w:t>
      </w:r>
      <w:r w:rsidR="003C47AE" w:rsidRPr="00DE190F">
        <w:rPr>
          <w:sz w:val="24"/>
          <w:szCs w:val="24"/>
        </w:rPr>
        <w:t>м показателей может следовать как частичный</w:t>
      </w:r>
      <w:r w:rsidR="003607C1" w:rsidRPr="00DE190F">
        <w:rPr>
          <w:sz w:val="24"/>
          <w:szCs w:val="24"/>
        </w:rPr>
        <w:t>/</w:t>
      </w:r>
      <w:r w:rsidR="003C47AE" w:rsidRPr="00DE190F">
        <w:rPr>
          <w:sz w:val="24"/>
          <w:szCs w:val="24"/>
        </w:rPr>
        <w:t>полный возврат к прежнему уровню, так и</w:t>
      </w:r>
      <w:r w:rsidR="00BD7F07" w:rsidRPr="00DE190F">
        <w:rPr>
          <w:sz w:val="24"/>
          <w:szCs w:val="24"/>
        </w:rPr>
        <w:t> </w:t>
      </w:r>
      <w:r w:rsidR="003C47AE" w:rsidRPr="00DE190F">
        <w:rPr>
          <w:sz w:val="24"/>
          <w:szCs w:val="24"/>
        </w:rPr>
        <w:t>дальнейшее изменение</w:t>
      </w:r>
      <w:r w:rsidR="0005503E" w:rsidRPr="00DE190F">
        <w:rPr>
          <w:sz w:val="24"/>
          <w:szCs w:val="24"/>
        </w:rPr>
        <w:t>;</w:t>
      </w:r>
    </w:p>
    <w:p w14:paraId="11DBAE9F" w14:textId="35C1F170" w:rsidR="001C362E" w:rsidRPr="00DE190F" w:rsidRDefault="0005503E" w:rsidP="0005503E">
      <w:pPr>
        <w:pStyle w:val="a3"/>
        <w:numPr>
          <w:ilvl w:val="0"/>
          <w:numId w:val="34"/>
        </w:numPr>
        <w:tabs>
          <w:tab w:val="left" w:pos="0"/>
        </w:tabs>
        <w:spacing w:after="0" w:line="276" w:lineRule="auto"/>
        <w:ind w:left="1134"/>
        <w:jc w:val="both"/>
        <w:rPr>
          <w:sz w:val="24"/>
          <w:szCs w:val="24"/>
        </w:rPr>
      </w:pPr>
      <w:r w:rsidRPr="00DE190F">
        <w:rPr>
          <w:sz w:val="24"/>
          <w:szCs w:val="24"/>
        </w:rPr>
        <w:t>в</w:t>
      </w:r>
      <w:r w:rsidR="001C362E" w:rsidRPr="00DE190F">
        <w:rPr>
          <w:sz w:val="24"/>
          <w:szCs w:val="24"/>
        </w:rPr>
        <w:t xml:space="preserve">еличина ставки дисконтирования может быть определена </w:t>
      </w:r>
      <w:r w:rsidR="004469B5" w:rsidRPr="00DE190F">
        <w:rPr>
          <w:sz w:val="24"/>
          <w:szCs w:val="24"/>
        </w:rPr>
        <w:t xml:space="preserve">с учетом </w:t>
      </w:r>
      <w:r w:rsidR="001C362E" w:rsidRPr="00DE190F">
        <w:rPr>
          <w:sz w:val="24"/>
          <w:szCs w:val="24"/>
        </w:rPr>
        <w:t>разниц</w:t>
      </w:r>
      <w:r w:rsidR="004469B5" w:rsidRPr="00DE190F">
        <w:rPr>
          <w:sz w:val="24"/>
          <w:szCs w:val="24"/>
        </w:rPr>
        <w:t>ы</w:t>
      </w:r>
      <w:r w:rsidR="001C362E" w:rsidRPr="00DE190F">
        <w:rPr>
          <w:sz w:val="24"/>
          <w:szCs w:val="24"/>
        </w:rPr>
        <w:t xml:space="preserve"> / отношени</w:t>
      </w:r>
      <w:r w:rsidR="004469B5" w:rsidRPr="00DE190F">
        <w:rPr>
          <w:sz w:val="24"/>
          <w:szCs w:val="24"/>
        </w:rPr>
        <w:t>я</w:t>
      </w:r>
      <w:r w:rsidR="001C362E" w:rsidRPr="00DE190F">
        <w:rPr>
          <w:sz w:val="24"/>
          <w:szCs w:val="24"/>
        </w:rPr>
        <w:t xml:space="preserve"> величин до / в период высокой неопределенности (</w:t>
      </w:r>
      <w:r w:rsidRPr="00DE190F">
        <w:rPr>
          <w:sz w:val="24"/>
          <w:szCs w:val="24"/>
        </w:rPr>
        <w:t>например, ключев</w:t>
      </w:r>
      <w:r w:rsidR="004469B5" w:rsidRPr="00DE190F">
        <w:rPr>
          <w:sz w:val="24"/>
          <w:szCs w:val="24"/>
        </w:rPr>
        <w:t>ой</w:t>
      </w:r>
      <w:r w:rsidRPr="00DE190F">
        <w:rPr>
          <w:sz w:val="24"/>
          <w:szCs w:val="24"/>
        </w:rPr>
        <w:t xml:space="preserve"> ставк</w:t>
      </w:r>
      <w:r w:rsidR="004469B5" w:rsidRPr="00DE190F">
        <w:rPr>
          <w:sz w:val="24"/>
          <w:szCs w:val="24"/>
        </w:rPr>
        <w:t>и</w:t>
      </w:r>
      <w:r w:rsidRPr="00DE190F">
        <w:rPr>
          <w:sz w:val="24"/>
          <w:szCs w:val="24"/>
        </w:rPr>
        <w:t xml:space="preserve"> ЦБ РФ, ставки по</w:t>
      </w:r>
      <w:r w:rsidR="003831B0">
        <w:rPr>
          <w:sz w:val="24"/>
          <w:szCs w:val="24"/>
        </w:rPr>
        <w:t xml:space="preserve"> </w:t>
      </w:r>
      <w:r w:rsidRPr="00DE190F">
        <w:rPr>
          <w:sz w:val="24"/>
          <w:szCs w:val="24"/>
        </w:rPr>
        <w:t>депозитам, кредитам, ожидаем</w:t>
      </w:r>
      <w:r w:rsidR="004469B5" w:rsidRPr="00DE190F">
        <w:rPr>
          <w:sz w:val="24"/>
          <w:szCs w:val="24"/>
        </w:rPr>
        <w:t>ой</w:t>
      </w:r>
      <w:r w:rsidRPr="00DE190F">
        <w:rPr>
          <w:sz w:val="24"/>
          <w:szCs w:val="24"/>
        </w:rPr>
        <w:t xml:space="preserve"> норм</w:t>
      </w:r>
      <w:r w:rsidR="004469B5" w:rsidRPr="00DE190F">
        <w:rPr>
          <w:sz w:val="24"/>
          <w:szCs w:val="24"/>
        </w:rPr>
        <w:t>ы</w:t>
      </w:r>
      <w:r w:rsidRPr="00DE190F">
        <w:rPr>
          <w:sz w:val="24"/>
          <w:szCs w:val="24"/>
        </w:rPr>
        <w:t xml:space="preserve"> доходности и инфляции</w:t>
      </w:r>
      <w:r w:rsidR="001C362E" w:rsidRPr="00DE190F">
        <w:rPr>
          <w:sz w:val="24"/>
          <w:szCs w:val="24"/>
        </w:rPr>
        <w:t>)</w:t>
      </w:r>
      <w:r w:rsidR="004469B5" w:rsidRPr="00DE190F">
        <w:rPr>
          <w:sz w:val="24"/>
          <w:szCs w:val="24"/>
        </w:rPr>
        <w:t>. Возможный вариант расчета: ставк</w:t>
      </w:r>
      <w:r w:rsidR="00F33D72" w:rsidRPr="00DE190F">
        <w:rPr>
          <w:sz w:val="24"/>
          <w:szCs w:val="24"/>
        </w:rPr>
        <w:t>а</w:t>
      </w:r>
      <w:r w:rsidR="004469B5" w:rsidRPr="00DE190F">
        <w:rPr>
          <w:sz w:val="24"/>
          <w:szCs w:val="24"/>
        </w:rPr>
        <w:t xml:space="preserve"> дисконтирования </w:t>
      </w:r>
      <w:r w:rsidR="008D4D52" w:rsidRPr="00DE190F">
        <w:rPr>
          <w:sz w:val="24"/>
          <w:szCs w:val="24"/>
        </w:rPr>
        <w:t xml:space="preserve">в период высокой неопределенности определяется как ставка </w:t>
      </w:r>
      <w:r w:rsidR="004469B5" w:rsidRPr="00DE190F">
        <w:rPr>
          <w:sz w:val="24"/>
          <w:szCs w:val="24"/>
        </w:rPr>
        <w:t xml:space="preserve">до периода, </w:t>
      </w:r>
      <w:r w:rsidR="008D4D52" w:rsidRPr="00DE190F">
        <w:rPr>
          <w:sz w:val="24"/>
          <w:szCs w:val="24"/>
        </w:rPr>
        <w:t xml:space="preserve">отдельные элементы которой увеличены на разницу / отношение </w:t>
      </w:r>
      <w:r w:rsidR="004469B5" w:rsidRPr="00DE190F">
        <w:rPr>
          <w:sz w:val="24"/>
          <w:szCs w:val="24"/>
        </w:rPr>
        <w:t>указанных величин;</w:t>
      </w:r>
    </w:p>
    <w:p w14:paraId="1D0BC4EF" w14:textId="7C4499BA" w:rsidR="00350050" w:rsidRPr="00DE190F" w:rsidRDefault="003C47AE" w:rsidP="0005503E">
      <w:pPr>
        <w:pStyle w:val="a3"/>
        <w:numPr>
          <w:ilvl w:val="0"/>
          <w:numId w:val="34"/>
        </w:numPr>
        <w:tabs>
          <w:tab w:val="left" w:pos="0"/>
        </w:tabs>
        <w:spacing w:after="0" w:line="276" w:lineRule="auto"/>
        <w:ind w:left="1134"/>
        <w:jc w:val="both"/>
        <w:rPr>
          <w:sz w:val="24"/>
          <w:szCs w:val="24"/>
        </w:rPr>
      </w:pPr>
      <w:r w:rsidRPr="00DE190F">
        <w:rPr>
          <w:sz w:val="24"/>
          <w:szCs w:val="24"/>
        </w:rPr>
        <w:t xml:space="preserve">следует </w:t>
      </w:r>
      <w:r w:rsidR="004D5164" w:rsidRPr="00DE190F">
        <w:rPr>
          <w:sz w:val="24"/>
          <w:szCs w:val="24"/>
        </w:rPr>
        <w:t xml:space="preserve">анализировать возможность применения не только метода дисконтирования денежных потоков, но и иных (метод валового рентного мультипликатора и </w:t>
      </w:r>
      <w:proofErr w:type="gramStart"/>
      <w:r w:rsidR="004D5164" w:rsidRPr="00DE190F">
        <w:rPr>
          <w:sz w:val="24"/>
          <w:szCs w:val="24"/>
        </w:rPr>
        <w:t>т.д.</w:t>
      </w:r>
      <w:proofErr w:type="gramEnd"/>
      <w:r w:rsidR="004D5164" w:rsidRPr="00DE190F">
        <w:rPr>
          <w:sz w:val="24"/>
          <w:szCs w:val="24"/>
        </w:rPr>
        <w:t>)</w:t>
      </w:r>
      <w:r w:rsidRPr="00DE190F">
        <w:rPr>
          <w:sz w:val="24"/>
          <w:szCs w:val="24"/>
        </w:rPr>
        <w:t>.</w:t>
      </w:r>
    </w:p>
    <w:p w14:paraId="45904092" w14:textId="74A5ACF0" w:rsidR="00350050" w:rsidRPr="00DE190F" w:rsidRDefault="00350050" w:rsidP="00E57E3D">
      <w:pPr>
        <w:tabs>
          <w:tab w:val="left" w:pos="0"/>
        </w:tabs>
        <w:spacing w:before="60" w:after="0" w:line="276" w:lineRule="auto"/>
        <w:jc w:val="both"/>
        <w:rPr>
          <w:sz w:val="24"/>
          <w:szCs w:val="24"/>
        </w:rPr>
      </w:pPr>
      <w:r w:rsidRPr="00DE190F">
        <w:rPr>
          <w:sz w:val="24"/>
          <w:szCs w:val="24"/>
        </w:rPr>
        <w:tab/>
      </w:r>
      <w:r w:rsidRPr="00DE190F">
        <w:rPr>
          <w:b/>
          <w:sz w:val="24"/>
          <w:szCs w:val="24"/>
        </w:rPr>
        <w:t>5.</w:t>
      </w:r>
      <w:r w:rsidR="0005503E" w:rsidRPr="00DE190F">
        <w:rPr>
          <w:b/>
          <w:sz w:val="24"/>
          <w:szCs w:val="24"/>
        </w:rPr>
        <w:t>4</w:t>
      </w:r>
      <w:r w:rsidRPr="00DE190F">
        <w:rPr>
          <w:b/>
          <w:sz w:val="24"/>
          <w:szCs w:val="24"/>
        </w:rPr>
        <w:t>.</w:t>
      </w:r>
      <w:r w:rsidRPr="00DE190F">
        <w:rPr>
          <w:sz w:val="24"/>
          <w:szCs w:val="24"/>
        </w:rPr>
        <w:t xml:space="preserve"> При выборе значений параметров расчета из диапазона следует учитывать</w:t>
      </w:r>
      <w:r w:rsidR="004D5164" w:rsidRPr="00DE190F">
        <w:rPr>
          <w:sz w:val="24"/>
          <w:szCs w:val="24"/>
        </w:rPr>
        <w:t>, что п</w:t>
      </w:r>
      <w:r w:rsidRPr="00DE190F">
        <w:rPr>
          <w:sz w:val="24"/>
          <w:szCs w:val="24"/>
        </w:rPr>
        <w:t>ри определении рыночной стоимости моделируется поведение типичных рыночных субъектов (ст.</w:t>
      </w:r>
      <w:r w:rsidR="004D5164" w:rsidRPr="00DE190F">
        <w:rPr>
          <w:sz w:val="24"/>
          <w:szCs w:val="24"/>
        </w:rPr>
        <w:t> </w:t>
      </w:r>
      <w:r w:rsidRPr="00DE190F">
        <w:rPr>
          <w:sz w:val="24"/>
          <w:szCs w:val="24"/>
        </w:rPr>
        <w:t xml:space="preserve">3 Закона об оценке). </w:t>
      </w:r>
      <w:r w:rsidR="003607C1" w:rsidRPr="00DE190F">
        <w:rPr>
          <w:sz w:val="24"/>
          <w:szCs w:val="24"/>
        </w:rPr>
        <w:t>Такой</w:t>
      </w:r>
      <w:r w:rsidRPr="00DE190F">
        <w:rPr>
          <w:sz w:val="24"/>
          <w:szCs w:val="24"/>
        </w:rPr>
        <w:t xml:space="preserve"> рыночный субъект в условиях высокой неопределенности, как правило</w:t>
      </w:r>
      <w:r w:rsidR="004D5164" w:rsidRPr="00DE190F">
        <w:rPr>
          <w:sz w:val="24"/>
          <w:szCs w:val="24"/>
        </w:rPr>
        <w:t>,</w:t>
      </w:r>
      <w:r w:rsidRPr="00DE190F">
        <w:rPr>
          <w:sz w:val="24"/>
          <w:szCs w:val="24"/>
        </w:rPr>
        <w:t xml:space="preserve"> старается снизить неопределенность и повысить ликвидность активов, что приводит, например, к максим</w:t>
      </w:r>
      <w:r w:rsidR="004D5164" w:rsidRPr="00DE190F">
        <w:rPr>
          <w:sz w:val="24"/>
          <w:szCs w:val="24"/>
        </w:rPr>
        <w:t xml:space="preserve">изации </w:t>
      </w:r>
      <w:r w:rsidRPr="00DE190F">
        <w:rPr>
          <w:sz w:val="24"/>
          <w:szCs w:val="24"/>
        </w:rPr>
        <w:t>скид</w:t>
      </w:r>
      <w:r w:rsidR="004D5164" w:rsidRPr="00DE190F">
        <w:rPr>
          <w:sz w:val="24"/>
          <w:szCs w:val="24"/>
        </w:rPr>
        <w:t>о</w:t>
      </w:r>
      <w:r w:rsidRPr="00DE190F">
        <w:rPr>
          <w:sz w:val="24"/>
          <w:szCs w:val="24"/>
        </w:rPr>
        <w:t>к на торг, миним</w:t>
      </w:r>
      <w:r w:rsidR="004D5164" w:rsidRPr="00DE190F">
        <w:rPr>
          <w:sz w:val="24"/>
          <w:szCs w:val="24"/>
        </w:rPr>
        <w:t xml:space="preserve">изации </w:t>
      </w:r>
      <w:r w:rsidRPr="00DE190F">
        <w:rPr>
          <w:sz w:val="24"/>
          <w:szCs w:val="24"/>
        </w:rPr>
        <w:t>прибыли предпринимателя.</w:t>
      </w:r>
    </w:p>
    <w:p w14:paraId="0DC380BE" w14:textId="18FC31FE" w:rsidR="00350050" w:rsidRPr="00DE190F" w:rsidRDefault="00350050" w:rsidP="0005503E">
      <w:pPr>
        <w:tabs>
          <w:tab w:val="left" w:pos="0"/>
        </w:tabs>
        <w:spacing w:before="120" w:after="0" w:line="276" w:lineRule="auto"/>
        <w:jc w:val="both"/>
        <w:rPr>
          <w:sz w:val="24"/>
          <w:szCs w:val="24"/>
        </w:rPr>
      </w:pPr>
      <w:r w:rsidRPr="00DE190F">
        <w:rPr>
          <w:sz w:val="24"/>
          <w:szCs w:val="24"/>
        </w:rPr>
        <w:tab/>
      </w:r>
      <w:r w:rsidRPr="00DE190F">
        <w:rPr>
          <w:b/>
          <w:sz w:val="24"/>
          <w:szCs w:val="24"/>
        </w:rPr>
        <w:t xml:space="preserve">6. </w:t>
      </w:r>
      <w:r w:rsidRPr="00DE190F">
        <w:rPr>
          <w:sz w:val="24"/>
          <w:szCs w:val="24"/>
        </w:rPr>
        <w:t>Заключительные положения:</w:t>
      </w:r>
    </w:p>
    <w:p w14:paraId="3C5541A4" w14:textId="1E6569AA" w:rsidR="00350050" w:rsidRPr="00DE190F" w:rsidRDefault="00350050" w:rsidP="00E57E3D">
      <w:pPr>
        <w:tabs>
          <w:tab w:val="left" w:pos="0"/>
        </w:tabs>
        <w:spacing w:before="60" w:after="0" w:line="276" w:lineRule="auto"/>
        <w:ind w:firstLine="709"/>
        <w:jc w:val="both"/>
        <w:rPr>
          <w:sz w:val="24"/>
          <w:szCs w:val="24"/>
        </w:rPr>
      </w:pPr>
      <w:r w:rsidRPr="00DE190F">
        <w:rPr>
          <w:b/>
          <w:sz w:val="24"/>
          <w:szCs w:val="24"/>
        </w:rPr>
        <w:t>6.1.</w:t>
      </w:r>
      <w:r w:rsidRPr="00DE190F">
        <w:rPr>
          <w:sz w:val="24"/>
          <w:szCs w:val="24"/>
        </w:rPr>
        <w:t xml:space="preserve"> Нередко цели, для которых заказывается оценка стоимости, могут быть достигнуты при установлении стоимости на дату до / после периода высокой неопределенности.</w:t>
      </w:r>
    </w:p>
    <w:p w14:paraId="32236609" w14:textId="79A0AA25" w:rsidR="000E2CC0" w:rsidRPr="00DE190F" w:rsidRDefault="000E2CC0" w:rsidP="00E57E3D">
      <w:pPr>
        <w:tabs>
          <w:tab w:val="left" w:pos="0"/>
        </w:tabs>
        <w:spacing w:before="60" w:after="0" w:line="276" w:lineRule="auto"/>
        <w:ind w:firstLine="709"/>
        <w:jc w:val="both"/>
        <w:rPr>
          <w:sz w:val="24"/>
          <w:szCs w:val="24"/>
        </w:rPr>
      </w:pPr>
      <w:r w:rsidRPr="00DE190F">
        <w:rPr>
          <w:b/>
          <w:sz w:val="24"/>
          <w:szCs w:val="24"/>
        </w:rPr>
        <w:lastRenderedPageBreak/>
        <w:t>6.2.</w:t>
      </w:r>
      <w:r w:rsidRPr="00DE190F">
        <w:rPr>
          <w:sz w:val="24"/>
          <w:szCs w:val="24"/>
        </w:rPr>
        <w:t xml:space="preserve"> В тексте отчета рекомендуется указывать следующее:</w:t>
      </w:r>
    </w:p>
    <w:p w14:paraId="130E2517" w14:textId="30AFAEC1" w:rsidR="000E2CC0" w:rsidRPr="00DE190F" w:rsidRDefault="000E2CC0" w:rsidP="000E2CC0">
      <w:pPr>
        <w:pStyle w:val="a3"/>
        <w:numPr>
          <w:ilvl w:val="0"/>
          <w:numId w:val="34"/>
        </w:numPr>
        <w:tabs>
          <w:tab w:val="left" w:pos="0"/>
        </w:tabs>
        <w:spacing w:after="0" w:line="276" w:lineRule="auto"/>
        <w:ind w:left="1134" w:hanging="357"/>
        <w:contextualSpacing w:val="0"/>
        <w:jc w:val="both"/>
        <w:rPr>
          <w:sz w:val="24"/>
          <w:szCs w:val="24"/>
        </w:rPr>
      </w:pPr>
      <w:r w:rsidRPr="00DE190F">
        <w:rPr>
          <w:sz w:val="24"/>
          <w:szCs w:val="24"/>
        </w:rPr>
        <w:t xml:space="preserve">общедоступная информация и методический инструментарий по независящим от Оценщика объективным причинам не позволяют достоверно спрогнозировать </w:t>
      </w:r>
      <w:r w:rsidR="00DC6049">
        <w:rPr>
          <w:sz w:val="24"/>
          <w:szCs w:val="24"/>
        </w:rPr>
        <w:t xml:space="preserve">ключевые </w:t>
      </w:r>
      <w:r w:rsidR="00F22E2A" w:rsidRPr="00DE190F">
        <w:rPr>
          <w:sz w:val="24"/>
          <w:szCs w:val="24"/>
        </w:rPr>
        <w:t xml:space="preserve">показатели рынка и их влияние на стоимость </w:t>
      </w:r>
      <w:r w:rsidRPr="00DE190F">
        <w:rPr>
          <w:sz w:val="24"/>
          <w:szCs w:val="24"/>
        </w:rPr>
        <w:t>объекта оценки;</w:t>
      </w:r>
    </w:p>
    <w:p w14:paraId="20B19137" w14:textId="30CB9853" w:rsidR="000E2CC0" w:rsidRPr="00DE190F" w:rsidRDefault="000E2CC0" w:rsidP="000E2CC0">
      <w:pPr>
        <w:pStyle w:val="a3"/>
        <w:numPr>
          <w:ilvl w:val="0"/>
          <w:numId w:val="34"/>
        </w:numPr>
        <w:tabs>
          <w:tab w:val="left" w:pos="0"/>
        </w:tabs>
        <w:spacing w:after="0" w:line="276" w:lineRule="auto"/>
        <w:ind w:left="1134" w:hanging="357"/>
        <w:contextualSpacing w:val="0"/>
        <w:jc w:val="both"/>
        <w:rPr>
          <w:sz w:val="24"/>
          <w:szCs w:val="24"/>
        </w:rPr>
      </w:pPr>
      <w:r w:rsidRPr="00DE190F">
        <w:rPr>
          <w:sz w:val="24"/>
          <w:szCs w:val="24"/>
        </w:rPr>
        <w:t>условия</w:t>
      </w:r>
      <w:r w:rsidR="00E57E3D" w:rsidRPr="00DE190F">
        <w:rPr>
          <w:sz w:val="24"/>
          <w:szCs w:val="24"/>
        </w:rPr>
        <w:t xml:space="preserve"> / значения ключевых факторов стоимости</w:t>
      </w:r>
      <w:r w:rsidRPr="00DE190F">
        <w:rPr>
          <w:sz w:val="24"/>
          <w:szCs w:val="24"/>
        </w:rPr>
        <w:t>, для которых выполненные расчеты являются корректными (</w:t>
      </w:r>
      <w:r w:rsidR="00345286" w:rsidRPr="00DE190F">
        <w:rPr>
          <w:sz w:val="24"/>
          <w:szCs w:val="24"/>
        </w:rPr>
        <w:t xml:space="preserve">например, </w:t>
      </w:r>
      <w:r w:rsidRPr="00DE190F">
        <w:rPr>
          <w:sz w:val="24"/>
          <w:szCs w:val="24"/>
        </w:rPr>
        <w:t>сценарий социально-экономического и отраслевого развития с указанием источника</w:t>
      </w:r>
      <w:r w:rsidR="00F22E2A" w:rsidRPr="00DE190F">
        <w:rPr>
          <w:sz w:val="24"/>
          <w:szCs w:val="24"/>
        </w:rPr>
        <w:t>, ключевые допущения</w:t>
      </w:r>
      <w:r w:rsidRPr="00DE190F">
        <w:rPr>
          <w:sz w:val="24"/>
          <w:szCs w:val="24"/>
        </w:rPr>
        <w:t>). При развитии ситуации по иному сценарию результат оценки может быть иным;</w:t>
      </w:r>
    </w:p>
    <w:p w14:paraId="571CA4C0" w14:textId="18FC8644" w:rsidR="000E2CC0" w:rsidRPr="00DE190F" w:rsidRDefault="000E2CC0" w:rsidP="000E2CC0">
      <w:pPr>
        <w:pStyle w:val="a3"/>
        <w:numPr>
          <w:ilvl w:val="0"/>
          <w:numId w:val="34"/>
        </w:numPr>
        <w:tabs>
          <w:tab w:val="left" w:pos="0"/>
        </w:tabs>
        <w:spacing w:after="0" w:line="276" w:lineRule="auto"/>
        <w:ind w:left="1134" w:hanging="357"/>
        <w:contextualSpacing w:val="0"/>
        <w:jc w:val="both"/>
        <w:rPr>
          <w:sz w:val="24"/>
          <w:szCs w:val="24"/>
        </w:rPr>
      </w:pPr>
      <w:r w:rsidRPr="00DE190F">
        <w:rPr>
          <w:sz w:val="24"/>
          <w:szCs w:val="24"/>
        </w:rPr>
        <w:t xml:space="preserve">после даты оценки определенная в отчете итоговая величина стоимости может </w:t>
      </w:r>
      <w:r w:rsidR="00DC6049">
        <w:rPr>
          <w:sz w:val="24"/>
          <w:szCs w:val="24"/>
        </w:rPr>
        <w:t>существенно</w:t>
      </w:r>
      <w:r w:rsidRPr="00DE190F">
        <w:rPr>
          <w:sz w:val="24"/>
          <w:szCs w:val="24"/>
        </w:rPr>
        <w:t xml:space="preserve"> измениться.</w:t>
      </w:r>
    </w:p>
    <w:p w14:paraId="5C4DC9E9" w14:textId="0A4250BE" w:rsidR="000E2CC0" w:rsidRPr="00DE190F" w:rsidRDefault="000E2CC0" w:rsidP="000E2CC0">
      <w:pPr>
        <w:tabs>
          <w:tab w:val="left" w:pos="0"/>
        </w:tabs>
        <w:spacing w:before="120" w:after="0" w:line="276" w:lineRule="auto"/>
        <w:ind w:firstLine="709"/>
        <w:jc w:val="both"/>
        <w:rPr>
          <w:sz w:val="24"/>
          <w:szCs w:val="24"/>
        </w:rPr>
      </w:pPr>
      <w:r w:rsidRPr="00DE190F">
        <w:rPr>
          <w:b/>
          <w:sz w:val="24"/>
          <w:szCs w:val="24"/>
        </w:rPr>
        <w:t>6.3.</w:t>
      </w:r>
      <w:r w:rsidRPr="00DE190F">
        <w:rPr>
          <w:sz w:val="24"/>
          <w:szCs w:val="24"/>
        </w:rPr>
        <w:t xml:space="preserve"> Высокая неопределенность не может рассматриваться в качестве основания для снижения качества работы Оценщика, например, в части сокращения анализа рынка. Приведение ограничений, указанных в п. 6.2, целесообразно сопровождать демонстрацией добросовестности, например, в виде расширенного описания объема выполненных действий по сбору необходимой для проведения оценки информации и проверке ее достоверности [7].</w:t>
      </w:r>
    </w:p>
    <w:p w14:paraId="28835BB8" w14:textId="4D00785A" w:rsidR="00CC24E9" w:rsidRPr="00DE190F" w:rsidRDefault="00B87CBA" w:rsidP="00CD64ED">
      <w:pPr>
        <w:tabs>
          <w:tab w:val="left" w:pos="0"/>
        </w:tabs>
        <w:spacing w:before="120" w:after="0" w:line="276" w:lineRule="auto"/>
        <w:ind w:firstLine="709"/>
        <w:jc w:val="both"/>
        <w:rPr>
          <w:sz w:val="24"/>
          <w:szCs w:val="24"/>
        </w:rPr>
      </w:pPr>
      <w:r>
        <w:rPr>
          <w:noProof/>
        </w:rPr>
        <w:drawing>
          <wp:anchor distT="0" distB="0" distL="114300" distR="114300" simplePos="0" relativeHeight="251664384" behindDoc="0" locked="0" layoutInCell="1" allowOverlap="1" wp14:anchorId="538D1A68" wp14:editId="419E7DB7">
            <wp:simplePos x="0" y="0"/>
            <wp:positionH relativeFrom="column">
              <wp:posOffset>4652010</wp:posOffset>
            </wp:positionH>
            <wp:positionV relativeFrom="paragraph">
              <wp:posOffset>279400</wp:posOffset>
            </wp:positionV>
            <wp:extent cx="1114425" cy="111442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681D" w:rsidRPr="00DE190F">
        <w:rPr>
          <w:b/>
          <w:sz w:val="24"/>
          <w:szCs w:val="24"/>
        </w:rPr>
        <w:t xml:space="preserve">6.4. </w:t>
      </w:r>
      <w:r w:rsidR="00345286" w:rsidRPr="00DE190F">
        <w:rPr>
          <w:bCs/>
          <w:sz w:val="24"/>
          <w:szCs w:val="24"/>
        </w:rPr>
        <w:t>Итоговую</w:t>
      </w:r>
      <w:r w:rsidR="00345286" w:rsidRPr="00DE190F">
        <w:rPr>
          <w:sz w:val="24"/>
          <w:szCs w:val="24"/>
        </w:rPr>
        <w:t xml:space="preserve"> </w:t>
      </w:r>
      <w:r w:rsidR="00E42D27" w:rsidRPr="00DE190F">
        <w:rPr>
          <w:sz w:val="24"/>
          <w:szCs w:val="24"/>
        </w:rPr>
        <w:t>величин</w:t>
      </w:r>
      <w:r w:rsidR="00345286" w:rsidRPr="00DE190F">
        <w:rPr>
          <w:sz w:val="24"/>
          <w:szCs w:val="24"/>
        </w:rPr>
        <w:t>у</w:t>
      </w:r>
      <w:r w:rsidR="00E42D27" w:rsidRPr="00DE190F">
        <w:rPr>
          <w:sz w:val="24"/>
          <w:szCs w:val="24"/>
        </w:rPr>
        <w:t xml:space="preserve"> стоимости объекта оценки</w:t>
      </w:r>
      <w:r w:rsidR="0024648E" w:rsidRPr="00DE190F">
        <w:rPr>
          <w:sz w:val="24"/>
          <w:szCs w:val="24"/>
        </w:rPr>
        <w:t xml:space="preserve"> </w:t>
      </w:r>
      <w:r w:rsidR="00345286" w:rsidRPr="00DE190F">
        <w:rPr>
          <w:sz w:val="24"/>
          <w:szCs w:val="24"/>
        </w:rPr>
        <w:t xml:space="preserve">следует существенно округлять </w:t>
      </w:r>
      <w:r w:rsidR="0024648E" w:rsidRPr="00DE190F">
        <w:rPr>
          <w:sz w:val="24"/>
          <w:szCs w:val="24"/>
        </w:rPr>
        <w:t>[</w:t>
      </w:r>
      <w:r w:rsidR="00E57E3D" w:rsidRPr="00DE190F">
        <w:rPr>
          <w:sz w:val="24"/>
          <w:szCs w:val="24"/>
        </w:rPr>
        <w:t>8</w:t>
      </w:r>
      <w:r w:rsidR="0024648E" w:rsidRPr="00DE190F">
        <w:rPr>
          <w:sz w:val="24"/>
          <w:szCs w:val="24"/>
        </w:rPr>
        <w:t>].</w:t>
      </w:r>
    </w:p>
    <w:bookmarkEnd w:id="0"/>
    <w:p w14:paraId="2A69A9D2" w14:textId="6553701A" w:rsidR="0005503E" w:rsidRDefault="00B87CBA" w:rsidP="0005503E">
      <w:pPr>
        <w:tabs>
          <w:tab w:val="left" w:pos="0"/>
        </w:tabs>
        <w:spacing w:before="120" w:after="0" w:line="276" w:lineRule="auto"/>
        <w:ind w:right="3967" w:firstLine="709"/>
        <w:jc w:val="both"/>
        <w:rPr>
          <w:sz w:val="24"/>
          <w:szCs w:val="24"/>
        </w:rPr>
      </w:pPr>
      <w:r w:rsidRPr="00DE190F">
        <w:rPr>
          <w:noProof/>
          <w:lang w:eastAsia="ru-RU"/>
        </w:rPr>
        <mc:AlternateContent>
          <mc:Choice Requires="wps">
            <w:drawing>
              <wp:anchor distT="0" distB="0" distL="114300" distR="114300" simplePos="0" relativeHeight="251663360" behindDoc="0" locked="0" layoutInCell="1" allowOverlap="1" wp14:anchorId="53B9BE70" wp14:editId="013973CB">
                <wp:simplePos x="0" y="0"/>
                <wp:positionH relativeFrom="margin">
                  <wp:posOffset>3928110</wp:posOffset>
                </wp:positionH>
                <wp:positionV relativeFrom="paragraph">
                  <wp:posOffset>1056640</wp:posOffset>
                </wp:positionV>
                <wp:extent cx="2266950" cy="60960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2266950" cy="609600"/>
                        </a:xfrm>
                        <a:prstGeom prst="rect">
                          <a:avLst/>
                        </a:prstGeom>
                        <a:solidFill>
                          <a:schemeClr val="lt1"/>
                        </a:solidFill>
                        <a:ln w="6350">
                          <a:noFill/>
                        </a:ln>
                      </wps:spPr>
                      <wps:txbx>
                        <w:txbxContent>
                          <w:p w14:paraId="5B5D6E9F" w14:textId="41EC27FC" w:rsidR="0005503E" w:rsidRPr="00037F9E" w:rsidRDefault="00B87CBA" w:rsidP="0005503E">
                            <w:pPr>
                              <w:jc w:val="center"/>
                            </w:pPr>
                            <w:r w:rsidRPr="00B87CBA">
                              <w:t>https://srosovet.ru/activities/Metod/metodicheskierecommenrazn123/MR1-22/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9BE70" id="_x0000_t202" coordsize="21600,21600" o:spt="202" path="m,l,21600r21600,l21600,xe">
                <v:stroke joinstyle="miter"/>
                <v:path gradientshapeok="t" o:connecttype="rect"/>
              </v:shapetype>
              <v:shape id="Надпись 2" o:spid="_x0000_s1026" type="#_x0000_t202" style="position:absolute;left:0;text-align:left;margin-left:309.3pt;margin-top:83.2pt;width:178.5pt;height: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" fillcolor="white [3201]" stroked="f" strokeweight=".5pt">
                <v:textbox>
                  <w:txbxContent>
                    <w:p w14:paraId="5B5D6E9F" w14:textId="41EC27FC" w:rsidR="0005503E" w:rsidRPr="00037F9E" w:rsidRDefault="00B87CBA" w:rsidP="0005503E">
                      <w:pPr>
                        <w:jc w:val="center"/>
                      </w:pPr>
                      <w:r w:rsidRPr="00B87CBA">
                        <w:t>https://srosovet.ru/activities/Metod/metodicheskierecommenrazn123/MR1-22/</w:t>
                      </w:r>
                    </w:p>
                  </w:txbxContent>
                </v:textbox>
                <w10:wrap anchorx="margin"/>
              </v:shape>
            </w:pict>
          </mc:Fallback>
        </mc:AlternateContent>
      </w:r>
      <w:r w:rsidR="0005503E" w:rsidRPr="00DE190F">
        <w:rPr>
          <w:b/>
          <w:sz w:val="24"/>
          <w:szCs w:val="24"/>
        </w:rPr>
        <w:t>6.5.</w:t>
      </w:r>
      <w:r w:rsidR="0005503E" w:rsidRPr="00DE190F">
        <w:rPr>
          <w:sz w:val="24"/>
          <w:szCs w:val="24"/>
        </w:rPr>
        <w:t xml:space="preserve"> Настоящие </w:t>
      </w:r>
      <w:proofErr w:type="spellStart"/>
      <w:r w:rsidR="0005503E" w:rsidRPr="00DE190F">
        <w:rPr>
          <w:sz w:val="24"/>
          <w:szCs w:val="24"/>
        </w:rPr>
        <w:t>МР</w:t>
      </w:r>
      <w:r w:rsidR="00EF30C9" w:rsidRPr="00DE190F">
        <w:rPr>
          <w:sz w:val="24"/>
          <w:szCs w:val="24"/>
        </w:rPr>
        <w:t>з</w:t>
      </w:r>
      <w:proofErr w:type="spellEnd"/>
      <w:r w:rsidR="0005503E" w:rsidRPr="00DE190F">
        <w:rPr>
          <w:sz w:val="24"/>
          <w:szCs w:val="24"/>
        </w:rPr>
        <w:t xml:space="preserve"> будут актуализироваться </w:t>
      </w:r>
      <w:r w:rsidR="00EF30C9" w:rsidRPr="00DE190F">
        <w:rPr>
          <w:sz w:val="24"/>
          <w:szCs w:val="24"/>
        </w:rPr>
        <w:t xml:space="preserve">по мере </w:t>
      </w:r>
      <w:r w:rsidR="0005503E" w:rsidRPr="00DE190F">
        <w:rPr>
          <w:sz w:val="24"/>
          <w:szCs w:val="24"/>
        </w:rPr>
        <w:t xml:space="preserve">появления </w:t>
      </w:r>
      <w:r w:rsidR="00EF30C9" w:rsidRPr="00DE190F">
        <w:rPr>
          <w:sz w:val="24"/>
          <w:szCs w:val="24"/>
        </w:rPr>
        <w:t xml:space="preserve">новой </w:t>
      </w:r>
      <w:r w:rsidR="0005503E" w:rsidRPr="00DE190F">
        <w:rPr>
          <w:sz w:val="24"/>
          <w:szCs w:val="24"/>
        </w:rPr>
        <w:t>рыночной информации, прогнозов, нормативных актов и методических решений. В целях обеспечения безопасности профессиональной оценочной деятельности соответствующая информация будет аккумулироваться на сайте Ассоциации.</w:t>
      </w:r>
    </w:p>
    <w:p w14:paraId="32A4B1E2" w14:textId="3017C97E" w:rsidR="0005503E" w:rsidRDefault="0005503E" w:rsidP="0005503E">
      <w:pPr>
        <w:spacing w:after="0"/>
        <w:ind w:right="2975" w:firstLine="708"/>
        <w:jc w:val="both"/>
        <w:rPr>
          <w:sz w:val="24"/>
          <w:szCs w:val="24"/>
        </w:rPr>
      </w:pPr>
    </w:p>
    <w:p w14:paraId="52C788A3" w14:textId="588F5543" w:rsidR="009D615D" w:rsidRPr="00E57E3D" w:rsidRDefault="00386CAE" w:rsidP="00CC3795">
      <w:pPr>
        <w:tabs>
          <w:tab w:val="left" w:pos="0"/>
        </w:tabs>
        <w:spacing w:after="0" w:line="276" w:lineRule="auto"/>
        <w:jc w:val="both"/>
        <w:rPr>
          <w:bCs/>
          <w:sz w:val="24"/>
          <w:szCs w:val="24"/>
        </w:rPr>
      </w:pPr>
      <w:r w:rsidRPr="00E57E3D">
        <w:rPr>
          <w:bCs/>
          <w:sz w:val="24"/>
          <w:szCs w:val="24"/>
        </w:rPr>
        <w:t>Источники</w:t>
      </w:r>
      <w:r w:rsidR="0024648E" w:rsidRPr="00E57E3D">
        <w:rPr>
          <w:bCs/>
          <w:sz w:val="24"/>
          <w:szCs w:val="24"/>
        </w:rPr>
        <w:t>:</w:t>
      </w:r>
    </w:p>
    <w:p w14:paraId="4ABF1747" w14:textId="5F30AEA3" w:rsidR="00EF30C9" w:rsidRPr="00CD64ED" w:rsidRDefault="00EF30C9" w:rsidP="00EF30C9">
      <w:pPr>
        <w:pStyle w:val="a3"/>
        <w:numPr>
          <w:ilvl w:val="0"/>
          <w:numId w:val="35"/>
        </w:numPr>
        <w:tabs>
          <w:tab w:val="left" w:pos="0"/>
        </w:tabs>
        <w:spacing w:after="0" w:line="276" w:lineRule="auto"/>
        <w:ind w:left="714" w:hanging="357"/>
        <w:contextualSpacing w:val="0"/>
        <w:jc w:val="both"/>
        <w:rPr>
          <w:sz w:val="24"/>
          <w:szCs w:val="24"/>
        </w:rPr>
      </w:pPr>
      <w:r w:rsidRPr="00CD64ED">
        <w:rPr>
          <w:sz w:val="24"/>
          <w:szCs w:val="24"/>
        </w:rPr>
        <w:t xml:space="preserve">Методические разъяснения по определению стоимости в период пандемии </w:t>
      </w:r>
      <w:r w:rsidRPr="00CD64ED">
        <w:rPr>
          <w:sz w:val="24"/>
          <w:szCs w:val="24"/>
          <w:lang w:val="en-US"/>
        </w:rPr>
        <w:t>COVID</w:t>
      </w:r>
      <w:r w:rsidRPr="00CD64ED">
        <w:rPr>
          <w:sz w:val="24"/>
          <w:szCs w:val="24"/>
        </w:rPr>
        <w:t>-19 от</w:t>
      </w:r>
      <w:r>
        <w:rPr>
          <w:sz w:val="24"/>
          <w:szCs w:val="24"/>
        </w:rPr>
        <w:t> </w:t>
      </w:r>
      <w:r w:rsidRPr="00CD64ED">
        <w:rPr>
          <w:sz w:val="24"/>
          <w:szCs w:val="24"/>
        </w:rPr>
        <w:t>30.03.2020 №МР-1/20 с изменениями от 12.05.2020.</w:t>
      </w:r>
    </w:p>
    <w:p w14:paraId="2BD6D5E9" w14:textId="04AC1BE5" w:rsidR="000E2CC0" w:rsidRPr="00CD64ED" w:rsidRDefault="000E2CC0" w:rsidP="00CC3795">
      <w:pPr>
        <w:pStyle w:val="a3"/>
        <w:numPr>
          <w:ilvl w:val="0"/>
          <w:numId w:val="35"/>
        </w:numPr>
        <w:tabs>
          <w:tab w:val="left" w:pos="0"/>
        </w:tabs>
        <w:spacing w:after="0" w:line="276" w:lineRule="auto"/>
        <w:ind w:left="714" w:hanging="357"/>
        <w:contextualSpacing w:val="0"/>
        <w:jc w:val="both"/>
        <w:rPr>
          <w:sz w:val="24"/>
          <w:szCs w:val="24"/>
        </w:rPr>
      </w:pPr>
      <w:r w:rsidRPr="00CD64ED">
        <w:rPr>
          <w:sz w:val="24"/>
          <w:szCs w:val="24"/>
        </w:rPr>
        <w:t>Федеральный закон «О государственной судебно-экспертной деятельности в РФ» от</w:t>
      </w:r>
      <w:r w:rsidR="00EF30C9">
        <w:rPr>
          <w:sz w:val="24"/>
          <w:szCs w:val="24"/>
        </w:rPr>
        <w:t> </w:t>
      </w:r>
      <w:r w:rsidRPr="00CD64ED">
        <w:rPr>
          <w:sz w:val="24"/>
          <w:szCs w:val="24"/>
        </w:rPr>
        <w:t>31.05.2001 №73-ФЗ.</w:t>
      </w:r>
    </w:p>
    <w:p w14:paraId="79FDC757" w14:textId="77777777" w:rsidR="000E2CC0" w:rsidRPr="00CD64ED" w:rsidRDefault="000E2CC0" w:rsidP="000E2CC0">
      <w:pPr>
        <w:pStyle w:val="a3"/>
        <w:numPr>
          <w:ilvl w:val="0"/>
          <w:numId w:val="35"/>
        </w:numPr>
        <w:tabs>
          <w:tab w:val="left" w:pos="0"/>
          <w:tab w:val="left" w:pos="1134"/>
        </w:tabs>
        <w:spacing w:after="0" w:line="276" w:lineRule="auto"/>
        <w:jc w:val="both"/>
        <w:rPr>
          <w:rFonts w:cstheme="minorHAnsi"/>
          <w:sz w:val="24"/>
          <w:szCs w:val="24"/>
        </w:rPr>
      </w:pPr>
      <w:r w:rsidRPr="00CD64ED">
        <w:rPr>
          <w:rFonts w:cstheme="minorHAnsi"/>
          <w:sz w:val="24"/>
          <w:szCs w:val="24"/>
        </w:rPr>
        <w:t>Гражданский кодекс Российской Федерации (часть первая) от 30.11.1994 №51-ФЗ.</w:t>
      </w:r>
    </w:p>
    <w:p w14:paraId="7BB0455F" w14:textId="537BF478" w:rsidR="000E2CC0" w:rsidRPr="00CD64ED" w:rsidRDefault="000E2CC0" w:rsidP="000E2CC0">
      <w:pPr>
        <w:pStyle w:val="a3"/>
        <w:numPr>
          <w:ilvl w:val="0"/>
          <w:numId w:val="35"/>
        </w:numPr>
        <w:tabs>
          <w:tab w:val="left" w:pos="0"/>
        </w:tabs>
        <w:spacing w:after="0" w:line="276" w:lineRule="auto"/>
        <w:jc w:val="both"/>
        <w:rPr>
          <w:sz w:val="24"/>
          <w:szCs w:val="24"/>
        </w:rPr>
      </w:pPr>
      <w:r w:rsidRPr="00CD64ED">
        <w:rPr>
          <w:sz w:val="24"/>
          <w:szCs w:val="24"/>
        </w:rPr>
        <w:t>Федеральный закон «Об оценочной деятельности в Российской Федерации» от</w:t>
      </w:r>
      <w:r w:rsidR="00EF30C9">
        <w:rPr>
          <w:sz w:val="24"/>
          <w:szCs w:val="24"/>
        </w:rPr>
        <w:t> </w:t>
      </w:r>
      <w:r w:rsidRPr="00CD64ED">
        <w:rPr>
          <w:sz w:val="24"/>
          <w:szCs w:val="24"/>
        </w:rPr>
        <w:t>28.07.1998 №135-ФЗ.</w:t>
      </w:r>
    </w:p>
    <w:p w14:paraId="19FA94DF" w14:textId="77777777" w:rsidR="00493271" w:rsidRPr="00E57E3D" w:rsidRDefault="00493271" w:rsidP="00493271">
      <w:pPr>
        <w:pStyle w:val="a3"/>
        <w:numPr>
          <w:ilvl w:val="0"/>
          <w:numId w:val="35"/>
        </w:numPr>
        <w:tabs>
          <w:tab w:val="left" w:pos="0"/>
          <w:tab w:val="left" w:pos="1134"/>
        </w:tabs>
        <w:spacing w:after="0" w:line="240" w:lineRule="auto"/>
        <w:jc w:val="both"/>
        <w:rPr>
          <w:sz w:val="24"/>
          <w:szCs w:val="24"/>
        </w:rPr>
      </w:pPr>
      <w:r w:rsidRPr="00CD64ED">
        <w:rPr>
          <w:sz w:val="24"/>
          <w:szCs w:val="24"/>
        </w:rPr>
        <w:t>Приказ Минэкономразвития России</w:t>
      </w:r>
      <w:r w:rsidRPr="00E57E3D">
        <w:rPr>
          <w:sz w:val="24"/>
          <w:szCs w:val="24"/>
        </w:rPr>
        <w:t xml:space="preserve"> от 20.05.2015 №297 «Об утверждении федерального стандарта оценки «Общие понятия оценки, подходы к оценке и требования к проведению оценки (ФСО N 1)».</w:t>
      </w:r>
    </w:p>
    <w:p w14:paraId="20CE5120" w14:textId="5ED3395E" w:rsidR="000E2CC0" w:rsidRPr="00E57E3D" w:rsidRDefault="00E57E3D" w:rsidP="0070264F">
      <w:pPr>
        <w:pStyle w:val="a3"/>
        <w:numPr>
          <w:ilvl w:val="0"/>
          <w:numId w:val="35"/>
        </w:numPr>
        <w:tabs>
          <w:tab w:val="left" w:pos="0"/>
        </w:tabs>
        <w:spacing w:after="0" w:line="276" w:lineRule="auto"/>
        <w:jc w:val="both"/>
        <w:rPr>
          <w:sz w:val="24"/>
          <w:szCs w:val="24"/>
        </w:rPr>
      </w:pPr>
      <w:r w:rsidRPr="00E57E3D">
        <w:rPr>
          <w:sz w:val="24"/>
          <w:szCs w:val="24"/>
        </w:rPr>
        <w:t xml:space="preserve">Приказ Минэкономразвития России от 20.05.2015 №298 «Об утверждении федерального стандарта оценки «Цель оценки и виды стоимости (ФСО </w:t>
      </w:r>
      <w:r w:rsidRPr="00E57E3D">
        <w:rPr>
          <w:sz w:val="24"/>
          <w:szCs w:val="24"/>
          <w:lang w:val="en-US"/>
        </w:rPr>
        <w:t>N</w:t>
      </w:r>
      <w:r w:rsidRPr="00E57E3D">
        <w:rPr>
          <w:sz w:val="24"/>
          <w:szCs w:val="24"/>
        </w:rPr>
        <w:t>2)»</w:t>
      </w:r>
    </w:p>
    <w:p w14:paraId="0BF6F04E" w14:textId="44A860AC" w:rsidR="0070264F" w:rsidRPr="00E57E3D" w:rsidRDefault="0070264F" w:rsidP="0070264F">
      <w:pPr>
        <w:pStyle w:val="a3"/>
        <w:numPr>
          <w:ilvl w:val="0"/>
          <w:numId w:val="35"/>
        </w:numPr>
        <w:tabs>
          <w:tab w:val="left" w:pos="0"/>
        </w:tabs>
        <w:spacing w:after="0" w:line="276" w:lineRule="auto"/>
        <w:jc w:val="both"/>
        <w:rPr>
          <w:sz w:val="24"/>
          <w:szCs w:val="24"/>
        </w:rPr>
      </w:pPr>
      <w:r w:rsidRPr="00E57E3D">
        <w:rPr>
          <w:sz w:val="24"/>
          <w:szCs w:val="24"/>
        </w:rPr>
        <w:t xml:space="preserve">Методические разъяснения по проверке достоверности информации №МР-3/19 от 29.10.2019 – </w:t>
      </w:r>
      <w:r w:rsidR="00E57E3D" w:rsidRPr="00E57E3D">
        <w:rPr>
          <w:sz w:val="24"/>
          <w:szCs w:val="24"/>
        </w:rPr>
        <w:t>https://srosovet.ru/content/editor/news/2019/october%202019/proverka-dostovernosti-informacii.pdf</w:t>
      </w:r>
      <w:r w:rsidRPr="00E57E3D">
        <w:rPr>
          <w:sz w:val="24"/>
          <w:szCs w:val="24"/>
        </w:rPr>
        <w:t>.</w:t>
      </w:r>
    </w:p>
    <w:p w14:paraId="31AE47FE" w14:textId="17299E45" w:rsidR="00B31DDA" w:rsidRPr="00E57E3D" w:rsidRDefault="00E57E3D" w:rsidP="00CD64ED">
      <w:pPr>
        <w:pStyle w:val="a3"/>
        <w:numPr>
          <w:ilvl w:val="0"/>
          <w:numId w:val="35"/>
        </w:numPr>
        <w:tabs>
          <w:tab w:val="left" w:pos="0"/>
        </w:tabs>
        <w:spacing w:after="0" w:line="276" w:lineRule="auto"/>
        <w:jc w:val="both"/>
        <w:rPr>
          <w:sz w:val="24"/>
          <w:szCs w:val="24"/>
        </w:rPr>
      </w:pPr>
      <w:r w:rsidRPr="00E57E3D">
        <w:rPr>
          <w:sz w:val="24"/>
          <w:szCs w:val="24"/>
        </w:rPr>
        <w:t>Методические разъяснения по округлению итоговой величины стоимости объекта оценки №МР-6/16 от 07.09.2016 – https://srosovet.ru/content/editor/metodicheskie-razyasneniya.pdf.</w:t>
      </w:r>
    </w:p>
    <w:sectPr w:rsidR="00B31DDA" w:rsidRPr="00E57E3D" w:rsidSect="00035660">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7370" w14:textId="77777777" w:rsidR="006F3504" w:rsidRDefault="006F3504" w:rsidP="003973D9">
      <w:pPr>
        <w:spacing w:after="0" w:line="240" w:lineRule="auto"/>
      </w:pPr>
      <w:r>
        <w:separator/>
      </w:r>
    </w:p>
  </w:endnote>
  <w:endnote w:type="continuationSeparator" w:id="0">
    <w:p w14:paraId="6CFD1A1F" w14:textId="77777777" w:rsidR="006F3504" w:rsidRDefault="006F3504" w:rsidP="0039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598F" w14:textId="77777777" w:rsidR="00CD64ED" w:rsidRDefault="00CD64E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3500"/>
      <w:docPartObj>
        <w:docPartGallery w:val="Page Numbers (Bottom of Page)"/>
        <w:docPartUnique/>
      </w:docPartObj>
    </w:sdtPr>
    <w:sdtEndPr/>
    <w:sdtContent>
      <w:p w14:paraId="542ABBFB" w14:textId="705189E4" w:rsidR="00CD64ED" w:rsidRDefault="00CD64ED">
        <w:pPr>
          <w:pStyle w:val="af0"/>
          <w:jc w:val="right"/>
        </w:pPr>
        <w:r>
          <w:fldChar w:fldCharType="begin"/>
        </w:r>
        <w:r>
          <w:instrText>PAGE   \* MERGEFORMAT</w:instrText>
        </w:r>
        <w:r>
          <w:fldChar w:fldCharType="separate"/>
        </w:r>
        <w:r w:rsidR="0002523C">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C395" w14:textId="77777777" w:rsidR="00CD64ED" w:rsidRDefault="00CD64E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99118" w14:textId="77777777" w:rsidR="006F3504" w:rsidRDefault="006F3504" w:rsidP="003973D9">
      <w:pPr>
        <w:spacing w:after="0" w:line="240" w:lineRule="auto"/>
      </w:pPr>
      <w:r>
        <w:separator/>
      </w:r>
    </w:p>
  </w:footnote>
  <w:footnote w:type="continuationSeparator" w:id="0">
    <w:p w14:paraId="7C2EA8D7" w14:textId="77777777" w:rsidR="006F3504" w:rsidRDefault="006F3504" w:rsidP="00397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A243" w14:textId="3FAD87D0" w:rsidR="00CD64ED" w:rsidRDefault="00CD64E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2C4A" w14:textId="7F4015B8" w:rsidR="00CD64ED" w:rsidRDefault="00CD64ED">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A818" w14:textId="204CDC56" w:rsidR="00CD64ED" w:rsidRDefault="00CD64E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67"/>
    <w:multiLevelType w:val="hybridMultilevel"/>
    <w:tmpl w:val="63B69AF2"/>
    <w:lvl w:ilvl="0" w:tplc="3342C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02385"/>
    <w:multiLevelType w:val="hybridMultilevel"/>
    <w:tmpl w:val="01FEA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E324DC"/>
    <w:multiLevelType w:val="hybridMultilevel"/>
    <w:tmpl w:val="01FEA83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D107BA"/>
    <w:multiLevelType w:val="hybridMultilevel"/>
    <w:tmpl w:val="595A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037DB1"/>
    <w:multiLevelType w:val="hybridMultilevel"/>
    <w:tmpl w:val="8E90A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FB1CA6"/>
    <w:multiLevelType w:val="hybridMultilevel"/>
    <w:tmpl w:val="22E65D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06510E"/>
    <w:multiLevelType w:val="hybridMultilevel"/>
    <w:tmpl w:val="AA7CE6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923471"/>
    <w:multiLevelType w:val="hybridMultilevel"/>
    <w:tmpl w:val="36A00858"/>
    <w:lvl w:ilvl="0" w:tplc="1CF07C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1E1A089A"/>
    <w:multiLevelType w:val="hybridMultilevel"/>
    <w:tmpl w:val="7D64F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A40CDD"/>
    <w:multiLevelType w:val="hybridMultilevel"/>
    <w:tmpl w:val="670CA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FC2E2E"/>
    <w:multiLevelType w:val="hybridMultilevel"/>
    <w:tmpl w:val="A2869C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5FD1E80"/>
    <w:multiLevelType w:val="hybridMultilevel"/>
    <w:tmpl w:val="8C704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1E185B"/>
    <w:multiLevelType w:val="multilevel"/>
    <w:tmpl w:val="3B3E2D1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45A6FE5"/>
    <w:multiLevelType w:val="hybridMultilevel"/>
    <w:tmpl w:val="0A3CD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13475F"/>
    <w:multiLevelType w:val="hybridMultilevel"/>
    <w:tmpl w:val="595A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0A4311"/>
    <w:multiLevelType w:val="hybridMultilevel"/>
    <w:tmpl w:val="496655F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E3621"/>
    <w:multiLevelType w:val="hybridMultilevel"/>
    <w:tmpl w:val="BA4EE8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BC1664C"/>
    <w:multiLevelType w:val="hybridMultilevel"/>
    <w:tmpl w:val="656C75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C410C91"/>
    <w:multiLevelType w:val="hybridMultilevel"/>
    <w:tmpl w:val="8898A1B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15:restartNumberingAfterBreak="0">
    <w:nsid w:val="57E10E14"/>
    <w:multiLevelType w:val="hybridMultilevel"/>
    <w:tmpl w:val="947CC8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5A5A71E0"/>
    <w:multiLevelType w:val="hybridMultilevel"/>
    <w:tmpl w:val="EEF23D8A"/>
    <w:lvl w:ilvl="0" w:tplc="7F3E0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A212BD"/>
    <w:multiLevelType w:val="hybridMultilevel"/>
    <w:tmpl w:val="39780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EB4F83"/>
    <w:multiLevelType w:val="hybridMultilevel"/>
    <w:tmpl w:val="B99651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12D5491"/>
    <w:multiLevelType w:val="hybridMultilevel"/>
    <w:tmpl w:val="FE3A9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E11D0C"/>
    <w:multiLevelType w:val="hybridMultilevel"/>
    <w:tmpl w:val="0366C7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4206EE9"/>
    <w:multiLevelType w:val="hybridMultilevel"/>
    <w:tmpl w:val="636C8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BF5FB5"/>
    <w:multiLevelType w:val="hybridMultilevel"/>
    <w:tmpl w:val="BB846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A8B168B"/>
    <w:multiLevelType w:val="hybridMultilevel"/>
    <w:tmpl w:val="0BB4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9775BC"/>
    <w:multiLevelType w:val="hybridMultilevel"/>
    <w:tmpl w:val="F67CB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1372A2"/>
    <w:multiLevelType w:val="multilevel"/>
    <w:tmpl w:val="1F4C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36339E"/>
    <w:multiLevelType w:val="hybridMultilevel"/>
    <w:tmpl w:val="CF6AA2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41C1806"/>
    <w:multiLevelType w:val="hybridMultilevel"/>
    <w:tmpl w:val="AE265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A641EC"/>
    <w:multiLevelType w:val="hybridMultilevel"/>
    <w:tmpl w:val="F132A364"/>
    <w:lvl w:ilvl="0" w:tplc="74461FBC">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A8508D8"/>
    <w:multiLevelType w:val="hybridMultilevel"/>
    <w:tmpl w:val="CC30CC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7B3E41B1"/>
    <w:multiLevelType w:val="hybridMultilevel"/>
    <w:tmpl w:val="C6869E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B611C62"/>
    <w:multiLevelType w:val="multilevel"/>
    <w:tmpl w:val="29A4E2F4"/>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6" w15:restartNumberingAfterBreak="0">
    <w:nsid w:val="7D2C43F6"/>
    <w:multiLevelType w:val="hybridMultilevel"/>
    <w:tmpl w:val="19041F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23"/>
  </w:num>
  <w:num w:numId="2">
    <w:abstractNumId w:val="31"/>
  </w:num>
  <w:num w:numId="3">
    <w:abstractNumId w:val="28"/>
  </w:num>
  <w:num w:numId="4">
    <w:abstractNumId w:val="6"/>
  </w:num>
  <w:num w:numId="5">
    <w:abstractNumId w:val="34"/>
  </w:num>
  <w:num w:numId="6">
    <w:abstractNumId w:val="33"/>
  </w:num>
  <w:num w:numId="7">
    <w:abstractNumId w:val="26"/>
  </w:num>
  <w:num w:numId="8">
    <w:abstractNumId w:val="17"/>
  </w:num>
  <w:num w:numId="9">
    <w:abstractNumId w:val="32"/>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3"/>
  </w:num>
  <w:num w:numId="15">
    <w:abstractNumId w:val="4"/>
  </w:num>
  <w:num w:numId="16">
    <w:abstractNumId w:val="20"/>
  </w:num>
  <w:num w:numId="17">
    <w:abstractNumId w:val="27"/>
  </w:num>
  <w:num w:numId="18">
    <w:abstractNumId w:val="11"/>
  </w:num>
  <w:num w:numId="19">
    <w:abstractNumId w:val="5"/>
  </w:num>
  <w:num w:numId="20">
    <w:abstractNumId w:val="25"/>
  </w:num>
  <w:num w:numId="21">
    <w:abstractNumId w:val="35"/>
  </w:num>
  <w:num w:numId="22">
    <w:abstractNumId w:val="10"/>
  </w:num>
  <w:num w:numId="23">
    <w:abstractNumId w:val="1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0"/>
  </w:num>
  <w:num w:numId="27">
    <w:abstractNumId w:val="9"/>
  </w:num>
  <w:num w:numId="28">
    <w:abstractNumId w:val="24"/>
  </w:num>
  <w:num w:numId="29">
    <w:abstractNumId w:val="15"/>
  </w:num>
  <w:num w:numId="30">
    <w:abstractNumId w:val="36"/>
  </w:num>
  <w:num w:numId="31">
    <w:abstractNumId w:val="16"/>
  </w:num>
  <w:num w:numId="32">
    <w:abstractNumId w:val="21"/>
  </w:num>
  <w:num w:numId="33">
    <w:abstractNumId w:val="29"/>
  </w:num>
  <w:num w:numId="34">
    <w:abstractNumId w:val="8"/>
  </w:num>
  <w:num w:numId="35">
    <w:abstractNumId w:val="0"/>
  </w:num>
  <w:num w:numId="36">
    <w:abstractNumId w:val="19"/>
  </w:num>
  <w:num w:numId="37">
    <w:abstractNumId w:val="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F7A"/>
    <w:rsid w:val="0000277E"/>
    <w:rsid w:val="00002BD5"/>
    <w:rsid w:val="00002E9F"/>
    <w:rsid w:val="00006760"/>
    <w:rsid w:val="00007EF4"/>
    <w:rsid w:val="00010BBD"/>
    <w:rsid w:val="00011C7D"/>
    <w:rsid w:val="00013C77"/>
    <w:rsid w:val="000157AA"/>
    <w:rsid w:val="0001628C"/>
    <w:rsid w:val="00017977"/>
    <w:rsid w:val="00017DE0"/>
    <w:rsid w:val="000240A6"/>
    <w:rsid w:val="00024482"/>
    <w:rsid w:val="0002523C"/>
    <w:rsid w:val="00027AF7"/>
    <w:rsid w:val="00031250"/>
    <w:rsid w:val="00033FA9"/>
    <w:rsid w:val="00034F53"/>
    <w:rsid w:val="00035660"/>
    <w:rsid w:val="00036FE7"/>
    <w:rsid w:val="00037F9E"/>
    <w:rsid w:val="00051217"/>
    <w:rsid w:val="00052926"/>
    <w:rsid w:val="00053AE1"/>
    <w:rsid w:val="0005503E"/>
    <w:rsid w:val="00057DAB"/>
    <w:rsid w:val="00061499"/>
    <w:rsid w:val="00062D25"/>
    <w:rsid w:val="00063C77"/>
    <w:rsid w:val="00066E15"/>
    <w:rsid w:val="00067D37"/>
    <w:rsid w:val="00071F3B"/>
    <w:rsid w:val="0007203D"/>
    <w:rsid w:val="00073707"/>
    <w:rsid w:val="00074F38"/>
    <w:rsid w:val="000817A6"/>
    <w:rsid w:val="00082AEB"/>
    <w:rsid w:val="000876AC"/>
    <w:rsid w:val="00090CF2"/>
    <w:rsid w:val="000910AC"/>
    <w:rsid w:val="0009273D"/>
    <w:rsid w:val="0009709C"/>
    <w:rsid w:val="00097C18"/>
    <w:rsid w:val="000A095B"/>
    <w:rsid w:val="000A6A23"/>
    <w:rsid w:val="000B058F"/>
    <w:rsid w:val="000B1213"/>
    <w:rsid w:val="000B1FE2"/>
    <w:rsid w:val="000B3319"/>
    <w:rsid w:val="000B7718"/>
    <w:rsid w:val="000C095D"/>
    <w:rsid w:val="000C0B34"/>
    <w:rsid w:val="000C58C5"/>
    <w:rsid w:val="000C6F7A"/>
    <w:rsid w:val="000C7B77"/>
    <w:rsid w:val="000D1021"/>
    <w:rsid w:val="000D27AF"/>
    <w:rsid w:val="000D4E13"/>
    <w:rsid w:val="000D52C8"/>
    <w:rsid w:val="000D6BE3"/>
    <w:rsid w:val="000E0906"/>
    <w:rsid w:val="000E2CC0"/>
    <w:rsid w:val="000E34BF"/>
    <w:rsid w:val="000E5B27"/>
    <w:rsid w:val="000E6FE4"/>
    <w:rsid w:val="000E7E6D"/>
    <w:rsid w:val="000F01F7"/>
    <w:rsid w:val="000F571E"/>
    <w:rsid w:val="000F57CC"/>
    <w:rsid w:val="000F5D8F"/>
    <w:rsid w:val="000F6094"/>
    <w:rsid w:val="00101375"/>
    <w:rsid w:val="0010674F"/>
    <w:rsid w:val="00111329"/>
    <w:rsid w:val="00112BD9"/>
    <w:rsid w:val="001166C2"/>
    <w:rsid w:val="001179F7"/>
    <w:rsid w:val="001236A4"/>
    <w:rsid w:val="001237AD"/>
    <w:rsid w:val="00125CAF"/>
    <w:rsid w:val="0012746A"/>
    <w:rsid w:val="00130619"/>
    <w:rsid w:val="001315FC"/>
    <w:rsid w:val="00132680"/>
    <w:rsid w:val="0013434A"/>
    <w:rsid w:val="001403EB"/>
    <w:rsid w:val="00141D4F"/>
    <w:rsid w:val="00143378"/>
    <w:rsid w:val="0014345F"/>
    <w:rsid w:val="00145B7F"/>
    <w:rsid w:val="00146073"/>
    <w:rsid w:val="00146163"/>
    <w:rsid w:val="0014684A"/>
    <w:rsid w:val="001514B2"/>
    <w:rsid w:val="00153621"/>
    <w:rsid w:val="001539E1"/>
    <w:rsid w:val="001552E6"/>
    <w:rsid w:val="00155E42"/>
    <w:rsid w:val="00156683"/>
    <w:rsid w:val="0016104D"/>
    <w:rsid w:val="001611DC"/>
    <w:rsid w:val="001634E2"/>
    <w:rsid w:val="00164CE3"/>
    <w:rsid w:val="00164D16"/>
    <w:rsid w:val="00165B85"/>
    <w:rsid w:val="00167278"/>
    <w:rsid w:val="00170F05"/>
    <w:rsid w:val="00181612"/>
    <w:rsid w:val="0018228E"/>
    <w:rsid w:val="001838EB"/>
    <w:rsid w:val="00185859"/>
    <w:rsid w:val="00186C0A"/>
    <w:rsid w:val="001874CE"/>
    <w:rsid w:val="001876CD"/>
    <w:rsid w:val="001878AB"/>
    <w:rsid w:val="0019082C"/>
    <w:rsid w:val="00190CB9"/>
    <w:rsid w:val="00190F63"/>
    <w:rsid w:val="00191E58"/>
    <w:rsid w:val="0019260C"/>
    <w:rsid w:val="001930ED"/>
    <w:rsid w:val="00193F28"/>
    <w:rsid w:val="001946EA"/>
    <w:rsid w:val="00194759"/>
    <w:rsid w:val="00196D4D"/>
    <w:rsid w:val="001A074B"/>
    <w:rsid w:val="001A1A08"/>
    <w:rsid w:val="001A2811"/>
    <w:rsid w:val="001A3200"/>
    <w:rsid w:val="001A3872"/>
    <w:rsid w:val="001A53E7"/>
    <w:rsid w:val="001A63EB"/>
    <w:rsid w:val="001A64B6"/>
    <w:rsid w:val="001B175B"/>
    <w:rsid w:val="001B1F02"/>
    <w:rsid w:val="001B70E8"/>
    <w:rsid w:val="001C0D5C"/>
    <w:rsid w:val="001C362E"/>
    <w:rsid w:val="001C3E2A"/>
    <w:rsid w:val="001C5F4B"/>
    <w:rsid w:val="001C6126"/>
    <w:rsid w:val="001C7F36"/>
    <w:rsid w:val="001D24BF"/>
    <w:rsid w:val="001D5CFA"/>
    <w:rsid w:val="001D70FB"/>
    <w:rsid w:val="001E134F"/>
    <w:rsid w:val="001E355D"/>
    <w:rsid w:val="001E4F97"/>
    <w:rsid w:val="001E6425"/>
    <w:rsid w:val="001E7ADD"/>
    <w:rsid w:val="001F12AF"/>
    <w:rsid w:val="001F6400"/>
    <w:rsid w:val="001F6E09"/>
    <w:rsid w:val="001F7759"/>
    <w:rsid w:val="002026FE"/>
    <w:rsid w:val="00203CB1"/>
    <w:rsid w:val="0020766E"/>
    <w:rsid w:val="002101D4"/>
    <w:rsid w:val="00210239"/>
    <w:rsid w:val="0021196F"/>
    <w:rsid w:val="002119FF"/>
    <w:rsid w:val="00212725"/>
    <w:rsid w:val="00214DCB"/>
    <w:rsid w:val="00216852"/>
    <w:rsid w:val="00216B87"/>
    <w:rsid w:val="002235FD"/>
    <w:rsid w:val="00223D82"/>
    <w:rsid w:val="00224346"/>
    <w:rsid w:val="002249AB"/>
    <w:rsid w:val="0022586A"/>
    <w:rsid w:val="00227894"/>
    <w:rsid w:val="002309DF"/>
    <w:rsid w:val="00230E8F"/>
    <w:rsid w:val="002432C9"/>
    <w:rsid w:val="00243C51"/>
    <w:rsid w:val="002447DB"/>
    <w:rsid w:val="00245C08"/>
    <w:rsid w:val="0024648E"/>
    <w:rsid w:val="00246E5C"/>
    <w:rsid w:val="00250753"/>
    <w:rsid w:val="002512C8"/>
    <w:rsid w:val="0025149B"/>
    <w:rsid w:val="002520E7"/>
    <w:rsid w:val="0025211B"/>
    <w:rsid w:val="00255DB5"/>
    <w:rsid w:val="00256664"/>
    <w:rsid w:val="0026185D"/>
    <w:rsid w:val="002636FD"/>
    <w:rsid w:val="00264266"/>
    <w:rsid w:val="00264F28"/>
    <w:rsid w:val="00274C05"/>
    <w:rsid w:val="00275EC9"/>
    <w:rsid w:val="00276F6D"/>
    <w:rsid w:val="00281521"/>
    <w:rsid w:val="002836A5"/>
    <w:rsid w:val="00286207"/>
    <w:rsid w:val="00286B27"/>
    <w:rsid w:val="00287501"/>
    <w:rsid w:val="00291263"/>
    <w:rsid w:val="0029389D"/>
    <w:rsid w:val="00293C9E"/>
    <w:rsid w:val="002961FF"/>
    <w:rsid w:val="002964DF"/>
    <w:rsid w:val="00297179"/>
    <w:rsid w:val="002A0491"/>
    <w:rsid w:val="002A1373"/>
    <w:rsid w:val="002A258A"/>
    <w:rsid w:val="002A3403"/>
    <w:rsid w:val="002A4739"/>
    <w:rsid w:val="002A6CB5"/>
    <w:rsid w:val="002A7081"/>
    <w:rsid w:val="002A7A72"/>
    <w:rsid w:val="002B0115"/>
    <w:rsid w:val="002B0DF1"/>
    <w:rsid w:val="002B3421"/>
    <w:rsid w:val="002B3B94"/>
    <w:rsid w:val="002C3C21"/>
    <w:rsid w:val="002C3E01"/>
    <w:rsid w:val="002C78C5"/>
    <w:rsid w:val="002C7D1F"/>
    <w:rsid w:val="002D0DE4"/>
    <w:rsid w:val="002D117E"/>
    <w:rsid w:val="002D229A"/>
    <w:rsid w:val="002D715D"/>
    <w:rsid w:val="002D7AD3"/>
    <w:rsid w:val="002E07DB"/>
    <w:rsid w:val="002E4504"/>
    <w:rsid w:val="002E45B5"/>
    <w:rsid w:val="002F2E87"/>
    <w:rsid w:val="002F5D3A"/>
    <w:rsid w:val="002F65D7"/>
    <w:rsid w:val="0030006A"/>
    <w:rsid w:val="00300C8E"/>
    <w:rsid w:val="00301E50"/>
    <w:rsid w:val="003029C3"/>
    <w:rsid w:val="00304917"/>
    <w:rsid w:val="00305D26"/>
    <w:rsid w:val="00310373"/>
    <w:rsid w:val="0031246A"/>
    <w:rsid w:val="00315DB8"/>
    <w:rsid w:val="00317984"/>
    <w:rsid w:val="00317C9C"/>
    <w:rsid w:val="003206A7"/>
    <w:rsid w:val="003212ED"/>
    <w:rsid w:val="0032131C"/>
    <w:rsid w:val="00323F54"/>
    <w:rsid w:val="00324FBF"/>
    <w:rsid w:val="00326A6F"/>
    <w:rsid w:val="00331C88"/>
    <w:rsid w:val="00333CAA"/>
    <w:rsid w:val="003369D6"/>
    <w:rsid w:val="00340205"/>
    <w:rsid w:val="00345286"/>
    <w:rsid w:val="00347CD8"/>
    <w:rsid w:val="00350050"/>
    <w:rsid w:val="00350507"/>
    <w:rsid w:val="00350B95"/>
    <w:rsid w:val="00351BC8"/>
    <w:rsid w:val="00352177"/>
    <w:rsid w:val="003567D6"/>
    <w:rsid w:val="0035769A"/>
    <w:rsid w:val="00360025"/>
    <w:rsid w:val="003607C1"/>
    <w:rsid w:val="00362082"/>
    <w:rsid w:val="003627D7"/>
    <w:rsid w:val="003642F9"/>
    <w:rsid w:val="0036601E"/>
    <w:rsid w:val="00366518"/>
    <w:rsid w:val="00372E76"/>
    <w:rsid w:val="00375A18"/>
    <w:rsid w:val="003763E3"/>
    <w:rsid w:val="003831B0"/>
    <w:rsid w:val="0038396F"/>
    <w:rsid w:val="00384692"/>
    <w:rsid w:val="00385C60"/>
    <w:rsid w:val="00386221"/>
    <w:rsid w:val="003869AB"/>
    <w:rsid w:val="00386CAE"/>
    <w:rsid w:val="00393418"/>
    <w:rsid w:val="003943DF"/>
    <w:rsid w:val="00395261"/>
    <w:rsid w:val="00395482"/>
    <w:rsid w:val="003973D9"/>
    <w:rsid w:val="003A0166"/>
    <w:rsid w:val="003A0207"/>
    <w:rsid w:val="003A08D7"/>
    <w:rsid w:val="003A169D"/>
    <w:rsid w:val="003A1C03"/>
    <w:rsid w:val="003A3C3B"/>
    <w:rsid w:val="003A471F"/>
    <w:rsid w:val="003A6EF3"/>
    <w:rsid w:val="003B4AC6"/>
    <w:rsid w:val="003C057E"/>
    <w:rsid w:val="003C47AE"/>
    <w:rsid w:val="003C496F"/>
    <w:rsid w:val="003C55BD"/>
    <w:rsid w:val="003C7102"/>
    <w:rsid w:val="003D0BA6"/>
    <w:rsid w:val="003D190D"/>
    <w:rsid w:val="003D4982"/>
    <w:rsid w:val="003D4C54"/>
    <w:rsid w:val="003D4DA0"/>
    <w:rsid w:val="003D65D5"/>
    <w:rsid w:val="003D70E2"/>
    <w:rsid w:val="003E1D4F"/>
    <w:rsid w:val="003E32ED"/>
    <w:rsid w:val="003E6E55"/>
    <w:rsid w:val="003E78CB"/>
    <w:rsid w:val="003F0E85"/>
    <w:rsid w:val="003F489F"/>
    <w:rsid w:val="003F4C7C"/>
    <w:rsid w:val="003F72D0"/>
    <w:rsid w:val="00404004"/>
    <w:rsid w:val="00404C6A"/>
    <w:rsid w:val="00407F3B"/>
    <w:rsid w:val="00413307"/>
    <w:rsid w:val="00413E3C"/>
    <w:rsid w:val="00416214"/>
    <w:rsid w:val="004173E7"/>
    <w:rsid w:val="004201BB"/>
    <w:rsid w:val="00426282"/>
    <w:rsid w:val="00430800"/>
    <w:rsid w:val="0044085E"/>
    <w:rsid w:val="004443C9"/>
    <w:rsid w:val="004469B5"/>
    <w:rsid w:val="004507DA"/>
    <w:rsid w:val="00451C03"/>
    <w:rsid w:val="00451F2B"/>
    <w:rsid w:val="00452868"/>
    <w:rsid w:val="00454131"/>
    <w:rsid w:val="00457253"/>
    <w:rsid w:val="0045734A"/>
    <w:rsid w:val="00460CE3"/>
    <w:rsid w:val="004619BC"/>
    <w:rsid w:val="00463382"/>
    <w:rsid w:val="00464DDD"/>
    <w:rsid w:val="004653BD"/>
    <w:rsid w:val="004674ED"/>
    <w:rsid w:val="00471D3A"/>
    <w:rsid w:val="0047256A"/>
    <w:rsid w:val="0047436C"/>
    <w:rsid w:val="004747DB"/>
    <w:rsid w:val="00475D49"/>
    <w:rsid w:val="00475F6F"/>
    <w:rsid w:val="00476092"/>
    <w:rsid w:val="004800E5"/>
    <w:rsid w:val="0048085C"/>
    <w:rsid w:val="00480FA7"/>
    <w:rsid w:val="00484E73"/>
    <w:rsid w:val="00486FAE"/>
    <w:rsid w:val="00487770"/>
    <w:rsid w:val="004930BA"/>
    <w:rsid w:val="00493271"/>
    <w:rsid w:val="004A0115"/>
    <w:rsid w:val="004A1CFB"/>
    <w:rsid w:val="004A4BF3"/>
    <w:rsid w:val="004A7456"/>
    <w:rsid w:val="004B3D56"/>
    <w:rsid w:val="004B621F"/>
    <w:rsid w:val="004B681D"/>
    <w:rsid w:val="004B7628"/>
    <w:rsid w:val="004B7935"/>
    <w:rsid w:val="004C1517"/>
    <w:rsid w:val="004C2815"/>
    <w:rsid w:val="004C58CF"/>
    <w:rsid w:val="004D5164"/>
    <w:rsid w:val="004D5FD1"/>
    <w:rsid w:val="004E2390"/>
    <w:rsid w:val="004E3967"/>
    <w:rsid w:val="004E6BF5"/>
    <w:rsid w:val="004E7D82"/>
    <w:rsid w:val="004F0BC8"/>
    <w:rsid w:val="004F2A95"/>
    <w:rsid w:val="004F4031"/>
    <w:rsid w:val="004F579C"/>
    <w:rsid w:val="00501AA2"/>
    <w:rsid w:val="00503556"/>
    <w:rsid w:val="0050380A"/>
    <w:rsid w:val="00504455"/>
    <w:rsid w:val="0051186B"/>
    <w:rsid w:val="00511C17"/>
    <w:rsid w:val="00512B90"/>
    <w:rsid w:val="00514528"/>
    <w:rsid w:val="00514FAE"/>
    <w:rsid w:val="00520473"/>
    <w:rsid w:val="00523C8D"/>
    <w:rsid w:val="00524D43"/>
    <w:rsid w:val="00524E06"/>
    <w:rsid w:val="00526964"/>
    <w:rsid w:val="00530786"/>
    <w:rsid w:val="005338FA"/>
    <w:rsid w:val="00537565"/>
    <w:rsid w:val="005404AA"/>
    <w:rsid w:val="0054085A"/>
    <w:rsid w:val="005443C5"/>
    <w:rsid w:val="00544AA0"/>
    <w:rsid w:val="00544F62"/>
    <w:rsid w:val="005470E3"/>
    <w:rsid w:val="00547D88"/>
    <w:rsid w:val="00553A49"/>
    <w:rsid w:val="00554234"/>
    <w:rsid w:val="00554BF2"/>
    <w:rsid w:val="00556178"/>
    <w:rsid w:val="00557ABE"/>
    <w:rsid w:val="005636C2"/>
    <w:rsid w:val="005639A3"/>
    <w:rsid w:val="00571B8D"/>
    <w:rsid w:val="00575637"/>
    <w:rsid w:val="0057581C"/>
    <w:rsid w:val="00575F66"/>
    <w:rsid w:val="005801A8"/>
    <w:rsid w:val="00581606"/>
    <w:rsid w:val="00586A75"/>
    <w:rsid w:val="00586F4F"/>
    <w:rsid w:val="005915ED"/>
    <w:rsid w:val="005945D0"/>
    <w:rsid w:val="00594EBF"/>
    <w:rsid w:val="00596239"/>
    <w:rsid w:val="0059701E"/>
    <w:rsid w:val="005A1D9D"/>
    <w:rsid w:val="005A4955"/>
    <w:rsid w:val="005A4BA4"/>
    <w:rsid w:val="005A518B"/>
    <w:rsid w:val="005A5501"/>
    <w:rsid w:val="005A6B68"/>
    <w:rsid w:val="005A7528"/>
    <w:rsid w:val="005A7BE2"/>
    <w:rsid w:val="005B3A43"/>
    <w:rsid w:val="005B5016"/>
    <w:rsid w:val="005B61D6"/>
    <w:rsid w:val="005C191F"/>
    <w:rsid w:val="005C7C1D"/>
    <w:rsid w:val="005D0A0B"/>
    <w:rsid w:val="005D1B96"/>
    <w:rsid w:val="005D2474"/>
    <w:rsid w:val="005D24E3"/>
    <w:rsid w:val="005D2BDA"/>
    <w:rsid w:val="005D3DA3"/>
    <w:rsid w:val="005D3F8B"/>
    <w:rsid w:val="005D4C7A"/>
    <w:rsid w:val="005D5171"/>
    <w:rsid w:val="005D54D2"/>
    <w:rsid w:val="005D6533"/>
    <w:rsid w:val="005D6DA7"/>
    <w:rsid w:val="005E1A01"/>
    <w:rsid w:val="005E3A88"/>
    <w:rsid w:val="005E3D8F"/>
    <w:rsid w:val="005E69FB"/>
    <w:rsid w:val="005E6C0D"/>
    <w:rsid w:val="005E71E5"/>
    <w:rsid w:val="005F1F48"/>
    <w:rsid w:val="005F2895"/>
    <w:rsid w:val="005F2D4E"/>
    <w:rsid w:val="005F36F2"/>
    <w:rsid w:val="005F3F2D"/>
    <w:rsid w:val="005F73CB"/>
    <w:rsid w:val="006015F6"/>
    <w:rsid w:val="0060204C"/>
    <w:rsid w:val="006037B5"/>
    <w:rsid w:val="00604DEF"/>
    <w:rsid w:val="00620872"/>
    <w:rsid w:val="00621288"/>
    <w:rsid w:val="00621AF2"/>
    <w:rsid w:val="00622CD6"/>
    <w:rsid w:val="006261D2"/>
    <w:rsid w:val="00632DD6"/>
    <w:rsid w:val="0063346B"/>
    <w:rsid w:val="006364BD"/>
    <w:rsid w:val="00636C70"/>
    <w:rsid w:val="00636FFD"/>
    <w:rsid w:val="00640940"/>
    <w:rsid w:val="00640C5A"/>
    <w:rsid w:val="00641D79"/>
    <w:rsid w:val="006423C9"/>
    <w:rsid w:val="0064491D"/>
    <w:rsid w:val="006455F6"/>
    <w:rsid w:val="0064729E"/>
    <w:rsid w:val="0065068D"/>
    <w:rsid w:val="00653D40"/>
    <w:rsid w:val="00672707"/>
    <w:rsid w:val="00680177"/>
    <w:rsid w:val="00680885"/>
    <w:rsid w:val="00682080"/>
    <w:rsid w:val="00682493"/>
    <w:rsid w:val="00682547"/>
    <w:rsid w:val="00683BC0"/>
    <w:rsid w:val="00683FA6"/>
    <w:rsid w:val="00685A27"/>
    <w:rsid w:val="0068651F"/>
    <w:rsid w:val="00687F7B"/>
    <w:rsid w:val="006901D1"/>
    <w:rsid w:val="0069417E"/>
    <w:rsid w:val="00695EEA"/>
    <w:rsid w:val="00695F0D"/>
    <w:rsid w:val="00697A6A"/>
    <w:rsid w:val="006A062D"/>
    <w:rsid w:val="006A0D7A"/>
    <w:rsid w:val="006A1F05"/>
    <w:rsid w:val="006A70F8"/>
    <w:rsid w:val="006B03AA"/>
    <w:rsid w:val="006B197D"/>
    <w:rsid w:val="006B35C1"/>
    <w:rsid w:val="006B4154"/>
    <w:rsid w:val="006B4F62"/>
    <w:rsid w:val="006B6CE7"/>
    <w:rsid w:val="006B74DA"/>
    <w:rsid w:val="006C49DA"/>
    <w:rsid w:val="006C4D5D"/>
    <w:rsid w:val="006C50D6"/>
    <w:rsid w:val="006C5141"/>
    <w:rsid w:val="006C7CEF"/>
    <w:rsid w:val="006D23C2"/>
    <w:rsid w:val="006D3406"/>
    <w:rsid w:val="006D3895"/>
    <w:rsid w:val="006D40FF"/>
    <w:rsid w:val="006D4836"/>
    <w:rsid w:val="006D4F6F"/>
    <w:rsid w:val="006E591D"/>
    <w:rsid w:val="006E5D22"/>
    <w:rsid w:val="006E7724"/>
    <w:rsid w:val="006F260A"/>
    <w:rsid w:val="006F2B37"/>
    <w:rsid w:val="006F3504"/>
    <w:rsid w:val="00702184"/>
    <w:rsid w:val="0070264F"/>
    <w:rsid w:val="00702D18"/>
    <w:rsid w:val="007065A2"/>
    <w:rsid w:val="00706AE9"/>
    <w:rsid w:val="00711236"/>
    <w:rsid w:val="00714572"/>
    <w:rsid w:val="00720E9E"/>
    <w:rsid w:val="00721518"/>
    <w:rsid w:val="00723FCF"/>
    <w:rsid w:val="0072522B"/>
    <w:rsid w:val="00726EEE"/>
    <w:rsid w:val="00733175"/>
    <w:rsid w:val="0073324E"/>
    <w:rsid w:val="0073369A"/>
    <w:rsid w:val="00734C92"/>
    <w:rsid w:val="007367D9"/>
    <w:rsid w:val="00741C41"/>
    <w:rsid w:val="00741DD2"/>
    <w:rsid w:val="00746075"/>
    <w:rsid w:val="0074628C"/>
    <w:rsid w:val="00746E6C"/>
    <w:rsid w:val="00747B12"/>
    <w:rsid w:val="0075022D"/>
    <w:rsid w:val="00750612"/>
    <w:rsid w:val="007527E3"/>
    <w:rsid w:val="00753327"/>
    <w:rsid w:val="007546C8"/>
    <w:rsid w:val="00756E94"/>
    <w:rsid w:val="007576BA"/>
    <w:rsid w:val="007601C2"/>
    <w:rsid w:val="00760B0C"/>
    <w:rsid w:val="00760BE8"/>
    <w:rsid w:val="00761C89"/>
    <w:rsid w:val="007622D8"/>
    <w:rsid w:val="0076326B"/>
    <w:rsid w:val="00764086"/>
    <w:rsid w:val="00766BA0"/>
    <w:rsid w:val="0077061B"/>
    <w:rsid w:val="007724B7"/>
    <w:rsid w:val="00772821"/>
    <w:rsid w:val="00772A58"/>
    <w:rsid w:val="00773955"/>
    <w:rsid w:val="00774E6B"/>
    <w:rsid w:val="00775840"/>
    <w:rsid w:val="00776C7D"/>
    <w:rsid w:val="00780A8A"/>
    <w:rsid w:val="00783A8D"/>
    <w:rsid w:val="00784993"/>
    <w:rsid w:val="00785167"/>
    <w:rsid w:val="00785A62"/>
    <w:rsid w:val="00785D06"/>
    <w:rsid w:val="00792484"/>
    <w:rsid w:val="007A6B5E"/>
    <w:rsid w:val="007B11B4"/>
    <w:rsid w:val="007B20CF"/>
    <w:rsid w:val="007B6C4C"/>
    <w:rsid w:val="007B77D2"/>
    <w:rsid w:val="007C2936"/>
    <w:rsid w:val="007C2C49"/>
    <w:rsid w:val="007C6D37"/>
    <w:rsid w:val="007D068C"/>
    <w:rsid w:val="007D14E1"/>
    <w:rsid w:val="007D43CB"/>
    <w:rsid w:val="007D5532"/>
    <w:rsid w:val="007E0B3F"/>
    <w:rsid w:val="007E1220"/>
    <w:rsid w:val="007F009F"/>
    <w:rsid w:val="007F2281"/>
    <w:rsid w:val="007F47DC"/>
    <w:rsid w:val="00800DD6"/>
    <w:rsid w:val="00801AEC"/>
    <w:rsid w:val="00802CDF"/>
    <w:rsid w:val="00803FE0"/>
    <w:rsid w:val="0080570D"/>
    <w:rsid w:val="008059B6"/>
    <w:rsid w:val="00811224"/>
    <w:rsid w:val="0081173A"/>
    <w:rsid w:val="00811BB6"/>
    <w:rsid w:val="0081438C"/>
    <w:rsid w:val="0081600D"/>
    <w:rsid w:val="00816E3F"/>
    <w:rsid w:val="00817EF9"/>
    <w:rsid w:val="008221C0"/>
    <w:rsid w:val="00822607"/>
    <w:rsid w:val="008232E9"/>
    <w:rsid w:val="00823ACD"/>
    <w:rsid w:val="00824216"/>
    <w:rsid w:val="00824321"/>
    <w:rsid w:val="008244BC"/>
    <w:rsid w:val="00825D45"/>
    <w:rsid w:val="0082681D"/>
    <w:rsid w:val="0082691C"/>
    <w:rsid w:val="00831A52"/>
    <w:rsid w:val="00831CFF"/>
    <w:rsid w:val="008321AF"/>
    <w:rsid w:val="00832A8A"/>
    <w:rsid w:val="00833C7E"/>
    <w:rsid w:val="008343A8"/>
    <w:rsid w:val="00834D82"/>
    <w:rsid w:val="00835A80"/>
    <w:rsid w:val="00836140"/>
    <w:rsid w:val="00836A56"/>
    <w:rsid w:val="00840CE4"/>
    <w:rsid w:val="00840FF6"/>
    <w:rsid w:val="008427A7"/>
    <w:rsid w:val="0084774B"/>
    <w:rsid w:val="00847827"/>
    <w:rsid w:val="00850AF9"/>
    <w:rsid w:val="00852B57"/>
    <w:rsid w:val="00853A93"/>
    <w:rsid w:val="00853C53"/>
    <w:rsid w:val="00854E03"/>
    <w:rsid w:val="0085799F"/>
    <w:rsid w:val="0086119F"/>
    <w:rsid w:val="008630E4"/>
    <w:rsid w:val="00863575"/>
    <w:rsid w:val="00864E1A"/>
    <w:rsid w:val="0086769D"/>
    <w:rsid w:val="00870439"/>
    <w:rsid w:val="00870DF1"/>
    <w:rsid w:val="00872481"/>
    <w:rsid w:val="00872827"/>
    <w:rsid w:val="00872E22"/>
    <w:rsid w:val="00874043"/>
    <w:rsid w:val="00874678"/>
    <w:rsid w:val="00877540"/>
    <w:rsid w:val="00883D79"/>
    <w:rsid w:val="00887E5A"/>
    <w:rsid w:val="00895364"/>
    <w:rsid w:val="00895A2C"/>
    <w:rsid w:val="008A0C1D"/>
    <w:rsid w:val="008A37D9"/>
    <w:rsid w:val="008A3A15"/>
    <w:rsid w:val="008A3DFD"/>
    <w:rsid w:val="008A7488"/>
    <w:rsid w:val="008B0D1A"/>
    <w:rsid w:val="008B1776"/>
    <w:rsid w:val="008B6CBF"/>
    <w:rsid w:val="008B73C9"/>
    <w:rsid w:val="008C01AB"/>
    <w:rsid w:val="008C0599"/>
    <w:rsid w:val="008C0A12"/>
    <w:rsid w:val="008C1373"/>
    <w:rsid w:val="008C228F"/>
    <w:rsid w:val="008C38BE"/>
    <w:rsid w:val="008C50B6"/>
    <w:rsid w:val="008C5E5F"/>
    <w:rsid w:val="008C7440"/>
    <w:rsid w:val="008D0E09"/>
    <w:rsid w:val="008D193D"/>
    <w:rsid w:val="008D20F0"/>
    <w:rsid w:val="008D21A3"/>
    <w:rsid w:val="008D37BF"/>
    <w:rsid w:val="008D3C9F"/>
    <w:rsid w:val="008D4D52"/>
    <w:rsid w:val="008D4EBE"/>
    <w:rsid w:val="008D578C"/>
    <w:rsid w:val="008D774E"/>
    <w:rsid w:val="008D7F75"/>
    <w:rsid w:val="008E2082"/>
    <w:rsid w:val="008E3AE8"/>
    <w:rsid w:val="008F05B4"/>
    <w:rsid w:val="008F1C1D"/>
    <w:rsid w:val="008F2270"/>
    <w:rsid w:val="008F3FAD"/>
    <w:rsid w:val="008F4AC1"/>
    <w:rsid w:val="008F4DD7"/>
    <w:rsid w:val="008F7CA4"/>
    <w:rsid w:val="00901243"/>
    <w:rsid w:val="00906743"/>
    <w:rsid w:val="00906ABA"/>
    <w:rsid w:val="00906ED1"/>
    <w:rsid w:val="00913FA7"/>
    <w:rsid w:val="00917BED"/>
    <w:rsid w:val="009218C2"/>
    <w:rsid w:val="00922374"/>
    <w:rsid w:val="00923378"/>
    <w:rsid w:val="00932108"/>
    <w:rsid w:val="0093244C"/>
    <w:rsid w:val="0093533F"/>
    <w:rsid w:val="009360F0"/>
    <w:rsid w:val="009368CF"/>
    <w:rsid w:val="00936E02"/>
    <w:rsid w:val="00937A98"/>
    <w:rsid w:val="00940DCF"/>
    <w:rsid w:val="00941462"/>
    <w:rsid w:val="009425CE"/>
    <w:rsid w:val="009426F6"/>
    <w:rsid w:val="00950084"/>
    <w:rsid w:val="00951BDF"/>
    <w:rsid w:val="00951E29"/>
    <w:rsid w:val="0095321E"/>
    <w:rsid w:val="00953E4B"/>
    <w:rsid w:val="00955017"/>
    <w:rsid w:val="0095602F"/>
    <w:rsid w:val="00961B6E"/>
    <w:rsid w:val="00965D48"/>
    <w:rsid w:val="009673FE"/>
    <w:rsid w:val="00972972"/>
    <w:rsid w:val="00972995"/>
    <w:rsid w:val="00974A46"/>
    <w:rsid w:val="009756CF"/>
    <w:rsid w:val="00975AFA"/>
    <w:rsid w:val="00976A0A"/>
    <w:rsid w:val="00982EF6"/>
    <w:rsid w:val="00987954"/>
    <w:rsid w:val="00990B3A"/>
    <w:rsid w:val="00990DF2"/>
    <w:rsid w:val="00991480"/>
    <w:rsid w:val="00996E70"/>
    <w:rsid w:val="009A06DA"/>
    <w:rsid w:val="009A11D4"/>
    <w:rsid w:val="009A16CF"/>
    <w:rsid w:val="009A1E27"/>
    <w:rsid w:val="009A485A"/>
    <w:rsid w:val="009A6104"/>
    <w:rsid w:val="009A6595"/>
    <w:rsid w:val="009A6DD1"/>
    <w:rsid w:val="009B04F9"/>
    <w:rsid w:val="009B143D"/>
    <w:rsid w:val="009B375C"/>
    <w:rsid w:val="009B3D0C"/>
    <w:rsid w:val="009B56CA"/>
    <w:rsid w:val="009C0185"/>
    <w:rsid w:val="009C456A"/>
    <w:rsid w:val="009C5E34"/>
    <w:rsid w:val="009C6B4E"/>
    <w:rsid w:val="009D052E"/>
    <w:rsid w:val="009D0624"/>
    <w:rsid w:val="009D17D8"/>
    <w:rsid w:val="009D1EAB"/>
    <w:rsid w:val="009D3FDC"/>
    <w:rsid w:val="009D615D"/>
    <w:rsid w:val="009D673C"/>
    <w:rsid w:val="009D764D"/>
    <w:rsid w:val="009D7884"/>
    <w:rsid w:val="009E2546"/>
    <w:rsid w:val="009E3589"/>
    <w:rsid w:val="009E49E3"/>
    <w:rsid w:val="009F04BB"/>
    <w:rsid w:val="009F09B6"/>
    <w:rsid w:val="009F276B"/>
    <w:rsid w:val="009F2AB9"/>
    <w:rsid w:val="00A10F35"/>
    <w:rsid w:val="00A1189B"/>
    <w:rsid w:val="00A174C9"/>
    <w:rsid w:val="00A17A43"/>
    <w:rsid w:val="00A24514"/>
    <w:rsid w:val="00A24ED3"/>
    <w:rsid w:val="00A256B9"/>
    <w:rsid w:val="00A26FFF"/>
    <w:rsid w:val="00A33A7E"/>
    <w:rsid w:val="00A33D7C"/>
    <w:rsid w:val="00A348C2"/>
    <w:rsid w:val="00A36F3A"/>
    <w:rsid w:val="00A377CD"/>
    <w:rsid w:val="00A418AC"/>
    <w:rsid w:val="00A41E83"/>
    <w:rsid w:val="00A465B3"/>
    <w:rsid w:val="00A476A9"/>
    <w:rsid w:val="00A552F4"/>
    <w:rsid w:val="00A55716"/>
    <w:rsid w:val="00A55732"/>
    <w:rsid w:val="00A56818"/>
    <w:rsid w:val="00A56AB9"/>
    <w:rsid w:val="00A60080"/>
    <w:rsid w:val="00A6219B"/>
    <w:rsid w:val="00A64384"/>
    <w:rsid w:val="00A64902"/>
    <w:rsid w:val="00A6560B"/>
    <w:rsid w:val="00A656FD"/>
    <w:rsid w:val="00A65DE8"/>
    <w:rsid w:val="00A70A64"/>
    <w:rsid w:val="00A71A6C"/>
    <w:rsid w:val="00A71C10"/>
    <w:rsid w:val="00A72867"/>
    <w:rsid w:val="00A7297D"/>
    <w:rsid w:val="00A738DA"/>
    <w:rsid w:val="00A74B92"/>
    <w:rsid w:val="00A74D0E"/>
    <w:rsid w:val="00A7627D"/>
    <w:rsid w:val="00A7671E"/>
    <w:rsid w:val="00A77A50"/>
    <w:rsid w:val="00A8096B"/>
    <w:rsid w:val="00A81BE7"/>
    <w:rsid w:val="00A83E14"/>
    <w:rsid w:val="00A84536"/>
    <w:rsid w:val="00A857BE"/>
    <w:rsid w:val="00A862E6"/>
    <w:rsid w:val="00A86D6E"/>
    <w:rsid w:val="00A90485"/>
    <w:rsid w:val="00A91311"/>
    <w:rsid w:val="00A9392B"/>
    <w:rsid w:val="00A95BAC"/>
    <w:rsid w:val="00A967FB"/>
    <w:rsid w:val="00AA3C9B"/>
    <w:rsid w:val="00AA46C8"/>
    <w:rsid w:val="00AA4B0D"/>
    <w:rsid w:val="00AA57C0"/>
    <w:rsid w:val="00AA6C7C"/>
    <w:rsid w:val="00AA7574"/>
    <w:rsid w:val="00AB08F7"/>
    <w:rsid w:val="00AB3703"/>
    <w:rsid w:val="00AB3973"/>
    <w:rsid w:val="00AB6139"/>
    <w:rsid w:val="00AC381E"/>
    <w:rsid w:val="00AC40CA"/>
    <w:rsid w:val="00AC4502"/>
    <w:rsid w:val="00AC6825"/>
    <w:rsid w:val="00AD1C76"/>
    <w:rsid w:val="00AD1E62"/>
    <w:rsid w:val="00AD5EC2"/>
    <w:rsid w:val="00AD766E"/>
    <w:rsid w:val="00AE2E00"/>
    <w:rsid w:val="00AE3622"/>
    <w:rsid w:val="00AE3F8F"/>
    <w:rsid w:val="00AE4C18"/>
    <w:rsid w:val="00AE742F"/>
    <w:rsid w:val="00AF122B"/>
    <w:rsid w:val="00AF13D6"/>
    <w:rsid w:val="00AF1806"/>
    <w:rsid w:val="00AF55F6"/>
    <w:rsid w:val="00AF6B12"/>
    <w:rsid w:val="00AF70BA"/>
    <w:rsid w:val="00AF715C"/>
    <w:rsid w:val="00AF7C15"/>
    <w:rsid w:val="00B04333"/>
    <w:rsid w:val="00B052EC"/>
    <w:rsid w:val="00B07638"/>
    <w:rsid w:val="00B101D3"/>
    <w:rsid w:val="00B1313E"/>
    <w:rsid w:val="00B14D38"/>
    <w:rsid w:val="00B202D5"/>
    <w:rsid w:val="00B22FC8"/>
    <w:rsid w:val="00B24571"/>
    <w:rsid w:val="00B264E3"/>
    <w:rsid w:val="00B26C55"/>
    <w:rsid w:val="00B30BDA"/>
    <w:rsid w:val="00B31DDA"/>
    <w:rsid w:val="00B3376A"/>
    <w:rsid w:val="00B34DF0"/>
    <w:rsid w:val="00B4046D"/>
    <w:rsid w:val="00B41AD4"/>
    <w:rsid w:val="00B423D2"/>
    <w:rsid w:val="00B42B27"/>
    <w:rsid w:val="00B46A8D"/>
    <w:rsid w:val="00B50EA2"/>
    <w:rsid w:val="00B51D0B"/>
    <w:rsid w:val="00B51D27"/>
    <w:rsid w:val="00B55035"/>
    <w:rsid w:val="00B576D1"/>
    <w:rsid w:val="00B63442"/>
    <w:rsid w:val="00B64C74"/>
    <w:rsid w:val="00B6579D"/>
    <w:rsid w:val="00B72BB7"/>
    <w:rsid w:val="00B7330B"/>
    <w:rsid w:val="00B73427"/>
    <w:rsid w:val="00B76230"/>
    <w:rsid w:val="00B76C71"/>
    <w:rsid w:val="00B822B0"/>
    <w:rsid w:val="00B852C7"/>
    <w:rsid w:val="00B87CBA"/>
    <w:rsid w:val="00B92DB3"/>
    <w:rsid w:val="00B93B0D"/>
    <w:rsid w:val="00B949A9"/>
    <w:rsid w:val="00B94ADD"/>
    <w:rsid w:val="00B9552B"/>
    <w:rsid w:val="00B96BC2"/>
    <w:rsid w:val="00BA15FE"/>
    <w:rsid w:val="00BA1B21"/>
    <w:rsid w:val="00BA4D29"/>
    <w:rsid w:val="00BA56B1"/>
    <w:rsid w:val="00BA6719"/>
    <w:rsid w:val="00BA67B4"/>
    <w:rsid w:val="00BA6FEA"/>
    <w:rsid w:val="00BB0504"/>
    <w:rsid w:val="00BB233A"/>
    <w:rsid w:val="00BB4245"/>
    <w:rsid w:val="00BB5309"/>
    <w:rsid w:val="00BB57EE"/>
    <w:rsid w:val="00BC2947"/>
    <w:rsid w:val="00BC4008"/>
    <w:rsid w:val="00BC70B8"/>
    <w:rsid w:val="00BC7307"/>
    <w:rsid w:val="00BC7F56"/>
    <w:rsid w:val="00BD07BC"/>
    <w:rsid w:val="00BD1708"/>
    <w:rsid w:val="00BD1CDE"/>
    <w:rsid w:val="00BD3197"/>
    <w:rsid w:val="00BD35C6"/>
    <w:rsid w:val="00BD431E"/>
    <w:rsid w:val="00BD7F07"/>
    <w:rsid w:val="00BE04BC"/>
    <w:rsid w:val="00BE3686"/>
    <w:rsid w:val="00BE375B"/>
    <w:rsid w:val="00BE672D"/>
    <w:rsid w:val="00BE684E"/>
    <w:rsid w:val="00BF32D0"/>
    <w:rsid w:val="00BF49E3"/>
    <w:rsid w:val="00BF5128"/>
    <w:rsid w:val="00BF51CF"/>
    <w:rsid w:val="00BF51EE"/>
    <w:rsid w:val="00BF57EB"/>
    <w:rsid w:val="00BF7F40"/>
    <w:rsid w:val="00C00674"/>
    <w:rsid w:val="00C05627"/>
    <w:rsid w:val="00C065F6"/>
    <w:rsid w:val="00C15CC2"/>
    <w:rsid w:val="00C16746"/>
    <w:rsid w:val="00C2163A"/>
    <w:rsid w:val="00C21AB6"/>
    <w:rsid w:val="00C22C2C"/>
    <w:rsid w:val="00C231FD"/>
    <w:rsid w:val="00C25AA0"/>
    <w:rsid w:val="00C32D7F"/>
    <w:rsid w:val="00C3488D"/>
    <w:rsid w:val="00C34D48"/>
    <w:rsid w:val="00C3510B"/>
    <w:rsid w:val="00C3570F"/>
    <w:rsid w:val="00C40248"/>
    <w:rsid w:val="00C40DB4"/>
    <w:rsid w:val="00C435CD"/>
    <w:rsid w:val="00C435D5"/>
    <w:rsid w:val="00C44720"/>
    <w:rsid w:val="00C46799"/>
    <w:rsid w:val="00C4688C"/>
    <w:rsid w:val="00C471BD"/>
    <w:rsid w:val="00C52E27"/>
    <w:rsid w:val="00C5582D"/>
    <w:rsid w:val="00C60BE3"/>
    <w:rsid w:val="00C649ED"/>
    <w:rsid w:val="00C65199"/>
    <w:rsid w:val="00C6612C"/>
    <w:rsid w:val="00C67E30"/>
    <w:rsid w:val="00C70707"/>
    <w:rsid w:val="00C70F57"/>
    <w:rsid w:val="00C710B0"/>
    <w:rsid w:val="00C7245F"/>
    <w:rsid w:val="00C776EE"/>
    <w:rsid w:val="00C8016A"/>
    <w:rsid w:val="00C82555"/>
    <w:rsid w:val="00C82B14"/>
    <w:rsid w:val="00C84A85"/>
    <w:rsid w:val="00C84B23"/>
    <w:rsid w:val="00C86987"/>
    <w:rsid w:val="00C92222"/>
    <w:rsid w:val="00C955A6"/>
    <w:rsid w:val="00C97185"/>
    <w:rsid w:val="00CA1FF3"/>
    <w:rsid w:val="00CA33E3"/>
    <w:rsid w:val="00CA69A5"/>
    <w:rsid w:val="00CB0390"/>
    <w:rsid w:val="00CB2300"/>
    <w:rsid w:val="00CB246D"/>
    <w:rsid w:val="00CB3966"/>
    <w:rsid w:val="00CC0268"/>
    <w:rsid w:val="00CC24E9"/>
    <w:rsid w:val="00CC2712"/>
    <w:rsid w:val="00CC3550"/>
    <w:rsid w:val="00CC3795"/>
    <w:rsid w:val="00CC4C58"/>
    <w:rsid w:val="00CC7105"/>
    <w:rsid w:val="00CC7612"/>
    <w:rsid w:val="00CD0BC8"/>
    <w:rsid w:val="00CD2023"/>
    <w:rsid w:val="00CD3AEB"/>
    <w:rsid w:val="00CD649B"/>
    <w:rsid w:val="00CD64ED"/>
    <w:rsid w:val="00CE1246"/>
    <w:rsid w:val="00CE2F95"/>
    <w:rsid w:val="00CE4252"/>
    <w:rsid w:val="00CE5359"/>
    <w:rsid w:val="00CE5583"/>
    <w:rsid w:val="00CE6CC1"/>
    <w:rsid w:val="00CF0D66"/>
    <w:rsid w:val="00CF646E"/>
    <w:rsid w:val="00CF68BA"/>
    <w:rsid w:val="00CF75A9"/>
    <w:rsid w:val="00D00F6B"/>
    <w:rsid w:val="00D01908"/>
    <w:rsid w:val="00D02FC7"/>
    <w:rsid w:val="00D034B1"/>
    <w:rsid w:val="00D04BE7"/>
    <w:rsid w:val="00D05F51"/>
    <w:rsid w:val="00D1007A"/>
    <w:rsid w:val="00D11082"/>
    <w:rsid w:val="00D1135B"/>
    <w:rsid w:val="00D1375D"/>
    <w:rsid w:val="00D14D8A"/>
    <w:rsid w:val="00D1669D"/>
    <w:rsid w:val="00D23046"/>
    <w:rsid w:val="00D24154"/>
    <w:rsid w:val="00D24240"/>
    <w:rsid w:val="00D256F9"/>
    <w:rsid w:val="00D26A2D"/>
    <w:rsid w:val="00D2728B"/>
    <w:rsid w:val="00D34740"/>
    <w:rsid w:val="00D41637"/>
    <w:rsid w:val="00D4386C"/>
    <w:rsid w:val="00D43A50"/>
    <w:rsid w:val="00D450A3"/>
    <w:rsid w:val="00D45801"/>
    <w:rsid w:val="00D51934"/>
    <w:rsid w:val="00D51A4F"/>
    <w:rsid w:val="00D51D22"/>
    <w:rsid w:val="00D51E55"/>
    <w:rsid w:val="00D5264A"/>
    <w:rsid w:val="00D531DC"/>
    <w:rsid w:val="00D54056"/>
    <w:rsid w:val="00D614C1"/>
    <w:rsid w:val="00D6272C"/>
    <w:rsid w:val="00D67F02"/>
    <w:rsid w:val="00D705BB"/>
    <w:rsid w:val="00D76C13"/>
    <w:rsid w:val="00D77EEA"/>
    <w:rsid w:val="00D8327C"/>
    <w:rsid w:val="00D84D17"/>
    <w:rsid w:val="00D85333"/>
    <w:rsid w:val="00D85929"/>
    <w:rsid w:val="00D859C5"/>
    <w:rsid w:val="00D85BA3"/>
    <w:rsid w:val="00D860D1"/>
    <w:rsid w:val="00D86B27"/>
    <w:rsid w:val="00D87C8B"/>
    <w:rsid w:val="00D924CE"/>
    <w:rsid w:val="00D928CF"/>
    <w:rsid w:val="00D9403D"/>
    <w:rsid w:val="00D94B6E"/>
    <w:rsid w:val="00D9567B"/>
    <w:rsid w:val="00DA79DC"/>
    <w:rsid w:val="00DB0483"/>
    <w:rsid w:val="00DB1567"/>
    <w:rsid w:val="00DB3F64"/>
    <w:rsid w:val="00DB5C69"/>
    <w:rsid w:val="00DB6138"/>
    <w:rsid w:val="00DC131F"/>
    <w:rsid w:val="00DC1CD4"/>
    <w:rsid w:val="00DC42AC"/>
    <w:rsid w:val="00DC6049"/>
    <w:rsid w:val="00DC6221"/>
    <w:rsid w:val="00DC69C6"/>
    <w:rsid w:val="00DC6C24"/>
    <w:rsid w:val="00DC7910"/>
    <w:rsid w:val="00DC7BB4"/>
    <w:rsid w:val="00DD2DA7"/>
    <w:rsid w:val="00DD5278"/>
    <w:rsid w:val="00DD67BF"/>
    <w:rsid w:val="00DD7D44"/>
    <w:rsid w:val="00DE055D"/>
    <w:rsid w:val="00DE190F"/>
    <w:rsid w:val="00DE3925"/>
    <w:rsid w:val="00DE3F6B"/>
    <w:rsid w:val="00DE53C5"/>
    <w:rsid w:val="00DE5648"/>
    <w:rsid w:val="00DE5D80"/>
    <w:rsid w:val="00DF0725"/>
    <w:rsid w:val="00DF077D"/>
    <w:rsid w:val="00DF17FC"/>
    <w:rsid w:val="00E004D3"/>
    <w:rsid w:val="00E00741"/>
    <w:rsid w:val="00E03177"/>
    <w:rsid w:val="00E03532"/>
    <w:rsid w:val="00E05CCA"/>
    <w:rsid w:val="00E0606C"/>
    <w:rsid w:val="00E06B00"/>
    <w:rsid w:val="00E06EA1"/>
    <w:rsid w:val="00E10912"/>
    <w:rsid w:val="00E11C7C"/>
    <w:rsid w:val="00E14D22"/>
    <w:rsid w:val="00E14E54"/>
    <w:rsid w:val="00E2440E"/>
    <w:rsid w:val="00E266E5"/>
    <w:rsid w:val="00E266FA"/>
    <w:rsid w:val="00E27166"/>
    <w:rsid w:val="00E27430"/>
    <w:rsid w:val="00E3585B"/>
    <w:rsid w:val="00E35970"/>
    <w:rsid w:val="00E36F34"/>
    <w:rsid w:val="00E42D27"/>
    <w:rsid w:val="00E45AB0"/>
    <w:rsid w:val="00E475F6"/>
    <w:rsid w:val="00E52BF6"/>
    <w:rsid w:val="00E548F1"/>
    <w:rsid w:val="00E54A63"/>
    <w:rsid w:val="00E56FA6"/>
    <w:rsid w:val="00E575E9"/>
    <w:rsid w:val="00E5782C"/>
    <w:rsid w:val="00E57A91"/>
    <w:rsid w:val="00E57E3D"/>
    <w:rsid w:val="00E60309"/>
    <w:rsid w:val="00E60F6E"/>
    <w:rsid w:val="00E64670"/>
    <w:rsid w:val="00E6584C"/>
    <w:rsid w:val="00E6725F"/>
    <w:rsid w:val="00E708AB"/>
    <w:rsid w:val="00E71041"/>
    <w:rsid w:val="00E71B24"/>
    <w:rsid w:val="00E72560"/>
    <w:rsid w:val="00E77832"/>
    <w:rsid w:val="00E8143B"/>
    <w:rsid w:val="00E83476"/>
    <w:rsid w:val="00E83674"/>
    <w:rsid w:val="00E837D7"/>
    <w:rsid w:val="00E840AD"/>
    <w:rsid w:val="00E841E9"/>
    <w:rsid w:val="00E8427D"/>
    <w:rsid w:val="00E8498E"/>
    <w:rsid w:val="00E8705D"/>
    <w:rsid w:val="00E904E0"/>
    <w:rsid w:val="00E940BA"/>
    <w:rsid w:val="00E9477E"/>
    <w:rsid w:val="00E95DA6"/>
    <w:rsid w:val="00E9621B"/>
    <w:rsid w:val="00E97A02"/>
    <w:rsid w:val="00EA03F0"/>
    <w:rsid w:val="00EA3CAB"/>
    <w:rsid w:val="00EB2B95"/>
    <w:rsid w:val="00EB3A6B"/>
    <w:rsid w:val="00EB5C74"/>
    <w:rsid w:val="00EB7AF7"/>
    <w:rsid w:val="00EC0B2A"/>
    <w:rsid w:val="00EC1B33"/>
    <w:rsid w:val="00EC3A24"/>
    <w:rsid w:val="00EC4F04"/>
    <w:rsid w:val="00EC554F"/>
    <w:rsid w:val="00EC588A"/>
    <w:rsid w:val="00EC5D3E"/>
    <w:rsid w:val="00ED1636"/>
    <w:rsid w:val="00ED1EF1"/>
    <w:rsid w:val="00ED2611"/>
    <w:rsid w:val="00ED339B"/>
    <w:rsid w:val="00ED48F3"/>
    <w:rsid w:val="00ED609D"/>
    <w:rsid w:val="00ED7A14"/>
    <w:rsid w:val="00EE0122"/>
    <w:rsid w:val="00EE066D"/>
    <w:rsid w:val="00EE2228"/>
    <w:rsid w:val="00EE4444"/>
    <w:rsid w:val="00EE4812"/>
    <w:rsid w:val="00EF0794"/>
    <w:rsid w:val="00EF15DE"/>
    <w:rsid w:val="00EF30C9"/>
    <w:rsid w:val="00EF38A4"/>
    <w:rsid w:val="00EF4407"/>
    <w:rsid w:val="00EF7CD1"/>
    <w:rsid w:val="00F00A3E"/>
    <w:rsid w:val="00F00A67"/>
    <w:rsid w:val="00F00CD7"/>
    <w:rsid w:val="00F01D23"/>
    <w:rsid w:val="00F020F3"/>
    <w:rsid w:val="00F03A67"/>
    <w:rsid w:val="00F043A1"/>
    <w:rsid w:val="00F0543E"/>
    <w:rsid w:val="00F06299"/>
    <w:rsid w:val="00F073ED"/>
    <w:rsid w:val="00F07EEB"/>
    <w:rsid w:val="00F1001C"/>
    <w:rsid w:val="00F11F80"/>
    <w:rsid w:val="00F1252B"/>
    <w:rsid w:val="00F14184"/>
    <w:rsid w:val="00F141A2"/>
    <w:rsid w:val="00F158BA"/>
    <w:rsid w:val="00F158FD"/>
    <w:rsid w:val="00F169AE"/>
    <w:rsid w:val="00F17B18"/>
    <w:rsid w:val="00F21A72"/>
    <w:rsid w:val="00F22C8E"/>
    <w:rsid w:val="00F22E2A"/>
    <w:rsid w:val="00F250F6"/>
    <w:rsid w:val="00F263C2"/>
    <w:rsid w:val="00F26A4B"/>
    <w:rsid w:val="00F30411"/>
    <w:rsid w:val="00F32F9D"/>
    <w:rsid w:val="00F335C6"/>
    <w:rsid w:val="00F33D72"/>
    <w:rsid w:val="00F3598E"/>
    <w:rsid w:val="00F35FBF"/>
    <w:rsid w:val="00F42850"/>
    <w:rsid w:val="00F4542B"/>
    <w:rsid w:val="00F46540"/>
    <w:rsid w:val="00F50117"/>
    <w:rsid w:val="00F50614"/>
    <w:rsid w:val="00F5382E"/>
    <w:rsid w:val="00F5440F"/>
    <w:rsid w:val="00F548B2"/>
    <w:rsid w:val="00F562B9"/>
    <w:rsid w:val="00F5634B"/>
    <w:rsid w:val="00F568E1"/>
    <w:rsid w:val="00F615A7"/>
    <w:rsid w:val="00F72529"/>
    <w:rsid w:val="00F8022D"/>
    <w:rsid w:val="00F806AD"/>
    <w:rsid w:val="00F80701"/>
    <w:rsid w:val="00F80795"/>
    <w:rsid w:val="00F82632"/>
    <w:rsid w:val="00F850B9"/>
    <w:rsid w:val="00F868C0"/>
    <w:rsid w:val="00F9084E"/>
    <w:rsid w:val="00F90AD4"/>
    <w:rsid w:val="00F917DF"/>
    <w:rsid w:val="00F92407"/>
    <w:rsid w:val="00F93AB0"/>
    <w:rsid w:val="00F97161"/>
    <w:rsid w:val="00FA263B"/>
    <w:rsid w:val="00FA7A72"/>
    <w:rsid w:val="00FB2C8D"/>
    <w:rsid w:val="00FB589A"/>
    <w:rsid w:val="00FB63CD"/>
    <w:rsid w:val="00FC3E28"/>
    <w:rsid w:val="00FC4995"/>
    <w:rsid w:val="00FC66FE"/>
    <w:rsid w:val="00FC6830"/>
    <w:rsid w:val="00FD08C7"/>
    <w:rsid w:val="00FD1935"/>
    <w:rsid w:val="00FD262F"/>
    <w:rsid w:val="00FD2F0A"/>
    <w:rsid w:val="00FD4CBB"/>
    <w:rsid w:val="00FD6CBF"/>
    <w:rsid w:val="00FE00ED"/>
    <w:rsid w:val="00FE5E78"/>
    <w:rsid w:val="00FE626C"/>
    <w:rsid w:val="00FF1129"/>
    <w:rsid w:val="00FF5CE6"/>
    <w:rsid w:val="00FF63C8"/>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2F962"/>
  <w15:docId w15:val="{445D6144-4CF0-49ED-8185-32B227E6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E07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D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321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Уровент 2.2,Абзац списка4,Абзац списка ЦНЭС,Начало абзаца,SA Text List,SA PM Red,Список точки,СПИСОК,List Paragraph,Нумерованный,маркировка1,Заголовок ур.2 (1 раздел),Заголовок 3 -третий уровень,8т рис"/>
    <w:basedOn w:val="a"/>
    <w:link w:val="a4"/>
    <w:uiPriority w:val="34"/>
    <w:qFormat/>
    <w:rsid w:val="009C5E34"/>
    <w:pPr>
      <w:ind w:left="720"/>
      <w:contextualSpacing/>
    </w:pPr>
  </w:style>
  <w:style w:type="paragraph" w:styleId="a5">
    <w:name w:val="Balloon Text"/>
    <w:basedOn w:val="a"/>
    <w:link w:val="a6"/>
    <w:uiPriority w:val="99"/>
    <w:semiHidden/>
    <w:unhideWhenUsed/>
    <w:rsid w:val="007546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46C8"/>
    <w:rPr>
      <w:rFonts w:ascii="Tahoma" w:hAnsi="Tahoma" w:cs="Tahoma"/>
      <w:sz w:val="16"/>
      <w:szCs w:val="16"/>
    </w:rPr>
  </w:style>
  <w:style w:type="paragraph" w:styleId="a7">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
    <w:basedOn w:val="a"/>
    <w:link w:val="a8"/>
    <w:uiPriority w:val="99"/>
    <w:unhideWhenUsed/>
    <w:rsid w:val="003973D9"/>
    <w:pPr>
      <w:spacing w:after="0" w:line="240" w:lineRule="auto"/>
    </w:pPr>
    <w:rPr>
      <w:sz w:val="20"/>
      <w:szCs w:val="20"/>
    </w:rPr>
  </w:style>
  <w:style w:type="character" w:customStyle="1" w:styleId="a8">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0"/>
    <w:link w:val="a7"/>
    <w:uiPriority w:val="99"/>
    <w:rsid w:val="003973D9"/>
    <w:rPr>
      <w:sz w:val="20"/>
      <w:szCs w:val="20"/>
    </w:rPr>
  </w:style>
  <w:style w:type="character" w:styleId="a9">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0"/>
    <w:semiHidden/>
    <w:unhideWhenUsed/>
    <w:rsid w:val="003973D9"/>
    <w:rPr>
      <w:vertAlign w:val="superscript"/>
    </w:rPr>
  </w:style>
  <w:style w:type="character" w:styleId="aa">
    <w:name w:val="Hyperlink"/>
    <w:basedOn w:val="a0"/>
    <w:uiPriority w:val="99"/>
    <w:unhideWhenUsed/>
    <w:rsid w:val="00620872"/>
    <w:rPr>
      <w:color w:val="0563C1" w:themeColor="hyperlink"/>
      <w:u w:val="single"/>
    </w:rPr>
  </w:style>
  <w:style w:type="paragraph" w:styleId="ab">
    <w:name w:val="Title"/>
    <w:basedOn w:val="a"/>
    <w:link w:val="ac"/>
    <w:uiPriority w:val="99"/>
    <w:qFormat/>
    <w:rsid w:val="00486FAE"/>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Заголовок Знак"/>
    <w:basedOn w:val="a0"/>
    <w:link w:val="ab"/>
    <w:uiPriority w:val="99"/>
    <w:rsid w:val="00486FAE"/>
    <w:rPr>
      <w:rFonts w:ascii="Times New Roman" w:eastAsia="Times New Roman" w:hAnsi="Times New Roman" w:cs="Times New Roman"/>
      <w:b/>
      <w:bCs/>
      <w:sz w:val="24"/>
      <w:szCs w:val="24"/>
      <w:lang w:eastAsia="ru-RU"/>
    </w:rPr>
  </w:style>
  <w:style w:type="table" w:styleId="ad">
    <w:name w:val="Table Grid"/>
    <w:basedOn w:val="a1"/>
    <w:uiPriority w:val="39"/>
    <w:rsid w:val="00D7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07DB"/>
    <w:rPr>
      <w:rFonts w:asciiTheme="majorHAnsi" w:eastAsiaTheme="majorEastAsia" w:hAnsiTheme="majorHAnsi" w:cstheme="majorBidi"/>
      <w:b/>
      <w:bCs/>
      <w:color w:val="2E74B5" w:themeColor="accent1" w:themeShade="BF"/>
      <w:sz w:val="28"/>
      <w:szCs w:val="28"/>
      <w:lang w:eastAsia="ru-RU"/>
    </w:rPr>
  </w:style>
  <w:style w:type="character" w:customStyle="1" w:styleId="a4">
    <w:name w:val="Абзац списка Знак"/>
    <w:aliases w:val="Уровент 2.2 Знак,Абзац списка4 Знак,Абзац списка ЦНЭС Знак,Начало абзаца Знак,SA Text List Знак,SA PM Red Знак,Список точки Знак,СПИСОК Знак,List Paragraph Знак,Нумерованный Знак,маркировка1 Знак,Заголовок ур.2 (1 раздел) Знак"/>
    <w:link w:val="a3"/>
    <w:uiPriority w:val="34"/>
    <w:locked/>
    <w:rsid w:val="009C6B4E"/>
  </w:style>
  <w:style w:type="character" w:customStyle="1" w:styleId="11">
    <w:name w:val="Неразрешенное упоминание1"/>
    <w:basedOn w:val="a0"/>
    <w:uiPriority w:val="99"/>
    <w:semiHidden/>
    <w:unhideWhenUsed/>
    <w:rsid w:val="00B41AD4"/>
    <w:rPr>
      <w:color w:val="605E5C"/>
      <w:shd w:val="clear" w:color="auto" w:fill="E1DFDD"/>
    </w:rPr>
  </w:style>
  <w:style w:type="paragraph" w:styleId="ae">
    <w:name w:val="header"/>
    <w:basedOn w:val="a"/>
    <w:link w:val="af"/>
    <w:uiPriority w:val="99"/>
    <w:unhideWhenUsed/>
    <w:rsid w:val="008F7CA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7CA4"/>
  </w:style>
  <w:style w:type="paragraph" w:styleId="af0">
    <w:name w:val="footer"/>
    <w:basedOn w:val="a"/>
    <w:link w:val="af1"/>
    <w:uiPriority w:val="99"/>
    <w:unhideWhenUsed/>
    <w:rsid w:val="008F7CA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F7CA4"/>
  </w:style>
  <w:style w:type="character" w:styleId="af2">
    <w:name w:val="annotation reference"/>
    <w:basedOn w:val="a0"/>
    <w:uiPriority w:val="99"/>
    <w:semiHidden/>
    <w:unhideWhenUsed/>
    <w:rsid w:val="00D924CE"/>
    <w:rPr>
      <w:sz w:val="16"/>
      <w:szCs w:val="16"/>
    </w:rPr>
  </w:style>
  <w:style w:type="paragraph" w:styleId="af3">
    <w:name w:val="annotation text"/>
    <w:basedOn w:val="a"/>
    <w:link w:val="af4"/>
    <w:uiPriority w:val="99"/>
    <w:semiHidden/>
    <w:unhideWhenUsed/>
    <w:rsid w:val="00D924CE"/>
    <w:pPr>
      <w:spacing w:line="240" w:lineRule="auto"/>
    </w:pPr>
    <w:rPr>
      <w:sz w:val="20"/>
      <w:szCs w:val="20"/>
    </w:rPr>
  </w:style>
  <w:style w:type="character" w:customStyle="1" w:styleId="af4">
    <w:name w:val="Текст примечания Знак"/>
    <w:basedOn w:val="a0"/>
    <w:link w:val="af3"/>
    <w:uiPriority w:val="99"/>
    <w:semiHidden/>
    <w:rsid w:val="00D924CE"/>
    <w:rPr>
      <w:sz w:val="20"/>
      <w:szCs w:val="20"/>
    </w:rPr>
  </w:style>
  <w:style w:type="paragraph" w:styleId="af5">
    <w:name w:val="annotation subject"/>
    <w:basedOn w:val="af3"/>
    <w:next w:val="af3"/>
    <w:link w:val="af6"/>
    <w:uiPriority w:val="99"/>
    <w:semiHidden/>
    <w:unhideWhenUsed/>
    <w:rsid w:val="00D924CE"/>
    <w:rPr>
      <w:b/>
      <w:bCs/>
    </w:rPr>
  </w:style>
  <w:style w:type="character" w:customStyle="1" w:styleId="af6">
    <w:name w:val="Тема примечания Знак"/>
    <w:basedOn w:val="af4"/>
    <w:link w:val="af5"/>
    <w:uiPriority w:val="99"/>
    <w:semiHidden/>
    <w:rsid w:val="00D924CE"/>
    <w:rPr>
      <w:b/>
      <w:bCs/>
      <w:sz w:val="20"/>
      <w:szCs w:val="20"/>
    </w:rPr>
  </w:style>
  <w:style w:type="paragraph" w:styleId="af7">
    <w:name w:val="Revision"/>
    <w:hidden/>
    <w:uiPriority w:val="99"/>
    <w:semiHidden/>
    <w:rsid w:val="000D1021"/>
    <w:pPr>
      <w:spacing w:after="0" w:line="240" w:lineRule="auto"/>
    </w:pPr>
  </w:style>
  <w:style w:type="character" w:customStyle="1" w:styleId="21">
    <w:name w:val="Неразрешенное упоминание2"/>
    <w:basedOn w:val="a0"/>
    <w:uiPriority w:val="99"/>
    <w:semiHidden/>
    <w:unhideWhenUsed/>
    <w:rsid w:val="00B64C74"/>
    <w:rPr>
      <w:color w:val="605E5C"/>
      <w:shd w:val="clear" w:color="auto" w:fill="E1DFDD"/>
    </w:rPr>
  </w:style>
  <w:style w:type="character" w:customStyle="1" w:styleId="20">
    <w:name w:val="Заголовок 2 Знак"/>
    <w:basedOn w:val="a0"/>
    <w:link w:val="2"/>
    <w:uiPriority w:val="9"/>
    <w:semiHidden/>
    <w:rsid w:val="00DC6C24"/>
    <w:rPr>
      <w:rFonts w:asciiTheme="majorHAnsi" w:eastAsiaTheme="majorEastAsia" w:hAnsiTheme="majorHAnsi" w:cstheme="majorBidi"/>
      <w:color w:val="2E74B5" w:themeColor="accent1" w:themeShade="BF"/>
      <w:sz w:val="26"/>
      <w:szCs w:val="26"/>
    </w:rPr>
  </w:style>
  <w:style w:type="character" w:styleId="af8">
    <w:name w:val="Placeholder Text"/>
    <w:basedOn w:val="a0"/>
    <w:uiPriority w:val="99"/>
    <w:semiHidden/>
    <w:rsid w:val="005E3D8F"/>
    <w:rPr>
      <w:color w:val="808080"/>
    </w:rPr>
  </w:style>
  <w:style w:type="character" w:customStyle="1" w:styleId="12">
    <w:name w:val="Текст сноски Знак1"/>
    <w:aliases w:val="Текст сноски V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w:uiPriority w:val="99"/>
    <w:semiHidden/>
    <w:locked/>
    <w:rsid w:val="001E134F"/>
  </w:style>
  <w:style w:type="character" w:customStyle="1" w:styleId="13">
    <w:name w:val="Название Знак1"/>
    <w:basedOn w:val="a0"/>
    <w:uiPriority w:val="99"/>
    <w:locked/>
    <w:rsid w:val="001C0D5C"/>
    <w:rPr>
      <w:rFonts w:asciiTheme="majorHAnsi" w:eastAsiaTheme="majorEastAsia" w:hAnsiTheme="majorHAnsi" w:cstheme="majorBidi"/>
      <w:caps/>
      <w:color w:val="5B9BD5" w:themeColor="accent1"/>
      <w:spacing w:val="10"/>
      <w:sz w:val="52"/>
      <w:szCs w:val="52"/>
    </w:rPr>
  </w:style>
  <w:style w:type="character" w:styleId="af9">
    <w:name w:val="FollowedHyperlink"/>
    <w:basedOn w:val="a0"/>
    <w:uiPriority w:val="99"/>
    <w:semiHidden/>
    <w:unhideWhenUsed/>
    <w:rsid w:val="00EF0794"/>
    <w:rPr>
      <w:color w:val="954F72" w:themeColor="followedHyperlink"/>
      <w:u w:val="single"/>
    </w:rPr>
  </w:style>
  <w:style w:type="paragraph" w:styleId="afa">
    <w:name w:val="Normal (Web)"/>
    <w:basedOn w:val="a"/>
    <w:uiPriority w:val="99"/>
    <w:semiHidden/>
    <w:unhideWhenUsed/>
    <w:rsid w:val="00CC4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32108"/>
    <w:rPr>
      <w:rFonts w:asciiTheme="majorHAnsi" w:eastAsiaTheme="majorEastAsia" w:hAnsiTheme="majorHAnsi" w:cstheme="majorBidi"/>
      <w:color w:val="1F4D78" w:themeColor="accent1" w:themeShade="7F"/>
      <w:sz w:val="24"/>
      <w:szCs w:val="24"/>
    </w:rPr>
  </w:style>
  <w:style w:type="character" w:styleId="afb">
    <w:name w:val="Emphasis"/>
    <w:basedOn w:val="a0"/>
    <w:uiPriority w:val="20"/>
    <w:qFormat/>
    <w:rsid w:val="009321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0783">
      <w:bodyDiv w:val="1"/>
      <w:marLeft w:val="0"/>
      <w:marRight w:val="0"/>
      <w:marTop w:val="0"/>
      <w:marBottom w:val="0"/>
      <w:divBdr>
        <w:top w:val="none" w:sz="0" w:space="0" w:color="auto"/>
        <w:left w:val="none" w:sz="0" w:space="0" w:color="auto"/>
        <w:bottom w:val="none" w:sz="0" w:space="0" w:color="auto"/>
        <w:right w:val="none" w:sz="0" w:space="0" w:color="auto"/>
      </w:divBdr>
    </w:div>
    <w:div w:id="136842935">
      <w:bodyDiv w:val="1"/>
      <w:marLeft w:val="0"/>
      <w:marRight w:val="0"/>
      <w:marTop w:val="0"/>
      <w:marBottom w:val="0"/>
      <w:divBdr>
        <w:top w:val="none" w:sz="0" w:space="0" w:color="auto"/>
        <w:left w:val="none" w:sz="0" w:space="0" w:color="auto"/>
        <w:bottom w:val="none" w:sz="0" w:space="0" w:color="auto"/>
        <w:right w:val="none" w:sz="0" w:space="0" w:color="auto"/>
      </w:divBdr>
    </w:div>
    <w:div w:id="262150910">
      <w:bodyDiv w:val="1"/>
      <w:marLeft w:val="0"/>
      <w:marRight w:val="0"/>
      <w:marTop w:val="0"/>
      <w:marBottom w:val="0"/>
      <w:divBdr>
        <w:top w:val="none" w:sz="0" w:space="0" w:color="auto"/>
        <w:left w:val="none" w:sz="0" w:space="0" w:color="auto"/>
        <w:bottom w:val="none" w:sz="0" w:space="0" w:color="auto"/>
        <w:right w:val="none" w:sz="0" w:space="0" w:color="auto"/>
      </w:divBdr>
    </w:div>
    <w:div w:id="263541941">
      <w:bodyDiv w:val="1"/>
      <w:marLeft w:val="0"/>
      <w:marRight w:val="0"/>
      <w:marTop w:val="0"/>
      <w:marBottom w:val="0"/>
      <w:divBdr>
        <w:top w:val="none" w:sz="0" w:space="0" w:color="auto"/>
        <w:left w:val="none" w:sz="0" w:space="0" w:color="auto"/>
        <w:bottom w:val="none" w:sz="0" w:space="0" w:color="auto"/>
        <w:right w:val="none" w:sz="0" w:space="0" w:color="auto"/>
      </w:divBdr>
    </w:div>
    <w:div w:id="342245520">
      <w:bodyDiv w:val="1"/>
      <w:marLeft w:val="0"/>
      <w:marRight w:val="0"/>
      <w:marTop w:val="0"/>
      <w:marBottom w:val="0"/>
      <w:divBdr>
        <w:top w:val="none" w:sz="0" w:space="0" w:color="auto"/>
        <w:left w:val="none" w:sz="0" w:space="0" w:color="auto"/>
        <w:bottom w:val="none" w:sz="0" w:space="0" w:color="auto"/>
        <w:right w:val="none" w:sz="0" w:space="0" w:color="auto"/>
      </w:divBdr>
    </w:div>
    <w:div w:id="405693686">
      <w:bodyDiv w:val="1"/>
      <w:marLeft w:val="0"/>
      <w:marRight w:val="0"/>
      <w:marTop w:val="0"/>
      <w:marBottom w:val="0"/>
      <w:divBdr>
        <w:top w:val="none" w:sz="0" w:space="0" w:color="auto"/>
        <w:left w:val="none" w:sz="0" w:space="0" w:color="auto"/>
        <w:bottom w:val="none" w:sz="0" w:space="0" w:color="auto"/>
        <w:right w:val="none" w:sz="0" w:space="0" w:color="auto"/>
      </w:divBdr>
    </w:div>
    <w:div w:id="466972758">
      <w:bodyDiv w:val="1"/>
      <w:marLeft w:val="0"/>
      <w:marRight w:val="0"/>
      <w:marTop w:val="0"/>
      <w:marBottom w:val="0"/>
      <w:divBdr>
        <w:top w:val="none" w:sz="0" w:space="0" w:color="auto"/>
        <w:left w:val="none" w:sz="0" w:space="0" w:color="auto"/>
        <w:bottom w:val="none" w:sz="0" w:space="0" w:color="auto"/>
        <w:right w:val="none" w:sz="0" w:space="0" w:color="auto"/>
      </w:divBdr>
    </w:div>
    <w:div w:id="493766649">
      <w:bodyDiv w:val="1"/>
      <w:marLeft w:val="0"/>
      <w:marRight w:val="0"/>
      <w:marTop w:val="0"/>
      <w:marBottom w:val="0"/>
      <w:divBdr>
        <w:top w:val="none" w:sz="0" w:space="0" w:color="auto"/>
        <w:left w:val="none" w:sz="0" w:space="0" w:color="auto"/>
        <w:bottom w:val="none" w:sz="0" w:space="0" w:color="auto"/>
        <w:right w:val="none" w:sz="0" w:space="0" w:color="auto"/>
      </w:divBdr>
    </w:div>
    <w:div w:id="748503648">
      <w:bodyDiv w:val="1"/>
      <w:marLeft w:val="0"/>
      <w:marRight w:val="0"/>
      <w:marTop w:val="0"/>
      <w:marBottom w:val="0"/>
      <w:divBdr>
        <w:top w:val="none" w:sz="0" w:space="0" w:color="auto"/>
        <w:left w:val="none" w:sz="0" w:space="0" w:color="auto"/>
        <w:bottom w:val="none" w:sz="0" w:space="0" w:color="auto"/>
        <w:right w:val="none" w:sz="0" w:space="0" w:color="auto"/>
      </w:divBdr>
    </w:div>
    <w:div w:id="964583499">
      <w:bodyDiv w:val="1"/>
      <w:marLeft w:val="0"/>
      <w:marRight w:val="0"/>
      <w:marTop w:val="0"/>
      <w:marBottom w:val="0"/>
      <w:divBdr>
        <w:top w:val="none" w:sz="0" w:space="0" w:color="auto"/>
        <w:left w:val="none" w:sz="0" w:space="0" w:color="auto"/>
        <w:bottom w:val="none" w:sz="0" w:space="0" w:color="auto"/>
        <w:right w:val="none" w:sz="0" w:space="0" w:color="auto"/>
      </w:divBdr>
    </w:div>
    <w:div w:id="995569989">
      <w:bodyDiv w:val="1"/>
      <w:marLeft w:val="0"/>
      <w:marRight w:val="0"/>
      <w:marTop w:val="0"/>
      <w:marBottom w:val="0"/>
      <w:divBdr>
        <w:top w:val="none" w:sz="0" w:space="0" w:color="auto"/>
        <w:left w:val="none" w:sz="0" w:space="0" w:color="auto"/>
        <w:bottom w:val="none" w:sz="0" w:space="0" w:color="auto"/>
        <w:right w:val="none" w:sz="0" w:space="0" w:color="auto"/>
      </w:divBdr>
    </w:div>
    <w:div w:id="1161198736">
      <w:bodyDiv w:val="1"/>
      <w:marLeft w:val="0"/>
      <w:marRight w:val="0"/>
      <w:marTop w:val="0"/>
      <w:marBottom w:val="0"/>
      <w:divBdr>
        <w:top w:val="none" w:sz="0" w:space="0" w:color="auto"/>
        <w:left w:val="none" w:sz="0" w:space="0" w:color="auto"/>
        <w:bottom w:val="none" w:sz="0" w:space="0" w:color="auto"/>
        <w:right w:val="none" w:sz="0" w:space="0" w:color="auto"/>
      </w:divBdr>
    </w:div>
    <w:div w:id="1298875895">
      <w:bodyDiv w:val="1"/>
      <w:marLeft w:val="0"/>
      <w:marRight w:val="0"/>
      <w:marTop w:val="0"/>
      <w:marBottom w:val="0"/>
      <w:divBdr>
        <w:top w:val="none" w:sz="0" w:space="0" w:color="auto"/>
        <w:left w:val="none" w:sz="0" w:space="0" w:color="auto"/>
        <w:bottom w:val="none" w:sz="0" w:space="0" w:color="auto"/>
        <w:right w:val="none" w:sz="0" w:space="0" w:color="auto"/>
      </w:divBdr>
    </w:div>
    <w:div w:id="1436754920">
      <w:bodyDiv w:val="1"/>
      <w:marLeft w:val="0"/>
      <w:marRight w:val="0"/>
      <w:marTop w:val="0"/>
      <w:marBottom w:val="0"/>
      <w:divBdr>
        <w:top w:val="none" w:sz="0" w:space="0" w:color="auto"/>
        <w:left w:val="none" w:sz="0" w:space="0" w:color="auto"/>
        <w:bottom w:val="none" w:sz="0" w:space="0" w:color="auto"/>
        <w:right w:val="none" w:sz="0" w:space="0" w:color="auto"/>
      </w:divBdr>
    </w:div>
    <w:div w:id="1452237815">
      <w:bodyDiv w:val="1"/>
      <w:marLeft w:val="0"/>
      <w:marRight w:val="0"/>
      <w:marTop w:val="0"/>
      <w:marBottom w:val="0"/>
      <w:divBdr>
        <w:top w:val="none" w:sz="0" w:space="0" w:color="auto"/>
        <w:left w:val="none" w:sz="0" w:space="0" w:color="auto"/>
        <w:bottom w:val="none" w:sz="0" w:space="0" w:color="auto"/>
        <w:right w:val="none" w:sz="0" w:space="0" w:color="auto"/>
      </w:divBdr>
    </w:div>
    <w:div w:id="1504316277">
      <w:bodyDiv w:val="1"/>
      <w:marLeft w:val="0"/>
      <w:marRight w:val="0"/>
      <w:marTop w:val="0"/>
      <w:marBottom w:val="0"/>
      <w:divBdr>
        <w:top w:val="none" w:sz="0" w:space="0" w:color="auto"/>
        <w:left w:val="none" w:sz="0" w:space="0" w:color="auto"/>
        <w:bottom w:val="none" w:sz="0" w:space="0" w:color="auto"/>
        <w:right w:val="none" w:sz="0" w:space="0" w:color="auto"/>
      </w:divBdr>
    </w:div>
    <w:div w:id="1848908719">
      <w:bodyDiv w:val="1"/>
      <w:marLeft w:val="0"/>
      <w:marRight w:val="0"/>
      <w:marTop w:val="0"/>
      <w:marBottom w:val="0"/>
      <w:divBdr>
        <w:top w:val="none" w:sz="0" w:space="0" w:color="auto"/>
        <w:left w:val="none" w:sz="0" w:space="0" w:color="auto"/>
        <w:bottom w:val="none" w:sz="0" w:space="0" w:color="auto"/>
        <w:right w:val="none" w:sz="0" w:space="0" w:color="auto"/>
      </w:divBdr>
    </w:div>
    <w:div w:id="2072579435">
      <w:bodyDiv w:val="1"/>
      <w:marLeft w:val="0"/>
      <w:marRight w:val="0"/>
      <w:marTop w:val="0"/>
      <w:marBottom w:val="0"/>
      <w:divBdr>
        <w:top w:val="none" w:sz="0" w:space="0" w:color="auto"/>
        <w:left w:val="none" w:sz="0" w:space="0" w:color="auto"/>
        <w:bottom w:val="none" w:sz="0" w:space="0" w:color="auto"/>
        <w:right w:val="none" w:sz="0" w:space="0" w:color="auto"/>
      </w:divBdr>
    </w:div>
    <w:div w:id="21385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A2C1D-AFA0-470F-9BA1-DDCA692D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1128</Words>
  <Characters>6430</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Лебединский ВИ</dc:creator>
  <cp:lastModifiedBy>Murat Kurbanov</cp:lastModifiedBy>
  <cp:revision>17</cp:revision>
  <cp:lastPrinted>2019-10-21T11:15:00Z</cp:lastPrinted>
  <dcterms:created xsi:type="dcterms:W3CDTF">2022-03-01T07:27:00Z</dcterms:created>
  <dcterms:modified xsi:type="dcterms:W3CDTF">2022-03-04T09:17:00Z</dcterms:modified>
</cp:coreProperties>
</file>