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268"/>
        <w:gridCol w:w="5103"/>
      </w:tblGrid>
      <w:tr w:rsidR="001C0D5C" w:rsidRPr="00E003AE" w14:paraId="7E57DD1E" w14:textId="77777777" w:rsidTr="009425CE">
        <w:trPr>
          <w:trHeight w:val="1230"/>
        </w:trPr>
        <w:tc>
          <w:tcPr>
            <w:tcW w:w="5070" w:type="dxa"/>
            <w:gridSpan w:val="2"/>
            <w:tcBorders>
              <w:top w:val="nil"/>
              <w:left w:val="nil"/>
              <w:bottom w:val="nil"/>
              <w:right w:val="nil"/>
            </w:tcBorders>
            <w:vAlign w:val="center"/>
            <w:hideMark/>
          </w:tcPr>
          <w:p w14:paraId="7EA9B01A" w14:textId="77777777" w:rsidR="001C0D5C" w:rsidRPr="00E003AE" w:rsidRDefault="001C0D5C">
            <w:pPr>
              <w:jc w:val="center"/>
              <w:rPr>
                <w:b/>
                <w:sz w:val="28"/>
                <w:szCs w:val="28"/>
                <w:lang w:val="en-US"/>
              </w:rPr>
            </w:pPr>
            <w:r w:rsidRPr="00E003AE">
              <w:rPr>
                <w:rFonts w:ascii="Book Antiqua" w:hAnsi="Book Antiqua" w:cs="Book Antiqua"/>
                <w:b/>
                <w:noProof/>
                <w:color w:val="943634"/>
                <w:sz w:val="44"/>
                <w:szCs w:val="44"/>
                <w:lang w:eastAsia="ru-RU"/>
              </w:rPr>
              <w:drawing>
                <wp:inline distT="0" distB="0" distL="0" distR="0" wp14:anchorId="2C4937C9" wp14:editId="0FEDF0A4">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4ED5E24F" w14:textId="77777777" w:rsidR="001C0D5C" w:rsidRPr="00E003AE" w:rsidRDefault="001C0D5C">
            <w:pPr>
              <w:jc w:val="center"/>
              <w:rPr>
                <w:b/>
                <w:sz w:val="28"/>
                <w:szCs w:val="28"/>
              </w:rPr>
            </w:pPr>
            <w:r w:rsidRPr="00E003AE">
              <w:rPr>
                <w:rFonts w:ascii="Book Antiqua" w:hAnsi="Book Antiqua" w:cs="Vrinda"/>
                <w:b/>
                <w:noProof/>
                <w:color w:val="002F8E"/>
                <w:sz w:val="30"/>
                <w:szCs w:val="30"/>
                <w:lang w:eastAsia="ru-RU"/>
              </w:rPr>
              <w:drawing>
                <wp:inline distT="0" distB="0" distL="0" distR="0" wp14:anchorId="36357628" wp14:editId="3C02A74F">
                  <wp:extent cx="914400" cy="7905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30058" cy="804038"/>
                          </a:xfrm>
                          <a:prstGeom prst="rect">
                            <a:avLst/>
                          </a:prstGeom>
                          <a:noFill/>
                          <a:ln>
                            <a:noFill/>
                          </a:ln>
                        </pic:spPr>
                      </pic:pic>
                    </a:graphicData>
                  </a:graphic>
                </wp:inline>
              </w:drawing>
            </w:r>
          </w:p>
        </w:tc>
      </w:tr>
      <w:tr w:rsidR="001C0D5C" w:rsidRPr="00E003AE" w14:paraId="671BA6CD" w14:textId="77777777" w:rsidTr="009425CE">
        <w:trPr>
          <w:trHeight w:val="705"/>
        </w:trPr>
        <w:tc>
          <w:tcPr>
            <w:tcW w:w="5070" w:type="dxa"/>
            <w:gridSpan w:val="2"/>
            <w:tcBorders>
              <w:top w:val="nil"/>
              <w:left w:val="nil"/>
              <w:bottom w:val="single" w:sz="4" w:space="0" w:color="auto"/>
              <w:right w:val="nil"/>
            </w:tcBorders>
            <w:hideMark/>
          </w:tcPr>
          <w:p w14:paraId="0BCAC1BC" w14:textId="77777777" w:rsidR="001C0D5C" w:rsidRPr="00E003AE" w:rsidRDefault="001C0D5C">
            <w:pPr>
              <w:jc w:val="center"/>
              <w:rPr>
                <w:rFonts w:ascii="Book Antiqua" w:hAnsi="Book Antiqua" w:cs="Vrinda"/>
                <w:b/>
                <w:bCs/>
                <w:color w:val="002F8E"/>
                <w:sz w:val="30"/>
                <w:szCs w:val="30"/>
              </w:rPr>
            </w:pPr>
            <w:r w:rsidRPr="00E003AE">
              <w:rPr>
                <w:rFonts w:ascii="Book Antiqua" w:hAnsi="Book Antiqua" w:cs="Vrinda"/>
                <w:b/>
                <w:bCs/>
                <w:color w:val="002F8E"/>
                <w:sz w:val="30"/>
                <w:szCs w:val="30"/>
              </w:rPr>
              <w:t>Ассоциация</w:t>
            </w:r>
          </w:p>
          <w:p w14:paraId="7C770A42" w14:textId="77777777" w:rsidR="001C0D5C" w:rsidRPr="00E003AE" w:rsidRDefault="001C0D5C">
            <w:pPr>
              <w:jc w:val="center"/>
              <w:rPr>
                <w:rFonts w:ascii="Book Antiqua" w:hAnsi="Book Antiqua" w:cs="Book Antiqua"/>
                <w:b/>
                <w:bCs/>
                <w:noProof/>
                <w:color w:val="943634"/>
                <w:sz w:val="44"/>
                <w:szCs w:val="44"/>
                <w:lang w:eastAsia="ru-RU"/>
              </w:rPr>
            </w:pPr>
            <w:r w:rsidRPr="00E003AE">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7DD17252" w14:textId="77777777" w:rsidR="001C0D5C" w:rsidRPr="00E003AE" w:rsidRDefault="001C0D5C">
            <w:pPr>
              <w:jc w:val="center"/>
              <w:rPr>
                <w:rFonts w:ascii="Book Antiqua" w:hAnsi="Book Antiqua" w:cs="Vrinda"/>
                <w:b/>
                <w:bCs/>
                <w:noProof/>
                <w:color w:val="002F8E"/>
                <w:sz w:val="30"/>
                <w:szCs w:val="30"/>
                <w:lang w:eastAsia="ru-RU"/>
              </w:rPr>
            </w:pPr>
            <w:r w:rsidRPr="00E003AE">
              <w:rPr>
                <w:rFonts w:ascii="Book Antiqua" w:hAnsi="Book Antiqua" w:cs="Vrinda"/>
                <w:b/>
                <w:bCs/>
                <w:color w:val="002F8E"/>
                <w:sz w:val="30"/>
                <w:szCs w:val="30"/>
              </w:rPr>
              <w:t>Союз судебных экспертов «Экспертный совет»</w:t>
            </w:r>
          </w:p>
        </w:tc>
      </w:tr>
      <w:tr w:rsidR="001C0D5C" w:rsidRPr="00E003AE" w14:paraId="2E93786B" w14:textId="77777777" w:rsidTr="009425CE">
        <w:tblPrEx>
          <w:tblBorders>
            <w:bottom w:val="none" w:sz="0" w:space="0" w:color="auto"/>
          </w:tblBorders>
        </w:tblPrEx>
        <w:trPr>
          <w:gridAfter w:val="2"/>
          <w:wAfter w:w="7371" w:type="dxa"/>
        </w:trPr>
        <w:tc>
          <w:tcPr>
            <w:tcW w:w="2802" w:type="dxa"/>
            <w:tcBorders>
              <w:bottom w:val="single" w:sz="4" w:space="0" w:color="auto"/>
            </w:tcBorders>
          </w:tcPr>
          <w:p w14:paraId="2ADAFFC8" w14:textId="75611159" w:rsidR="001C0D5C" w:rsidRPr="00E003AE" w:rsidRDefault="001C0D5C" w:rsidP="00FE26C1">
            <w:pPr>
              <w:pStyle w:val="ab"/>
              <w:spacing w:before="240" w:line="252" w:lineRule="auto"/>
              <w:rPr>
                <w:b w:val="0"/>
                <w:lang w:val="en-US"/>
              </w:rPr>
            </w:pPr>
            <w:proofErr w:type="spellStart"/>
            <w:r w:rsidRPr="00E003AE">
              <w:rPr>
                <w:rFonts w:asciiTheme="minorHAnsi" w:hAnsiTheme="minorHAnsi"/>
              </w:rPr>
              <w:t>МР</w:t>
            </w:r>
            <w:r w:rsidR="00D010EA" w:rsidRPr="00E003AE">
              <w:rPr>
                <w:rFonts w:asciiTheme="minorHAnsi" w:hAnsiTheme="minorHAnsi"/>
              </w:rPr>
              <w:t>з</w:t>
            </w:r>
            <w:proofErr w:type="spellEnd"/>
            <w:r w:rsidRPr="00E003AE">
              <w:rPr>
                <w:rFonts w:asciiTheme="minorHAnsi" w:hAnsiTheme="minorHAnsi"/>
              </w:rPr>
              <w:t>–</w:t>
            </w:r>
            <w:r w:rsidR="00B52145" w:rsidRPr="00E003AE">
              <w:rPr>
                <w:rFonts w:asciiTheme="minorHAnsi" w:hAnsiTheme="minorHAnsi"/>
              </w:rPr>
              <w:t>3</w:t>
            </w:r>
            <w:r w:rsidRPr="00E003AE">
              <w:rPr>
                <w:rFonts w:asciiTheme="minorHAnsi" w:hAnsiTheme="minorHAnsi"/>
                <w:lang w:val="en-US"/>
              </w:rPr>
              <w:t>/</w:t>
            </w:r>
            <w:r w:rsidR="000157AA" w:rsidRPr="00FE26C1">
              <w:rPr>
                <w:rFonts w:asciiTheme="minorHAnsi" w:hAnsiTheme="minorHAnsi"/>
                <w:lang w:val="en-US"/>
              </w:rPr>
              <w:t>2</w:t>
            </w:r>
            <w:r w:rsidR="003371A4" w:rsidRPr="00FE26C1">
              <w:rPr>
                <w:rFonts w:asciiTheme="minorHAnsi" w:hAnsiTheme="minorHAnsi"/>
              </w:rPr>
              <w:t>1</w:t>
            </w:r>
            <w:r w:rsidR="00FE26C1" w:rsidRPr="00FE26C1">
              <w:rPr>
                <w:rFonts w:asciiTheme="minorHAnsi" w:hAnsiTheme="minorHAnsi"/>
              </w:rPr>
              <w:t xml:space="preserve"> от</w:t>
            </w:r>
            <w:r w:rsidRPr="00FE26C1">
              <w:rPr>
                <w:rFonts w:asciiTheme="minorHAnsi" w:hAnsiTheme="minorHAnsi"/>
                <w:lang w:val="en-US"/>
              </w:rPr>
              <w:t xml:space="preserve"> </w:t>
            </w:r>
            <w:r w:rsidR="00FE26C1" w:rsidRPr="00FE26C1">
              <w:rPr>
                <w:rFonts w:asciiTheme="minorHAnsi" w:hAnsiTheme="minorHAnsi"/>
              </w:rPr>
              <w:t>26</w:t>
            </w:r>
            <w:r w:rsidRPr="00FE26C1">
              <w:rPr>
                <w:rFonts w:asciiTheme="minorHAnsi" w:hAnsiTheme="minorHAnsi"/>
                <w:lang w:val="en-US"/>
              </w:rPr>
              <w:t>.</w:t>
            </w:r>
            <w:r w:rsidR="003371A4" w:rsidRPr="00FE26C1">
              <w:rPr>
                <w:rFonts w:asciiTheme="minorHAnsi" w:hAnsiTheme="minorHAnsi"/>
              </w:rPr>
              <w:t>1</w:t>
            </w:r>
            <w:r w:rsidR="00DE75C3" w:rsidRPr="00FE26C1">
              <w:rPr>
                <w:rFonts w:asciiTheme="minorHAnsi" w:hAnsiTheme="minorHAnsi"/>
              </w:rPr>
              <w:t>1</w:t>
            </w:r>
            <w:r w:rsidRPr="00FE26C1">
              <w:rPr>
                <w:rFonts w:asciiTheme="minorHAnsi" w:hAnsiTheme="minorHAnsi"/>
                <w:lang w:val="en-US"/>
              </w:rPr>
              <w:t>.20</w:t>
            </w:r>
            <w:r w:rsidR="000157AA" w:rsidRPr="00FE26C1">
              <w:rPr>
                <w:rFonts w:asciiTheme="minorHAnsi" w:hAnsiTheme="minorHAnsi"/>
                <w:lang w:val="en-US"/>
              </w:rPr>
              <w:t>2</w:t>
            </w:r>
            <w:r w:rsidR="003371A4" w:rsidRPr="00FE26C1">
              <w:rPr>
                <w:rFonts w:asciiTheme="minorHAnsi" w:hAnsiTheme="minorHAnsi"/>
              </w:rPr>
              <w:t>1</w:t>
            </w:r>
          </w:p>
        </w:tc>
      </w:tr>
      <w:tr w:rsidR="001C0D5C" w:rsidRPr="00E003AE" w14:paraId="36D5B253" w14:textId="77777777" w:rsidTr="009425CE">
        <w:tblPrEx>
          <w:tblBorders>
            <w:bottom w:val="none" w:sz="0" w:space="0" w:color="auto"/>
          </w:tblBorders>
        </w:tblPrEx>
        <w:trPr>
          <w:gridAfter w:val="2"/>
          <w:wAfter w:w="7371" w:type="dxa"/>
        </w:trPr>
        <w:tc>
          <w:tcPr>
            <w:tcW w:w="2802" w:type="dxa"/>
            <w:tcBorders>
              <w:top w:val="single" w:sz="4" w:space="0" w:color="auto"/>
            </w:tcBorders>
          </w:tcPr>
          <w:p w14:paraId="6A7F75C3" w14:textId="77777777" w:rsidR="001C0D5C" w:rsidRPr="00E003AE" w:rsidRDefault="001C0D5C" w:rsidP="00646CF5">
            <w:pPr>
              <w:pStyle w:val="ab"/>
              <w:spacing w:line="252" w:lineRule="auto"/>
              <w:rPr>
                <w:b w:val="0"/>
                <w:sz w:val="16"/>
                <w:szCs w:val="16"/>
              </w:rPr>
            </w:pPr>
            <w:r w:rsidRPr="00E003AE">
              <w:rPr>
                <w:rFonts w:asciiTheme="minorHAnsi" w:hAnsiTheme="minorHAnsi"/>
                <w:b w:val="0"/>
                <w:i/>
                <w:sz w:val="16"/>
                <w:szCs w:val="16"/>
              </w:rPr>
              <w:t>реквизиты документа</w:t>
            </w:r>
          </w:p>
        </w:tc>
      </w:tr>
    </w:tbl>
    <w:p w14:paraId="3F26F6FD" w14:textId="77777777" w:rsidR="001C0D5C" w:rsidRPr="00E003AE" w:rsidRDefault="001C0D5C" w:rsidP="00646CF5">
      <w:pPr>
        <w:spacing w:after="0" w:line="252"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E003AE" w14:paraId="4E104022" w14:textId="77777777" w:rsidTr="001C0D5C">
        <w:trPr>
          <w:trHeight w:val="1642"/>
        </w:trPr>
        <w:tc>
          <w:tcPr>
            <w:tcW w:w="5103" w:type="dxa"/>
          </w:tcPr>
          <w:p w14:paraId="54DE23C5" w14:textId="77777777" w:rsidR="001C0D5C" w:rsidRPr="00E003AE" w:rsidRDefault="001C0D5C" w:rsidP="00646CF5">
            <w:pPr>
              <w:spacing w:line="252" w:lineRule="auto"/>
              <w:rPr>
                <w:rFonts w:cs="Times New Roman"/>
                <w:bCs/>
                <w:sz w:val="24"/>
                <w:szCs w:val="24"/>
                <w:lang w:eastAsia="ru-RU"/>
              </w:rPr>
            </w:pPr>
            <w:r w:rsidRPr="00E003AE">
              <w:rPr>
                <w:rFonts w:cs="Times New Roman"/>
                <w:bCs/>
                <w:sz w:val="24"/>
                <w:szCs w:val="24"/>
                <w:lang w:eastAsia="ru-RU"/>
              </w:rPr>
              <w:t>«УТВЕРЖДАЮ»</w:t>
            </w:r>
          </w:p>
          <w:p w14:paraId="690F30EE" w14:textId="77777777" w:rsidR="001C0D5C" w:rsidRPr="00E003AE" w:rsidRDefault="001C0D5C" w:rsidP="00EE2617">
            <w:pPr>
              <w:spacing w:before="120" w:line="252" w:lineRule="auto"/>
              <w:rPr>
                <w:rFonts w:cs="Times New Roman"/>
                <w:bCs/>
                <w:sz w:val="24"/>
                <w:szCs w:val="24"/>
                <w:lang w:eastAsia="ru-RU"/>
              </w:rPr>
            </w:pPr>
            <w:r w:rsidRPr="00E003AE">
              <w:rPr>
                <w:rFonts w:cs="Times New Roman"/>
                <w:bCs/>
                <w:sz w:val="24"/>
                <w:szCs w:val="24"/>
                <w:lang w:eastAsia="ru-RU"/>
              </w:rPr>
              <w:t>Первый вице-президент,</w:t>
            </w:r>
            <w:r w:rsidRPr="00E003AE">
              <w:rPr>
                <w:rFonts w:cs="Times New Roman"/>
                <w:bCs/>
                <w:sz w:val="24"/>
                <w:szCs w:val="24"/>
                <w:lang w:eastAsia="ru-RU"/>
              </w:rPr>
              <w:br/>
              <w:t>Председ</w:t>
            </w:r>
            <w:r w:rsidR="00A2384C" w:rsidRPr="00E003AE">
              <w:rPr>
                <w:rFonts w:cs="Times New Roman"/>
                <w:bCs/>
                <w:sz w:val="24"/>
                <w:szCs w:val="24"/>
                <w:lang w:eastAsia="ru-RU"/>
              </w:rPr>
              <w:t>атель Экспертного совета</w:t>
            </w:r>
            <w:r w:rsidR="0008505B" w:rsidRPr="00E003AE">
              <w:rPr>
                <w:rFonts w:cs="Times New Roman"/>
                <w:bCs/>
                <w:sz w:val="24"/>
                <w:szCs w:val="24"/>
                <w:lang w:eastAsia="ru-RU"/>
              </w:rPr>
              <w:t>,</w:t>
            </w:r>
            <w:r w:rsidR="00A2384C" w:rsidRPr="00E003AE">
              <w:rPr>
                <w:rFonts w:cs="Times New Roman"/>
                <w:bCs/>
                <w:sz w:val="24"/>
                <w:szCs w:val="24"/>
                <w:lang w:eastAsia="ru-RU"/>
              </w:rPr>
              <w:t xml:space="preserve"> к.э.н.</w:t>
            </w:r>
          </w:p>
          <w:p w14:paraId="06D4F7AD" w14:textId="77777777" w:rsidR="001C0D5C" w:rsidRPr="00E003AE" w:rsidRDefault="001C0D5C" w:rsidP="00646CF5">
            <w:pPr>
              <w:spacing w:line="252" w:lineRule="auto"/>
              <w:rPr>
                <w:rFonts w:cs="Times New Roman"/>
                <w:bCs/>
                <w:sz w:val="24"/>
                <w:szCs w:val="24"/>
                <w:lang w:eastAsia="ru-RU"/>
              </w:rPr>
            </w:pPr>
          </w:p>
          <w:p w14:paraId="332E59D3" w14:textId="77777777" w:rsidR="001C0D5C" w:rsidRPr="00E003AE" w:rsidRDefault="001C0D5C" w:rsidP="00646CF5">
            <w:pPr>
              <w:spacing w:line="252" w:lineRule="auto"/>
              <w:rPr>
                <w:rFonts w:cs="Times New Roman"/>
                <w:bCs/>
                <w:sz w:val="24"/>
                <w:szCs w:val="24"/>
                <w:lang w:eastAsia="ru-RU"/>
              </w:rPr>
            </w:pPr>
            <w:r w:rsidRPr="00E003AE">
              <w:rPr>
                <w:rFonts w:cs="Times New Roman"/>
                <w:bCs/>
                <w:sz w:val="24"/>
                <w:szCs w:val="24"/>
                <w:lang w:eastAsia="ru-RU"/>
              </w:rPr>
              <w:t>_____________________ /</w:t>
            </w:r>
            <w:proofErr w:type="gramStart"/>
            <w:r w:rsidRPr="00E003AE">
              <w:rPr>
                <w:rFonts w:cs="Times New Roman"/>
                <w:bCs/>
                <w:sz w:val="24"/>
                <w:szCs w:val="24"/>
                <w:lang w:eastAsia="ru-RU"/>
              </w:rPr>
              <w:t>В.И.</w:t>
            </w:r>
            <w:proofErr w:type="gramEnd"/>
            <w:r w:rsidRPr="00E003AE">
              <w:rPr>
                <w:rFonts w:cs="Times New Roman"/>
                <w:bCs/>
                <w:sz w:val="24"/>
                <w:szCs w:val="24"/>
                <w:lang w:eastAsia="ru-RU"/>
              </w:rPr>
              <w:t xml:space="preserve"> Лебединский/</w:t>
            </w:r>
          </w:p>
        </w:tc>
        <w:tc>
          <w:tcPr>
            <w:tcW w:w="4973" w:type="dxa"/>
          </w:tcPr>
          <w:p w14:paraId="1438D36A" w14:textId="77777777" w:rsidR="001C0D5C" w:rsidRPr="00E003AE" w:rsidRDefault="001C0D5C" w:rsidP="00646CF5">
            <w:pPr>
              <w:pStyle w:val="ab"/>
              <w:spacing w:line="252" w:lineRule="auto"/>
              <w:jc w:val="right"/>
              <w:rPr>
                <w:rFonts w:asciiTheme="minorHAnsi" w:hAnsiTheme="minorHAnsi" w:cstheme="majorBidi"/>
                <w:b w:val="0"/>
              </w:rPr>
            </w:pPr>
            <w:r w:rsidRPr="00E003AE">
              <w:rPr>
                <w:rFonts w:asciiTheme="minorHAnsi" w:hAnsiTheme="minorHAnsi"/>
                <w:b w:val="0"/>
              </w:rPr>
              <w:t>«УТВЕРЖДАЮ»</w:t>
            </w:r>
          </w:p>
          <w:p w14:paraId="6313423A" w14:textId="77777777" w:rsidR="001C0D5C" w:rsidRPr="00E003AE" w:rsidRDefault="001C0D5C" w:rsidP="00646CF5">
            <w:pPr>
              <w:spacing w:before="120" w:line="252" w:lineRule="auto"/>
              <w:jc w:val="right"/>
              <w:rPr>
                <w:rFonts w:cs="Times New Roman"/>
                <w:bCs/>
                <w:sz w:val="24"/>
                <w:szCs w:val="24"/>
                <w:lang w:eastAsia="ru-RU"/>
              </w:rPr>
            </w:pPr>
            <w:r w:rsidRPr="00E003AE">
              <w:rPr>
                <w:rFonts w:cs="Times New Roman"/>
                <w:bCs/>
                <w:sz w:val="24"/>
                <w:szCs w:val="24"/>
                <w:lang w:eastAsia="ru-RU"/>
              </w:rPr>
              <w:t>Исполнительный директор,</w:t>
            </w:r>
          </w:p>
          <w:p w14:paraId="74E0982A" w14:textId="77777777" w:rsidR="001C0D5C" w:rsidRPr="00E003AE" w:rsidRDefault="001C0D5C" w:rsidP="00646CF5">
            <w:pPr>
              <w:spacing w:line="252" w:lineRule="auto"/>
              <w:jc w:val="right"/>
              <w:rPr>
                <w:rFonts w:cs="Times New Roman"/>
                <w:bCs/>
                <w:sz w:val="24"/>
                <w:szCs w:val="24"/>
                <w:lang w:eastAsia="ru-RU"/>
              </w:rPr>
            </w:pPr>
            <w:r w:rsidRPr="00E003AE">
              <w:rPr>
                <w:rFonts w:cs="Times New Roman"/>
                <w:bCs/>
                <w:sz w:val="24"/>
                <w:szCs w:val="24"/>
                <w:lang w:eastAsia="ru-RU"/>
              </w:rPr>
              <w:t>Координатор Методического совета, к.э.н.</w:t>
            </w:r>
          </w:p>
          <w:p w14:paraId="673A6F14" w14:textId="77777777" w:rsidR="001C0D5C" w:rsidRPr="00E003AE" w:rsidRDefault="001C0D5C" w:rsidP="00646CF5">
            <w:pPr>
              <w:spacing w:line="252" w:lineRule="auto"/>
              <w:rPr>
                <w:rFonts w:cs="Times New Roman"/>
                <w:bCs/>
                <w:sz w:val="24"/>
                <w:szCs w:val="24"/>
                <w:lang w:eastAsia="ru-RU"/>
              </w:rPr>
            </w:pPr>
          </w:p>
          <w:p w14:paraId="47C43ACA" w14:textId="77777777" w:rsidR="001C0D5C" w:rsidRPr="00E003AE" w:rsidRDefault="001C0D5C" w:rsidP="00646CF5">
            <w:pPr>
              <w:spacing w:line="252" w:lineRule="auto"/>
              <w:jc w:val="right"/>
              <w:rPr>
                <w:sz w:val="24"/>
                <w:szCs w:val="24"/>
              </w:rPr>
            </w:pPr>
            <w:r w:rsidRPr="00E003AE">
              <w:rPr>
                <w:rFonts w:cs="Times New Roman"/>
                <w:bCs/>
                <w:sz w:val="24"/>
                <w:szCs w:val="24"/>
                <w:lang w:eastAsia="ru-RU"/>
              </w:rPr>
              <w:t>______________________ /</w:t>
            </w:r>
            <w:proofErr w:type="gramStart"/>
            <w:r w:rsidRPr="00E003AE">
              <w:rPr>
                <w:rFonts w:cs="Times New Roman"/>
                <w:bCs/>
                <w:sz w:val="24"/>
                <w:szCs w:val="24"/>
                <w:lang w:eastAsia="ru-RU"/>
              </w:rPr>
              <w:t>М.О.</w:t>
            </w:r>
            <w:proofErr w:type="gramEnd"/>
            <w:r w:rsidRPr="00E003AE">
              <w:rPr>
                <w:rFonts w:cs="Times New Roman"/>
                <w:bCs/>
                <w:sz w:val="24"/>
                <w:szCs w:val="24"/>
                <w:lang w:eastAsia="ru-RU"/>
              </w:rPr>
              <w:t xml:space="preserve"> Ильин/</w:t>
            </w:r>
          </w:p>
        </w:tc>
      </w:tr>
    </w:tbl>
    <w:p w14:paraId="60792FA4" w14:textId="77777777" w:rsidR="00746075" w:rsidRPr="00E003AE" w:rsidRDefault="00746075" w:rsidP="00646CF5">
      <w:pPr>
        <w:spacing w:after="0" w:line="252" w:lineRule="auto"/>
        <w:jc w:val="center"/>
        <w:rPr>
          <w:b/>
          <w:sz w:val="28"/>
          <w:szCs w:val="28"/>
        </w:rPr>
      </w:pPr>
    </w:p>
    <w:p w14:paraId="242597DF" w14:textId="77777777" w:rsidR="00E6584C" w:rsidRPr="00E003AE" w:rsidRDefault="00E6584C" w:rsidP="00646CF5">
      <w:pPr>
        <w:spacing w:before="360" w:after="0" w:line="252" w:lineRule="auto"/>
        <w:jc w:val="center"/>
        <w:rPr>
          <w:rFonts w:cstheme="minorHAnsi"/>
          <w:b/>
          <w:sz w:val="28"/>
          <w:szCs w:val="28"/>
        </w:rPr>
      </w:pPr>
      <w:r w:rsidRPr="00E003AE">
        <w:rPr>
          <w:rFonts w:cstheme="minorHAnsi"/>
          <w:b/>
          <w:sz w:val="28"/>
          <w:szCs w:val="28"/>
        </w:rPr>
        <w:t>МЕТОДИЧЕСКИЕ РАЗЪЯСНЕНИЯ</w:t>
      </w:r>
    </w:p>
    <w:p w14:paraId="51401210" w14:textId="787E6BFD" w:rsidR="00D1669D" w:rsidRPr="00E003AE" w:rsidRDefault="006A06AC" w:rsidP="00646CF5">
      <w:pPr>
        <w:spacing w:after="0" w:line="252" w:lineRule="auto"/>
        <w:ind w:left="-142" w:right="-144"/>
        <w:jc w:val="center"/>
        <w:rPr>
          <w:rFonts w:cstheme="minorHAnsi"/>
          <w:b/>
          <w:sz w:val="24"/>
          <w:szCs w:val="24"/>
        </w:rPr>
      </w:pPr>
      <w:r w:rsidRPr="00E003AE">
        <w:rPr>
          <w:rFonts w:cstheme="minorHAnsi"/>
          <w:b/>
          <w:sz w:val="24"/>
          <w:szCs w:val="24"/>
        </w:rPr>
        <w:t xml:space="preserve">по </w:t>
      </w:r>
      <w:r w:rsidR="00740328" w:rsidRPr="00E003AE">
        <w:rPr>
          <w:rFonts w:cstheme="minorHAnsi"/>
          <w:b/>
          <w:sz w:val="24"/>
          <w:szCs w:val="24"/>
        </w:rPr>
        <w:t xml:space="preserve">формированию </w:t>
      </w:r>
      <w:r w:rsidR="00DE75C3" w:rsidRPr="00E003AE">
        <w:rPr>
          <w:rFonts w:cstheme="minorHAnsi"/>
          <w:b/>
          <w:sz w:val="24"/>
          <w:szCs w:val="24"/>
        </w:rPr>
        <w:t xml:space="preserve">выводов </w:t>
      </w:r>
      <w:r w:rsidR="002B0B21" w:rsidRPr="00E003AE">
        <w:rPr>
          <w:rFonts w:cstheme="minorHAnsi"/>
          <w:b/>
          <w:sz w:val="24"/>
          <w:szCs w:val="24"/>
        </w:rPr>
        <w:t xml:space="preserve">в </w:t>
      </w:r>
      <w:r w:rsidR="006B4D58" w:rsidRPr="00E003AE">
        <w:rPr>
          <w:rFonts w:cstheme="minorHAnsi"/>
          <w:b/>
          <w:sz w:val="24"/>
          <w:szCs w:val="24"/>
        </w:rPr>
        <w:t>судебной оценочной экспертиз</w:t>
      </w:r>
      <w:r w:rsidR="002B0B21" w:rsidRPr="00E003AE">
        <w:rPr>
          <w:rFonts w:cstheme="minorHAnsi"/>
          <w:b/>
          <w:sz w:val="24"/>
          <w:szCs w:val="24"/>
        </w:rPr>
        <w:t>е</w:t>
      </w:r>
    </w:p>
    <w:p w14:paraId="2201D7AA" w14:textId="125267D5" w:rsidR="00250971" w:rsidRPr="00E003AE" w:rsidRDefault="00B04333" w:rsidP="00163BE0">
      <w:pPr>
        <w:pStyle w:val="a3"/>
        <w:numPr>
          <w:ilvl w:val="0"/>
          <w:numId w:val="2"/>
        </w:numPr>
        <w:tabs>
          <w:tab w:val="left" w:pos="0"/>
          <w:tab w:val="left" w:pos="1134"/>
        </w:tabs>
        <w:spacing w:before="120" w:after="0" w:line="276" w:lineRule="auto"/>
        <w:ind w:left="0" w:firstLine="703"/>
        <w:jc w:val="both"/>
        <w:rPr>
          <w:rFonts w:cstheme="minorHAnsi"/>
          <w:sz w:val="24"/>
          <w:szCs w:val="24"/>
        </w:rPr>
      </w:pPr>
      <w:bookmarkStart w:id="0" w:name="_Hlk508534460"/>
      <w:r w:rsidRPr="00E003AE">
        <w:rPr>
          <w:rFonts w:cstheme="minorHAnsi"/>
          <w:sz w:val="24"/>
          <w:szCs w:val="24"/>
        </w:rPr>
        <w:t xml:space="preserve">Методические разъяснения </w:t>
      </w:r>
      <w:r w:rsidR="006168DD" w:rsidRPr="00E003AE">
        <w:rPr>
          <w:rFonts w:cstheme="minorHAnsi"/>
          <w:sz w:val="24"/>
          <w:szCs w:val="24"/>
        </w:rPr>
        <w:t>разработаны в целях повышения качества судебных экспертиз</w:t>
      </w:r>
      <w:r w:rsidR="00E557F2" w:rsidRPr="00E003AE">
        <w:rPr>
          <w:rFonts w:cstheme="minorHAnsi"/>
          <w:sz w:val="24"/>
          <w:szCs w:val="24"/>
        </w:rPr>
        <w:t>,</w:t>
      </w:r>
      <w:r w:rsidR="006168DD" w:rsidRPr="00E003AE">
        <w:rPr>
          <w:rFonts w:cstheme="minorHAnsi"/>
          <w:sz w:val="24"/>
          <w:szCs w:val="24"/>
        </w:rPr>
        <w:t xml:space="preserve"> </w:t>
      </w:r>
      <w:r w:rsidR="00832F72" w:rsidRPr="00E003AE">
        <w:rPr>
          <w:rFonts w:cstheme="minorHAnsi"/>
          <w:sz w:val="24"/>
          <w:szCs w:val="24"/>
        </w:rPr>
        <w:t>носят рекомендательный характер</w:t>
      </w:r>
      <w:r w:rsidR="00E557F2" w:rsidRPr="00E003AE">
        <w:rPr>
          <w:rFonts w:cstheme="minorHAnsi"/>
          <w:sz w:val="24"/>
          <w:szCs w:val="24"/>
        </w:rPr>
        <w:t xml:space="preserve"> и </w:t>
      </w:r>
      <w:r w:rsidRPr="00E003AE">
        <w:rPr>
          <w:rFonts w:cstheme="minorHAnsi"/>
          <w:sz w:val="24"/>
          <w:szCs w:val="24"/>
        </w:rPr>
        <w:t xml:space="preserve">предназначены для </w:t>
      </w:r>
      <w:r w:rsidR="003371A4" w:rsidRPr="00E003AE">
        <w:rPr>
          <w:rFonts w:cstheme="minorHAnsi"/>
          <w:sz w:val="24"/>
          <w:szCs w:val="24"/>
        </w:rPr>
        <w:t>составлени</w:t>
      </w:r>
      <w:r w:rsidR="006D3880" w:rsidRPr="00E003AE">
        <w:rPr>
          <w:rFonts w:cstheme="minorHAnsi"/>
          <w:sz w:val="24"/>
          <w:szCs w:val="24"/>
        </w:rPr>
        <w:t>я</w:t>
      </w:r>
      <w:r w:rsidR="003371A4" w:rsidRPr="00E003AE">
        <w:rPr>
          <w:rFonts w:cstheme="minorHAnsi"/>
          <w:sz w:val="24"/>
          <w:szCs w:val="24"/>
        </w:rPr>
        <w:t xml:space="preserve"> </w:t>
      </w:r>
      <w:r w:rsidR="009D0943" w:rsidRPr="00E003AE">
        <w:rPr>
          <w:rFonts w:cstheme="minorHAnsi"/>
          <w:sz w:val="24"/>
          <w:szCs w:val="24"/>
        </w:rPr>
        <w:t xml:space="preserve">заключений </w:t>
      </w:r>
      <w:r w:rsidR="006C3D65">
        <w:rPr>
          <w:rFonts w:cstheme="minorHAnsi"/>
          <w:sz w:val="24"/>
          <w:szCs w:val="24"/>
        </w:rPr>
        <w:t>э</w:t>
      </w:r>
      <w:r w:rsidR="00AE6CE0" w:rsidRPr="00E003AE">
        <w:rPr>
          <w:rFonts w:cstheme="minorHAnsi"/>
          <w:sz w:val="24"/>
          <w:szCs w:val="24"/>
        </w:rPr>
        <w:t>ксперта</w:t>
      </w:r>
      <w:r w:rsidR="00EF1F49" w:rsidRPr="00E003AE">
        <w:rPr>
          <w:rFonts w:cstheme="minorHAnsi"/>
          <w:sz w:val="24"/>
          <w:szCs w:val="24"/>
        </w:rPr>
        <w:t xml:space="preserve"> </w:t>
      </w:r>
      <w:r w:rsidR="00DE75C3" w:rsidRPr="00E003AE">
        <w:rPr>
          <w:rFonts w:cstheme="minorHAnsi"/>
          <w:sz w:val="24"/>
          <w:szCs w:val="24"/>
        </w:rPr>
        <w:t xml:space="preserve">по результатам </w:t>
      </w:r>
      <w:r w:rsidR="00962D63" w:rsidRPr="00E003AE">
        <w:rPr>
          <w:rFonts w:cstheme="minorHAnsi"/>
          <w:sz w:val="24"/>
          <w:szCs w:val="24"/>
        </w:rPr>
        <w:t>судебной оценочной экспертизы</w:t>
      </w:r>
      <w:r w:rsidR="00425363" w:rsidRPr="00E003AE">
        <w:rPr>
          <w:rFonts w:cstheme="minorHAnsi"/>
          <w:sz w:val="24"/>
          <w:szCs w:val="24"/>
        </w:rPr>
        <w:t xml:space="preserve"> (на установление стоимости)</w:t>
      </w:r>
      <w:r w:rsidR="003371A4" w:rsidRPr="00E003AE">
        <w:rPr>
          <w:rFonts w:cstheme="minorHAnsi"/>
          <w:sz w:val="24"/>
          <w:szCs w:val="24"/>
        </w:rPr>
        <w:t xml:space="preserve">, </w:t>
      </w:r>
      <w:r w:rsidR="009818A3">
        <w:rPr>
          <w:rFonts w:cstheme="minorHAnsi"/>
          <w:sz w:val="24"/>
          <w:szCs w:val="24"/>
        </w:rPr>
        <w:t xml:space="preserve">а также </w:t>
      </w:r>
      <w:r w:rsidR="00DE75C3" w:rsidRPr="00E003AE">
        <w:rPr>
          <w:rFonts w:cstheme="minorHAnsi"/>
          <w:sz w:val="24"/>
          <w:szCs w:val="24"/>
        </w:rPr>
        <w:t xml:space="preserve">рецензирования </w:t>
      </w:r>
      <w:r w:rsidR="005A3293" w:rsidRPr="00E003AE">
        <w:rPr>
          <w:rFonts w:cstheme="minorHAnsi"/>
          <w:sz w:val="24"/>
          <w:szCs w:val="24"/>
        </w:rPr>
        <w:t>соответствующих</w:t>
      </w:r>
      <w:r w:rsidR="00DE75C3" w:rsidRPr="00E003AE">
        <w:rPr>
          <w:rFonts w:cstheme="minorHAnsi"/>
          <w:sz w:val="24"/>
          <w:szCs w:val="24"/>
        </w:rPr>
        <w:t xml:space="preserve"> заключений</w:t>
      </w:r>
      <w:r w:rsidR="00DC69C6" w:rsidRPr="00E003AE">
        <w:rPr>
          <w:rFonts w:cstheme="minorHAnsi"/>
          <w:sz w:val="24"/>
          <w:szCs w:val="24"/>
        </w:rPr>
        <w:t>.</w:t>
      </w:r>
    </w:p>
    <w:p w14:paraId="1F9A4AA0" w14:textId="6610D943" w:rsidR="00E52AC1" w:rsidRPr="00E003AE" w:rsidRDefault="002E399C" w:rsidP="00E52AC1">
      <w:pPr>
        <w:pStyle w:val="a3"/>
        <w:numPr>
          <w:ilvl w:val="0"/>
          <w:numId w:val="2"/>
        </w:numPr>
        <w:tabs>
          <w:tab w:val="left" w:pos="0"/>
          <w:tab w:val="left" w:pos="1134"/>
        </w:tabs>
        <w:spacing w:before="120" w:after="0" w:line="276" w:lineRule="auto"/>
        <w:ind w:left="0" w:firstLine="703"/>
        <w:contextualSpacing w:val="0"/>
        <w:jc w:val="both"/>
        <w:rPr>
          <w:rFonts w:cstheme="minorHAnsi"/>
          <w:sz w:val="24"/>
          <w:szCs w:val="24"/>
        </w:rPr>
      </w:pPr>
      <w:bookmarkStart w:id="1" w:name="_Hlk86935084"/>
      <w:r w:rsidRPr="00E003AE">
        <w:rPr>
          <w:rFonts w:cstheme="minorHAnsi"/>
          <w:sz w:val="24"/>
          <w:szCs w:val="24"/>
        </w:rPr>
        <w:t>В</w:t>
      </w:r>
      <w:r w:rsidR="00E52AC1" w:rsidRPr="00E003AE">
        <w:rPr>
          <w:rFonts w:cstheme="minorHAnsi"/>
          <w:sz w:val="24"/>
          <w:szCs w:val="24"/>
        </w:rPr>
        <w:t>ывод</w:t>
      </w:r>
      <w:r w:rsidRPr="00E003AE">
        <w:rPr>
          <w:rFonts w:cstheme="minorHAnsi"/>
          <w:sz w:val="24"/>
          <w:szCs w:val="24"/>
        </w:rPr>
        <w:t>ы</w:t>
      </w:r>
      <w:r w:rsidR="00E52AC1" w:rsidRPr="00E003AE">
        <w:rPr>
          <w:rFonts w:cstheme="minorHAnsi"/>
          <w:sz w:val="24"/>
          <w:szCs w:val="24"/>
        </w:rPr>
        <w:t xml:space="preserve"> Эксперта напрямую завис</w:t>
      </w:r>
      <w:r w:rsidRPr="00E003AE">
        <w:rPr>
          <w:rFonts w:cstheme="minorHAnsi"/>
          <w:sz w:val="24"/>
          <w:szCs w:val="24"/>
        </w:rPr>
        <w:t>я</w:t>
      </w:r>
      <w:r w:rsidR="00E52AC1" w:rsidRPr="00E003AE">
        <w:rPr>
          <w:rFonts w:cstheme="minorHAnsi"/>
          <w:sz w:val="24"/>
          <w:szCs w:val="24"/>
        </w:rPr>
        <w:t xml:space="preserve">т от объема и качества доступных ему материалов и информации. Практика производства различных видов судебных экспертиз свидетельствует, что </w:t>
      </w:r>
      <w:r w:rsidR="00425363" w:rsidRPr="00E003AE">
        <w:rPr>
          <w:rFonts w:cstheme="minorHAnsi"/>
          <w:sz w:val="24"/>
          <w:szCs w:val="24"/>
        </w:rPr>
        <w:t xml:space="preserve">кроме </w:t>
      </w:r>
      <w:r w:rsidR="00E52AC1" w:rsidRPr="00E003AE">
        <w:rPr>
          <w:rFonts w:cstheme="minorHAnsi"/>
          <w:sz w:val="24"/>
          <w:szCs w:val="24"/>
        </w:rPr>
        <w:t>категорически</w:t>
      </w:r>
      <w:r w:rsidR="00425363" w:rsidRPr="00E003AE">
        <w:rPr>
          <w:rFonts w:cstheme="minorHAnsi"/>
          <w:sz w:val="24"/>
          <w:szCs w:val="24"/>
        </w:rPr>
        <w:t xml:space="preserve">х выводов </w:t>
      </w:r>
      <w:r w:rsidR="00E52AC1" w:rsidRPr="00E003AE">
        <w:rPr>
          <w:rFonts w:cstheme="minorHAnsi"/>
          <w:sz w:val="24"/>
          <w:szCs w:val="24"/>
        </w:rPr>
        <w:t>массово встречаются вывод</w:t>
      </w:r>
      <w:r w:rsidR="00E557F2" w:rsidRPr="00E003AE">
        <w:rPr>
          <w:rFonts w:cstheme="minorHAnsi"/>
          <w:sz w:val="24"/>
          <w:szCs w:val="24"/>
        </w:rPr>
        <w:t>ы иного характера</w:t>
      </w:r>
      <w:r w:rsidR="00707F77" w:rsidRPr="00E003AE">
        <w:rPr>
          <w:rFonts w:cstheme="minorHAnsi"/>
          <w:sz w:val="24"/>
          <w:szCs w:val="24"/>
        </w:rPr>
        <w:t xml:space="preserve"> (приложени</w:t>
      </w:r>
      <w:r w:rsidRPr="00E003AE">
        <w:rPr>
          <w:rFonts w:cstheme="minorHAnsi"/>
          <w:sz w:val="24"/>
          <w:szCs w:val="24"/>
        </w:rPr>
        <w:t>е 1</w:t>
      </w:r>
      <w:r w:rsidR="00707F77" w:rsidRPr="00E003AE">
        <w:rPr>
          <w:rFonts w:cstheme="minorHAnsi"/>
          <w:sz w:val="24"/>
          <w:szCs w:val="24"/>
        </w:rPr>
        <w:t>)</w:t>
      </w:r>
      <w:r w:rsidR="00E52AC1" w:rsidRPr="00E003AE">
        <w:rPr>
          <w:rFonts w:cstheme="minorHAnsi"/>
          <w:sz w:val="24"/>
          <w:szCs w:val="24"/>
        </w:rPr>
        <w:t xml:space="preserve">. При этом </w:t>
      </w:r>
      <w:r w:rsidR="006C3D65">
        <w:rPr>
          <w:rFonts w:cstheme="minorHAnsi"/>
          <w:sz w:val="24"/>
          <w:szCs w:val="24"/>
        </w:rPr>
        <w:t>в заключениях эксперта по результатам</w:t>
      </w:r>
      <w:r w:rsidR="00E52AC1" w:rsidRPr="00E003AE">
        <w:rPr>
          <w:rFonts w:cstheme="minorHAnsi"/>
          <w:sz w:val="24"/>
          <w:szCs w:val="24"/>
        </w:rPr>
        <w:t xml:space="preserve"> судебной оценочной экспертизы в</w:t>
      </w:r>
      <w:r w:rsidR="0013668E" w:rsidRPr="00E003AE">
        <w:rPr>
          <w:rFonts w:cstheme="minorHAnsi"/>
          <w:sz w:val="24"/>
          <w:szCs w:val="24"/>
        </w:rPr>
        <w:t> </w:t>
      </w:r>
      <w:r w:rsidR="00E52AC1" w:rsidRPr="00E003AE">
        <w:rPr>
          <w:rFonts w:cstheme="minorHAnsi"/>
          <w:sz w:val="24"/>
          <w:szCs w:val="24"/>
        </w:rPr>
        <w:t>абсолютном большинстве случаев формулиру</w:t>
      </w:r>
      <w:r w:rsidR="006C3D65">
        <w:rPr>
          <w:rFonts w:cstheme="minorHAnsi"/>
          <w:sz w:val="24"/>
          <w:szCs w:val="24"/>
        </w:rPr>
        <w:t>ю</w:t>
      </w:r>
      <w:r w:rsidR="00E52AC1" w:rsidRPr="00E003AE">
        <w:rPr>
          <w:rFonts w:cstheme="minorHAnsi"/>
          <w:sz w:val="24"/>
          <w:szCs w:val="24"/>
        </w:rPr>
        <w:t>тся категорически</w:t>
      </w:r>
      <w:r w:rsidR="006C3D65">
        <w:rPr>
          <w:rFonts w:cstheme="minorHAnsi"/>
          <w:sz w:val="24"/>
          <w:szCs w:val="24"/>
        </w:rPr>
        <w:t>е</w:t>
      </w:r>
      <w:r w:rsidR="00E52AC1" w:rsidRPr="00E003AE">
        <w:rPr>
          <w:rFonts w:cstheme="minorHAnsi"/>
          <w:sz w:val="24"/>
          <w:szCs w:val="24"/>
        </w:rPr>
        <w:t xml:space="preserve"> вывод</w:t>
      </w:r>
      <w:r w:rsidR="006C3D65">
        <w:rPr>
          <w:rFonts w:cstheme="minorHAnsi"/>
          <w:sz w:val="24"/>
          <w:szCs w:val="24"/>
        </w:rPr>
        <w:t>ы</w:t>
      </w:r>
      <w:r w:rsidR="0013668E" w:rsidRPr="00E003AE">
        <w:rPr>
          <w:rFonts w:cstheme="minorHAnsi"/>
          <w:sz w:val="24"/>
          <w:szCs w:val="24"/>
        </w:rPr>
        <w:t xml:space="preserve">, даже при отсутствии для </w:t>
      </w:r>
      <w:r w:rsidR="005861E4">
        <w:rPr>
          <w:rFonts w:cstheme="minorHAnsi"/>
          <w:sz w:val="24"/>
          <w:szCs w:val="24"/>
        </w:rPr>
        <w:t>них</w:t>
      </w:r>
      <w:r w:rsidR="0013668E" w:rsidRPr="00E003AE">
        <w:rPr>
          <w:rFonts w:cstheme="minorHAnsi"/>
          <w:sz w:val="24"/>
          <w:szCs w:val="24"/>
        </w:rPr>
        <w:t xml:space="preserve"> оснований</w:t>
      </w:r>
      <w:r w:rsidR="00E52AC1" w:rsidRPr="00E003AE">
        <w:rPr>
          <w:rFonts w:cstheme="minorHAnsi"/>
          <w:sz w:val="24"/>
          <w:szCs w:val="24"/>
        </w:rPr>
        <w:t xml:space="preserve">. Противоречие характера выводов Эксперта и объема доступных ему материалов и информации </w:t>
      </w:r>
      <w:r w:rsidR="008C3ECC" w:rsidRPr="00E003AE">
        <w:rPr>
          <w:rFonts w:cstheme="minorHAnsi"/>
          <w:sz w:val="24"/>
          <w:szCs w:val="24"/>
        </w:rPr>
        <w:t>явля</w:t>
      </w:r>
      <w:r w:rsidR="00E557F2" w:rsidRPr="00E003AE">
        <w:rPr>
          <w:rFonts w:cstheme="minorHAnsi"/>
          <w:sz w:val="24"/>
          <w:szCs w:val="24"/>
        </w:rPr>
        <w:t>е</w:t>
      </w:r>
      <w:r w:rsidR="008C3ECC" w:rsidRPr="00E003AE">
        <w:rPr>
          <w:rFonts w:cstheme="minorHAnsi"/>
          <w:sz w:val="24"/>
          <w:szCs w:val="24"/>
        </w:rPr>
        <w:t xml:space="preserve">тся следствием нарушения </w:t>
      </w:r>
      <w:r w:rsidR="00E52AC1" w:rsidRPr="00E003AE">
        <w:rPr>
          <w:rFonts w:cstheme="minorHAnsi"/>
          <w:sz w:val="24"/>
          <w:szCs w:val="24"/>
        </w:rPr>
        <w:t xml:space="preserve">Экспертом принципов </w:t>
      </w:r>
      <w:r w:rsidR="00E557F2" w:rsidRPr="00E003AE">
        <w:rPr>
          <w:rFonts w:cstheme="minorHAnsi"/>
          <w:sz w:val="24"/>
          <w:szCs w:val="24"/>
        </w:rPr>
        <w:t xml:space="preserve">объективности, </w:t>
      </w:r>
      <w:r w:rsidR="00E52AC1" w:rsidRPr="00E003AE">
        <w:rPr>
          <w:rFonts w:cstheme="minorHAnsi"/>
          <w:sz w:val="24"/>
          <w:szCs w:val="24"/>
        </w:rPr>
        <w:t>всесторонности</w:t>
      </w:r>
      <w:r w:rsidR="00E557F2" w:rsidRPr="00E003AE">
        <w:rPr>
          <w:rFonts w:cstheme="minorHAnsi"/>
          <w:sz w:val="24"/>
          <w:szCs w:val="24"/>
        </w:rPr>
        <w:t xml:space="preserve"> и</w:t>
      </w:r>
      <w:r w:rsidR="00E52AC1" w:rsidRPr="00E003AE">
        <w:rPr>
          <w:rFonts w:cstheme="minorHAnsi"/>
          <w:sz w:val="24"/>
          <w:szCs w:val="24"/>
        </w:rPr>
        <w:t xml:space="preserve"> полноты </w:t>
      </w:r>
      <w:r w:rsidR="00E557F2" w:rsidRPr="00E003AE">
        <w:rPr>
          <w:rFonts w:cstheme="minorHAnsi"/>
          <w:sz w:val="24"/>
          <w:szCs w:val="24"/>
        </w:rPr>
        <w:t>судебно-экспертной деятельности</w:t>
      </w:r>
      <w:r w:rsidR="001A31C6">
        <w:rPr>
          <w:rFonts w:cstheme="minorHAnsi"/>
          <w:sz w:val="24"/>
          <w:szCs w:val="24"/>
        </w:rPr>
        <w:br/>
      </w:r>
      <w:r w:rsidR="00E557F2" w:rsidRPr="00E003AE">
        <w:rPr>
          <w:rFonts w:cstheme="minorHAnsi"/>
          <w:sz w:val="24"/>
          <w:szCs w:val="24"/>
        </w:rPr>
        <w:t>(ст. 3 Закона о судебно-экспертной деятельности [1]</w:t>
      </w:r>
      <w:r w:rsidR="00E52AC1" w:rsidRPr="00E003AE">
        <w:rPr>
          <w:rFonts w:cstheme="minorHAnsi"/>
          <w:sz w:val="24"/>
          <w:szCs w:val="24"/>
        </w:rPr>
        <w:t>).</w:t>
      </w:r>
    </w:p>
    <w:p w14:paraId="544B23E7" w14:textId="4D9C867E" w:rsidR="00586033" w:rsidRPr="00E003AE" w:rsidRDefault="00413DC6" w:rsidP="003B184D">
      <w:pPr>
        <w:pStyle w:val="a3"/>
        <w:numPr>
          <w:ilvl w:val="0"/>
          <w:numId w:val="2"/>
        </w:numPr>
        <w:tabs>
          <w:tab w:val="left" w:pos="0"/>
          <w:tab w:val="left" w:pos="1134"/>
        </w:tabs>
        <w:spacing w:before="120" w:after="0" w:line="276" w:lineRule="auto"/>
        <w:ind w:left="0" w:firstLine="709"/>
        <w:contextualSpacing w:val="0"/>
        <w:jc w:val="both"/>
        <w:rPr>
          <w:rFonts w:cstheme="minorHAnsi"/>
          <w:sz w:val="24"/>
          <w:szCs w:val="24"/>
        </w:rPr>
      </w:pPr>
      <w:r w:rsidRPr="00E003AE">
        <w:rPr>
          <w:rFonts w:cstheme="minorHAnsi"/>
          <w:sz w:val="24"/>
          <w:szCs w:val="24"/>
        </w:rPr>
        <w:t>Вывод судебного эксперта – изложенное в письменном виде умозаключение судебного эксперта по конкретному вопросу, которое построено на анализе итогов исследований объектов экспертизы и основано на внутреннем убеждении эксперта, сформированном по результатам объективного, всестороннего и полного исследования на базе специальных познаний</w:t>
      </w:r>
      <w:r w:rsidR="002502DA" w:rsidRPr="00E003AE">
        <w:rPr>
          <w:rFonts w:cstheme="minorHAnsi"/>
          <w:sz w:val="24"/>
          <w:szCs w:val="24"/>
        </w:rPr>
        <w:t xml:space="preserve"> </w:t>
      </w:r>
      <w:r w:rsidRPr="00E003AE">
        <w:rPr>
          <w:rFonts w:cstheme="minorHAnsi"/>
          <w:sz w:val="24"/>
          <w:szCs w:val="24"/>
        </w:rPr>
        <w:t>[2].</w:t>
      </w:r>
    </w:p>
    <w:p w14:paraId="31C2C670" w14:textId="59746087" w:rsidR="00413DC6" w:rsidRPr="00E003AE" w:rsidRDefault="00FD6BE6" w:rsidP="003B184D">
      <w:pPr>
        <w:pStyle w:val="a3"/>
        <w:numPr>
          <w:ilvl w:val="0"/>
          <w:numId w:val="2"/>
        </w:numPr>
        <w:tabs>
          <w:tab w:val="left" w:pos="0"/>
          <w:tab w:val="left" w:pos="1134"/>
        </w:tabs>
        <w:spacing w:before="120" w:after="0" w:line="276" w:lineRule="auto"/>
        <w:ind w:left="0" w:firstLine="709"/>
        <w:contextualSpacing w:val="0"/>
        <w:jc w:val="both"/>
        <w:rPr>
          <w:rFonts w:cstheme="minorHAnsi"/>
          <w:sz w:val="24"/>
          <w:szCs w:val="24"/>
        </w:rPr>
      </w:pPr>
      <w:r w:rsidRPr="00E003AE">
        <w:rPr>
          <w:rFonts w:cstheme="minorHAnsi"/>
          <w:sz w:val="24"/>
          <w:szCs w:val="24"/>
        </w:rPr>
        <w:t xml:space="preserve">Варианты </w:t>
      </w:r>
      <w:r w:rsidR="00413DC6" w:rsidRPr="00E003AE">
        <w:rPr>
          <w:rFonts w:cstheme="minorHAnsi"/>
          <w:sz w:val="24"/>
          <w:szCs w:val="24"/>
        </w:rPr>
        <w:t>выводов</w:t>
      </w:r>
      <w:r w:rsidR="00A91E9A" w:rsidRPr="00E003AE">
        <w:rPr>
          <w:rFonts w:cstheme="minorHAnsi"/>
          <w:sz w:val="24"/>
          <w:szCs w:val="24"/>
        </w:rPr>
        <w:t xml:space="preserve"> </w:t>
      </w:r>
      <w:r w:rsidR="008C2D44" w:rsidRPr="00E003AE">
        <w:rPr>
          <w:rFonts w:cstheme="minorHAnsi"/>
          <w:sz w:val="24"/>
          <w:szCs w:val="24"/>
        </w:rPr>
        <w:t>в</w:t>
      </w:r>
      <w:r w:rsidR="00D81015" w:rsidRPr="00E003AE">
        <w:rPr>
          <w:rFonts w:cstheme="minorHAnsi"/>
          <w:sz w:val="24"/>
          <w:szCs w:val="24"/>
        </w:rPr>
        <w:t xml:space="preserve"> </w:t>
      </w:r>
      <w:r w:rsidR="002E399C" w:rsidRPr="00E003AE">
        <w:rPr>
          <w:rFonts w:cstheme="minorHAnsi"/>
          <w:sz w:val="24"/>
          <w:szCs w:val="24"/>
        </w:rPr>
        <w:t>судебной оценочной экспертиз</w:t>
      </w:r>
      <w:r w:rsidR="00E23B8F" w:rsidRPr="00E003AE">
        <w:rPr>
          <w:rFonts w:cstheme="minorHAnsi"/>
          <w:sz w:val="24"/>
          <w:szCs w:val="24"/>
        </w:rPr>
        <w:t>е</w:t>
      </w:r>
      <w:r w:rsidR="002E399C" w:rsidRPr="00E003AE">
        <w:rPr>
          <w:rFonts w:cstheme="minorHAnsi"/>
          <w:sz w:val="24"/>
          <w:szCs w:val="24"/>
        </w:rPr>
        <w:t xml:space="preserve"> </w:t>
      </w:r>
      <w:r w:rsidR="00A91E9A" w:rsidRPr="00E003AE">
        <w:rPr>
          <w:rFonts w:cstheme="minorHAnsi"/>
          <w:sz w:val="24"/>
          <w:szCs w:val="24"/>
        </w:rPr>
        <w:t>[2 – 4]</w:t>
      </w:r>
      <w:r w:rsidR="00FE26C1">
        <w:rPr>
          <w:rFonts w:cstheme="minorHAnsi"/>
          <w:sz w:val="24"/>
          <w:szCs w:val="24"/>
        </w:rPr>
        <w:t xml:space="preserve"> (приложени</w:t>
      </w:r>
      <w:r w:rsidR="00C46376">
        <w:rPr>
          <w:rFonts w:cstheme="minorHAnsi"/>
          <w:sz w:val="24"/>
          <w:szCs w:val="24"/>
        </w:rPr>
        <w:t>я</w:t>
      </w:r>
      <w:r w:rsidR="00FE26C1">
        <w:rPr>
          <w:rFonts w:cstheme="minorHAnsi"/>
          <w:sz w:val="24"/>
          <w:szCs w:val="24"/>
        </w:rPr>
        <w:t xml:space="preserve"> 2, 3)</w:t>
      </w:r>
      <w:r w:rsidR="00413DC6" w:rsidRPr="00E003AE">
        <w:rPr>
          <w:rFonts w:cstheme="minorHAnsi"/>
          <w:sz w:val="24"/>
          <w:szCs w:val="24"/>
        </w:rPr>
        <w:t>:</w:t>
      </w:r>
    </w:p>
    <w:p w14:paraId="184391BB" w14:textId="193AE9FA" w:rsidR="00413DC6" w:rsidRPr="00E003AE" w:rsidRDefault="001313C4" w:rsidP="008C2D44">
      <w:pPr>
        <w:pStyle w:val="a3"/>
        <w:numPr>
          <w:ilvl w:val="1"/>
          <w:numId w:val="2"/>
        </w:numPr>
        <w:tabs>
          <w:tab w:val="left" w:pos="1276"/>
        </w:tabs>
        <w:spacing w:after="0" w:line="276" w:lineRule="auto"/>
        <w:ind w:left="1276" w:hanging="567"/>
        <w:jc w:val="both"/>
        <w:rPr>
          <w:rFonts w:cstheme="minorHAnsi"/>
          <w:sz w:val="24"/>
          <w:szCs w:val="24"/>
        </w:rPr>
      </w:pPr>
      <w:r w:rsidRPr="00E003AE">
        <w:rPr>
          <w:rFonts w:cstheme="minorHAnsi"/>
          <w:b/>
          <w:bCs/>
          <w:sz w:val="24"/>
          <w:szCs w:val="24"/>
        </w:rPr>
        <w:t>К</w:t>
      </w:r>
      <w:r w:rsidR="00413DC6" w:rsidRPr="00E003AE">
        <w:rPr>
          <w:rFonts w:cstheme="minorHAnsi"/>
          <w:b/>
          <w:bCs/>
          <w:sz w:val="24"/>
          <w:szCs w:val="24"/>
        </w:rPr>
        <w:t>атегорический</w:t>
      </w:r>
      <w:r w:rsidRPr="00E003AE">
        <w:rPr>
          <w:rFonts w:cstheme="minorHAnsi"/>
          <w:sz w:val="24"/>
          <w:szCs w:val="24"/>
        </w:rPr>
        <w:t xml:space="preserve"> </w:t>
      </w:r>
      <w:r w:rsidR="001A31C6" w:rsidRPr="008B49AA">
        <w:rPr>
          <w:rFonts w:cstheme="minorHAnsi"/>
          <w:sz w:val="24"/>
          <w:szCs w:val="24"/>
        </w:rPr>
        <w:t xml:space="preserve">(безусловный) </w:t>
      </w:r>
      <w:r w:rsidRPr="008B49AA">
        <w:rPr>
          <w:rFonts w:cstheme="minorHAnsi"/>
          <w:sz w:val="24"/>
          <w:szCs w:val="24"/>
        </w:rPr>
        <w:t xml:space="preserve">– </w:t>
      </w:r>
      <w:r w:rsidR="00126155" w:rsidRPr="008B49AA">
        <w:rPr>
          <w:rFonts w:cstheme="minorHAnsi"/>
          <w:sz w:val="24"/>
          <w:szCs w:val="24"/>
        </w:rPr>
        <w:t>однозначн</w:t>
      </w:r>
      <w:r w:rsidR="000B6865" w:rsidRPr="008B49AA">
        <w:rPr>
          <w:rFonts w:cstheme="minorHAnsi"/>
          <w:sz w:val="24"/>
          <w:szCs w:val="24"/>
        </w:rPr>
        <w:t>ый</w:t>
      </w:r>
      <w:r w:rsidR="000B6865" w:rsidRPr="00E003AE">
        <w:rPr>
          <w:rFonts w:cstheme="minorHAnsi"/>
          <w:sz w:val="24"/>
          <w:szCs w:val="24"/>
        </w:rPr>
        <w:t xml:space="preserve"> вывод</w:t>
      </w:r>
      <w:r w:rsidRPr="00E003AE">
        <w:rPr>
          <w:rFonts w:cstheme="minorHAnsi"/>
          <w:sz w:val="24"/>
          <w:szCs w:val="24"/>
        </w:rPr>
        <w:t>, не</w:t>
      </w:r>
      <w:r w:rsidR="006D2BC8" w:rsidRPr="00E003AE">
        <w:rPr>
          <w:rFonts w:cstheme="minorHAnsi"/>
          <w:sz w:val="24"/>
          <w:szCs w:val="24"/>
        </w:rPr>
        <w:t> </w:t>
      </w:r>
      <w:r w:rsidRPr="00E003AE">
        <w:rPr>
          <w:rFonts w:cstheme="minorHAnsi"/>
          <w:sz w:val="24"/>
          <w:szCs w:val="24"/>
        </w:rPr>
        <w:t>завис</w:t>
      </w:r>
      <w:r w:rsidR="00126155" w:rsidRPr="00E003AE">
        <w:rPr>
          <w:rFonts w:cstheme="minorHAnsi"/>
          <w:sz w:val="24"/>
          <w:szCs w:val="24"/>
        </w:rPr>
        <w:t>ящ</w:t>
      </w:r>
      <w:r w:rsidR="000B6865" w:rsidRPr="00E003AE">
        <w:rPr>
          <w:rFonts w:cstheme="minorHAnsi"/>
          <w:sz w:val="24"/>
          <w:szCs w:val="24"/>
        </w:rPr>
        <w:t>ий</w:t>
      </w:r>
      <w:r w:rsidR="00126155" w:rsidRPr="00E003AE">
        <w:rPr>
          <w:rFonts w:cstheme="minorHAnsi"/>
          <w:sz w:val="24"/>
          <w:szCs w:val="24"/>
        </w:rPr>
        <w:t xml:space="preserve"> от какого-либо </w:t>
      </w:r>
      <w:r w:rsidRPr="00E003AE">
        <w:rPr>
          <w:rFonts w:cstheme="minorHAnsi"/>
          <w:sz w:val="24"/>
          <w:szCs w:val="24"/>
        </w:rPr>
        <w:t>услови</w:t>
      </w:r>
      <w:r w:rsidR="00126155" w:rsidRPr="00E003AE">
        <w:rPr>
          <w:rFonts w:cstheme="minorHAnsi"/>
          <w:sz w:val="24"/>
          <w:szCs w:val="24"/>
        </w:rPr>
        <w:t>я</w:t>
      </w:r>
      <w:r w:rsidRPr="00E003AE">
        <w:rPr>
          <w:rFonts w:cstheme="minorHAnsi"/>
          <w:sz w:val="24"/>
          <w:szCs w:val="24"/>
        </w:rPr>
        <w:t xml:space="preserve"> (допущени</w:t>
      </w:r>
      <w:r w:rsidR="00126155" w:rsidRPr="00E003AE">
        <w:rPr>
          <w:rFonts w:cstheme="minorHAnsi"/>
          <w:sz w:val="24"/>
          <w:szCs w:val="24"/>
        </w:rPr>
        <w:t>я</w:t>
      </w:r>
      <w:r w:rsidRPr="00E003AE">
        <w:rPr>
          <w:rFonts w:cstheme="minorHAnsi"/>
          <w:sz w:val="24"/>
          <w:szCs w:val="24"/>
        </w:rPr>
        <w:t>), оказывающ</w:t>
      </w:r>
      <w:r w:rsidR="00126155" w:rsidRPr="00E003AE">
        <w:rPr>
          <w:rFonts w:cstheme="minorHAnsi"/>
          <w:sz w:val="24"/>
          <w:szCs w:val="24"/>
        </w:rPr>
        <w:t>его</w:t>
      </w:r>
      <w:r w:rsidRPr="00E003AE">
        <w:rPr>
          <w:rFonts w:cstheme="minorHAnsi"/>
          <w:sz w:val="24"/>
          <w:szCs w:val="24"/>
        </w:rPr>
        <w:t xml:space="preserve"> существенное влияние</w:t>
      </w:r>
      <w:r w:rsidR="00126155" w:rsidRPr="00E003AE">
        <w:rPr>
          <w:rFonts w:cstheme="minorHAnsi"/>
          <w:sz w:val="24"/>
          <w:szCs w:val="24"/>
        </w:rPr>
        <w:t xml:space="preserve"> на результат исследования</w:t>
      </w:r>
      <w:r w:rsidR="00E23B8F" w:rsidRPr="00E003AE">
        <w:rPr>
          <w:rFonts w:cstheme="minorHAnsi"/>
          <w:sz w:val="24"/>
          <w:szCs w:val="24"/>
        </w:rPr>
        <w:t>;</w:t>
      </w:r>
    </w:p>
    <w:p w14:paraId="3BE16E52" w14:textId="206A8F9B" w:rsidR="00CA2F45" w:rsidRPr="00E003AE" w:rsidRDefault="001313C4" w:rsidP="008C2D44">
      <w:pPr>
        <w:pStyle w:val="a3"/>
        <w:numPr>
          <w:ilvl w:val="1"/>
          <w:numId w:val="2"/>
        </w:numPr>
        <w:tabs>
          <w:tab w:val="left" w:pos="1276"/>
        </w:tabs>
        <w:spacing w:after="0" w:line="276" w:lineRule="auto"/>
        <w:ind w:left="1276" w:hanging="567"/>
        <w:jc w:val="both"/>
        <w:rPr>
          <w:rFonts w:cstheme="minorHAnsi"/>
          <w:sz w:val="24"/>
          <w:szCs w:val="24"/>
        </w:rPr>
      </w:pPr>
      <w:r w:rsidRPr="00E003AE">
        <w:rPr>
          <w:rFonts w:cstheme="minorHAnsi"/>
          <w:b/>
          <w:bCs/>
          <w:sz w:val="24"/>
          <w:szCs w:val="24"/>
        </w:rPr>
        <w:t>Условный</w:t>
      </w:r>
      <w:r w:rsidRPr="00E003AE">
        <w:rPr>
          <w:rFonts w:cstheme="minorHAnsi"/>
          <w:sz w:val="24"/>
          <w:szCs w:val="24"/>
        </w:rPr>
        <w:t xml:space="preserve"> –</w:t>
      </w:r>
      <w:r w:rsidR="00126155" w:rsidRPr="00E003AE">
        <w:rPr>
          <w:rFonts w:cstheme="minorHAnsi"/>
          <w:sz w:val="24"/>
          <w:szCs w:val="24"/>
        </w:rPr>
        <w:t xml:space="preserve"> является </w:t>
      </w:r>
      <w:r w:rsidRPr="00E003AE">
        <w:rPr>
          <w:rFonts w:cstheme="minorHAnsi"/>
          <w:sz w:val="24"/>
          <w:szCs w:val="24"/>
        </w:rPr>
        <w:t>достоверн</w:t>
      </w:r>
      <w:r w:rsidR="00126155" w:rsidRPr="00E003AE">
        <w:rPr>
          <w:rFonts w:cstheme="minorHAnsi"/>
          <w:sz w:val="24"/>
          <w:szCs w:val="24"/>
        </w:rPr>
        <w:t>ым</w:t>
      </w:r>
      <w:r w:rsidRPr="00E003AE">
        <w:rPr>
          <w:rFonts w:cstheme="minorHAnsi"/>
          <w:sz w:val="24"/>
          <w:szCs w:val="24"/>
        </w:rPr>
        <w:t xml:space="preserve"> при выполнении какого-либо условия (допущения)</w:t>
      </w:r>
      <w:r w:rsidR="00657C8F" w:rsidRPr="00E003AE">
        <w:rPr>
          <w:rFonts w:cstheme="minorHAnsi"/>
          <w:sz w:val="24"/>
          <w:szCs w:val="24"/>
        </w:rPr>
        <w:t xml:space="preserve">, существенно влияющего на </w:t>
      </w:r>
      <w:r w:rsidR="002E399C" w:rsidRPr="00E003AE">
        <w:rPr>
          <w:rFonts w:cstheme="minorHAnsi"/>
          <w:sz w:val="24"/>
          <w:szCs w:val="24"/>
        </w:rPr>
        <w:t>результат исследования</w:t>
      </w:r>
      <w:r w:rsidR="00E23B8F" w:rsidRPr="00E003AE">
        <w:rPr>
          <w:rFonts w:cstheme="minorHAnsi"/>
          <w:sz w:val="24"/>
          <w:szCs w:val="24"/>
        </w:rPr>
        <w:t>;</w:t>
      </w:r>
    </w:p>
    <w:p w14:paraId="2426C86B" w14:textId="7E793914" w:rsidR="00413DC6" w:rsidRPr="00E003AE" w:rsidRDefault="001313C4" w:rsidP="008C2D44">
      <w:pPr>
        <w:pStyle w:val="a3"/>
        <w:numPr>
          <w:ilvl w:val="1"/>
          <w:numId w:val="2"/>
        </w:numPr>
        <w:tabs>
          <w:tab w:val="left" w:pos="1276"/>
        </w:tabs>
        <w:spacing w:after="0" w:line="276" w:lineRule="auto"/>
        <w:ind w:left="1276" w:hanging="567"/>
        <w:jc w:val="both"/>
        <w:rPr>
          <w:rFonts w:cstheme="minorHAnsi"/>
          <w:sz w:val="24"/>
          <w:szCs w:val="24"/>
        </w:rPr>
      </w:pPr>
      <w:r w:rsidRPr="00E003AE">
        <w:rPr>
          <w:rFonts w:cstheme="minorHAnsi"/>
          <w:b/>
          <w:bCs/>
          <w:sz w:val="24"/>
          <w:szCs w:val="24"/>
        </w:rPr>
        <w:lastRenderedPageBreak/>
        <w:t>А</w:t>
      </w:r>
      <w:r w:rsidR="00413DC6" w:rsidRPr="00E003AE">
        <w:rPr>
          <w:rFonts w:cstheme="minorHAnsi"/>
          <w:b/>
          <w:bCs/>
          <w:sz w:val="24"/>
          <w:szCs w:val="24"/>
        </w:rPr>
        <w:t>льтернативный</w:t>
      </w:r>
      <w:r w:rsidRPr="00E003AE">
        <w:rPr>
          <w:rFonts w:cstheme="minorHAnsi"/>
          <w:sz w:val="24"/>
          <w:szCs w:val="24"/>
        </w:rPr>
        <w:t xml:space="preserve"> –</w:t>
      </w:r>
      <w:r w:rsidR="00126155" w:rsidRPr="00E003AE">
        <w:rPr>
          <w:rFonts w:cstheme="minorHAnsi"/>
          <w:sz w:val="24"/>
          <w:szCs w:val="24"/>
        </w:rPr>
        <w:t xml:space="preserve"> </w:t>
      </w:r>
      <w:r w:rsidRPr="00E003AE">
        <w:rPr>
          <w:rFonts w:cstheme="minorHAnsi"/>
          <w:sz w:val="24"/>
          <w:szCs w:val="24"/>
        </w:rPr>
        <w:t>предполагает существование любого из перечисленных в нем взаимоисключающих фактов; альтернативные выводы допустимы, когда названы все без исключения альтернативы (каждая из них должна исключать другую)</w:t>
      </w:r>
      <w:r w:rsidR="00E23B8F" w:rsidRPr="00E003AE">
        <w:rPr>
          <w:rFonts w:cstheme="minorHAnsi"/>
          <w:sz w:val="24"/>
          <w:szCs w:val="24"/>
        </w:rPr>
        <w:t>;</w:t>
      </w:r>
    </w:p>
    <w:p w14:paraId="0C9FBA57" w14:textId="2E3F9990" w:rsidR="001313C4" w:rsidRPr="00E003AE" w:rsidRDefault="001313C4" w:rsidP="008C2D44">
      <w:pPr>
        <w:pStyle w:val="a3"/>
        <w:numPr>
          <w:ilvl w:val="1"/>
          <w:numId w:val="2"/>
        </w:numPr>
        <w:tabs>
          <w:tab w:val="left" w:pos="1276"/>
        </w:tabs>
        <w:spacing w:after="0" w:line="276" w:lineRule="auto"/>
        <w:ind w:left="1276" w:hanging="567"/>
        <w:jc w:val="both"/>
        <w:rPr>
          <w:rFonts w:cstheme="minorHAnsi"/>
          <w:sz w:val="24"/>
          <w:szCs w:val="24"/>
        </w:rPr>
      </w:pPr>
      <w:r w:rsidRPr="00E003AE">
        <w:rPr>
          <w:rFonts w:cstheme="minorHAnsi"/>
          <w:b/>
          <w:bCs/>
          <w:sz w:val="24"/>
          <w:szCs w:val="24"/>
        </w:rPr>
        <w:t>В</w:t>
      </w:r>
      <w:r w:rsidR="00413DC6" w:rsidRPr="00E003AE">
        <w:rPr>
          <w:rFonts w:cstheme="minorHAnsi"/>
          <w:b/>
          <w:bCs/>
          <w:sz w:val="24"/>
          <w:szCs w:val="24"/>
        </w:rPr>
        <w:t>ероятностный</w:t>
      </w:r>
      <w:r w:rsidRPr="00E003AE">
        <w:rPr>
          <w:rFonts w:cstheme="minorHAnsi"/>
          <w:sz w:val="24"/>
          <w:szCs w:val="24"/>
        </w:rPr>
        <w:t xml:space="preserve"> (предположительный, гипотеза) – обоснованное предположение (гипотеза) судебного эксперта об устанавливаемом факте</w:t>
      </w:r>
      <w:r w:rsidR="00E23B8F" w:rsidRPr="00E003AE">
        <w:rPr>
          <w:rFonts w:cstheme="minorHAnsi"/>
          <w:sz w:val="24"/>
          <w:szCs w:val="24"/>
        </w:rPr>
        <w:t>;</w:t>
      </w:r>
    </w:p>
    <w:p w14:paraId="142FEDD7" w14:textId="4C8CDB9D" w:rsidR="001313C4" w:rsidRPr="00E003AE" w:rsidRDefault="001313C4" w:rsidP="008C2D44">
      <w:pPr>
        <w:pStyle w:val="a3"/>
        <w:numPr>
          <w:ilvl w:val="1"/>
          <w:numId w:val="2"/>
        </w:numPr>
        <w:tabs>
          <w:tab w:val="left" w:pos="1276"/>
        </w:tabs>
        <w:spacing w:after="0" w:line="276" w:lineRule="auto"/>
        <w:ind w:left="1276" w:hanging="567"/>
        <w:jc w:val="both"/>
        <w:rPr>
          <w:rFonts w:cstheme="minorHAnsi"/>
          <w:sz w:val="24"/>
          <w:szCs w:val="24"/>
        </w:rPr>
      </w:pPr>
      <w:r w:rsidRPr="00E003AE">
        <w:rPr>
          <w:rFonts w:cstheme="minorHAnsi"/>
          <w:b/>
          <w:bCs/>
          <w:sz w:val="24"/>
          <w:szCs w:val="24"/>
        </w:rPr>
        <w:t>Н</w:t>
      </w:r>
      <w:r w:rsidR="00413DC6" w:rsidRPr="00E003AE">
        <w:rPr>
          <w:rFonts w:cstheme="minorHAnsi"/>
          <w:b/>
          <w:bCs/>
          <w:sz w:val="24"/>
          <w:szCs w:val="24"/>
        </w:rPr>
        <w:t>е представляется возможным дать ответ</w:t>
      </w:r>
      <w:r w:rsidRPr="00E003AE">
        <w:rPr>
          <w:rFonts w:cstheme="minorHAnsi"/>
          <w:sz w:val="24"/>
          <w:szCs w:val="24"/>
        </w:rPr>
        <w:t xml:space="preserve"> – характеризует ситуацию, когда информация и материалы не позволяют Эксперту ответить на поставленные вопросы по существу, используя современные достижения науки и техники, на базе общепринятых научных и практических данных, при этом само исследование было проведено;</w:t>
      </w:r>
    </w:p>
    <w:p w14:paraId="26B2FE22" w14:textId="464722FD" w:rsidR="001313C4" w:rsidRPr="00E003AE" w:rsidRDefault="001313C4" w:rsidP="008C2D44">
      <w:pPr>
        <w:pStyle w:val="a3"/>
        <w:numPr>
          <w:ilvl w:val="1"/>
          <w:numId w:val="2"/>
        </w:numPr>
        <w:tabs>
          <w:tab w:val="left" w:pos="1276"/>
        </w:tabs>
        <w:spacing w:after="0" w:line="276" w:lineRule="auto"/>
        <w:ind w:left="1276" w:hanging="567"/>
        <w:jc w:val="both"/>
        <w:rPr>
          <w:rFonts w:cstheme="minorHAnsi"/>
          <w:sz w:val="24"/>
          <w:szCs w:val="24"/>
        </w:rPr>
      </w:pPr>
      <w:r w:rsidRPr="00E003AE">
        <w:rPr>
          <w:rFonts w:cstheme="minorHAnsi"/>
          <w:b/>
          <w:bCs/>
          <w:sz w:val="24"/>
          <w:szCs w:val="24"/>
        </w:rPr>
        <w:t>Э</w:t>
      </w:r>
      <w:r w:rsidR="00E52AC1" w:rsidRPr="00E003AE">
        <w:rPr>
          <w:rFonts w:cstheme="minorHAnsi"/>
          <w:b/>
          <w:bCs/>
          <w:sz w:val="24"/>
          <w:szCs w:val="24"/>
        </w:rPr>
        <w:t>кспертная инициатива</w:t>
      </w:r>
      <w:r w:rsidRPr="00E003AE">
        <w:rPr>
          <w:rFonts w:cstheme="minorHAnsi"/>
          <w:sz w:val="24"/>
          <w:szCs w:val="24"/>
        </w:rPr>
        <w:t xml:space="preserve"> – используется в случа</w:t>
      </w:r>
      <w:r w:rsidR="008C3ECC" w:rsidRPr="00E003AE">
        <w:rPr>
          <w:rFonts w:cstheme="minorHAnsi"/>
          <w:sz w:val="24"/>
          <w:szCs w:val="24"/>
        </w:rPr>
        <w:t>е</w:t>
      </w:r>
      <w:r w:rsidRPr="00E003AE">
        <w:rPr>
          <w:rFonts w:cstheme="minorHAnsi"/>
          <w:sz w:val="24"/>
          <w:szCs w:val="24"/>
        </w:rPr>
        <w:t xml:space="preserve"> наличия обстоятельств, которые имеют значение для дела и по поводу которых </w:t>
      </w:r>
      <w:r w:rsidR="008C3ECC" w:rsidRPr="00E003AE">
        <w:rPr>
          <w:rFonts w:cstheme="minorHAnsi"/>
          <w:sz w:val="24"/>
          <w:szCs w:val="24"/>
        </w:rPr>
        <w:t>Э</w:t>
      </w:r>
      <w:r w:rsidRPr="00E003AE">
        <w:rPr>
          <w:rFonts w:cstheme="minorHAnsi"/>
          <w:sz w:val="24"/>
          <w:szCs w:val="24"/>
        </w:rPr>
        <w:t>ксперту не были поставлены вопросы</w:t>
      </w:r>
      <w:r w:rsidR="008C3ECC" w:rsidRPr="00E003AE">
        <w:rPr>
          <w:rFonts w:cstheme="minorHAnsi"/>
          <w:sz w:val="24"/>
          <w:szCs w:val="24"/>
        </w:rPr>
        <w:t>.</w:t>
      </w:r>
    </w:p>
    <w:p w14:paraId="608CAF62" w14:textId="72C61550" w:rsidR="00CA2F45" w:rsidRPr="00E003AE" w:rsidRDefault="00CA2F45" w:rsidP="00CA2F45">
      <w:pPr>
        <w:pStyle w:val="a3"/>
        <w:numPr>
          <w:ilvl w:val="0"/>
          <w:numId w:val="2"/>
        </w:numPr>
        <w:tabs>
          <w:tab w:val="left" w:pos="0"/>
          <w:tab w:val="left" w:pos="1134"/>
        </w:tabs>
        <w:spacing w:before="120" w:after="0" w:line="276" w:lineRule="auto"/>
        <w:ind w:left="0" w:firstLine="709"/>
        <w:contextualSpacing w:val="0"/>
        <w:jc w:val="both"/>
        <w:rPr>
          <w:rFonts w:cstheme="minorHAnsi"/>
          <w:sz w:val="24"/>
          <w:szCs w:val="24"/>
        </w:rPr>
      </w:pPr>
      <w:r w:rsidRPr="00E003AE">
        <w:rPr>
          <w:rFonts w:cstheme="minorHAnsi"/>
          <w:sz w:val="24"/>
          <w:szCs w:val="24"/>
        </w:rPr>
        <w:t>Варианты выводов могут комбинироваться, нап</w:t>
      </w:r>
      <w:r w:rsidR="004E67F5">
        <w:rPr>
          <w:rFonts w:cstheme="minorHAnsi"/>
          <w:sz w:val="24"/>
          <w:szCs w:val="24"/>
        </w:rPr>
        <w:t>ример: «вероятностный вывод при </w:t>
      </w:r>
      <w:r w:rsidRPr="00E003AE">
        <w:rPr>
          <w:rFonts w:cstheme="minorHAnsi"/>
          <w:sz w:val="24"/>
          <w:szCs w:val="24"/>
        </w:rPr>
        <w:t>условии», «экспертная инициатива при невозможности дать ответ на вопрос суда».</w:t>
      </w:r>
    </w:p>
    <w:p w14:paraId="0816A138" w14:textId="2B0A6BFF" w:rsidR="001313C4" w:rsidRPr="00E003AE" w:rsidRDefault="001313C4" w:rsidP="001313C4">
      <w:pPr>
        <w:pStyle w:val="a3"/>
        <w:numPr>
          <w:ilvl w:val="0"/>
          <w:numId w:val="2"/>
        </w:numPr>
        <w:tabs>
          <w:tab w:val="left" w:pos="0"/>
          <w:tab w:val="left" w:pos="1134"/>
        </w:tabs>
        <w:spacing w:before="120" w:after="0" w:line="276" w:lineRule="auto"/>
        <w:ind w:left="0" w:firstLine="709"/>
        <w:contextualSpacing w:val="0"/>
        <w:jc w:val="both"/>
        <w:rPr>
          <w:rFonts w:cstheme="minorHAnsi"/>
          <w:sz w:val="24"/>
          <w:szCs w:val="24"/>
        </w:rPr>
      </w:pPr>
      <w:r w:rsidRPr="00E003AE">
        <w:rPr>
          <w:rFonts w:cstheme="minorHAnsi"/>
          <w:sz w:val="24"/>
          <w:szCs w:val="24"/>
        </w:rPr>
        <w:t xml:space="preserve">Специфика </w:t>
      </w:r>
      <w:r w:rsidR="001A31C6">
        <w:rPr>
          <w:rFonts w:cstheme="minorHAnsi"/>
          <w:sz w:val="24"/>
          <w:szCs w:val="24"/>
        </w:rPr>
        <w:t xml:space="preserve">выводов в </w:t>
      </w:r>
      <w:r w:rsidR="00D81015" w:rsidRPr="00E003AE">
        <w:rPr>
          <w:rFonts w:cstheme="minorHAnsi"/>
          <w:sz w:val="24"/>
          <w:szCs w:val="24"/>
        </w:rPr>
        <w:t>судебной оценочной экспертиз</w:t>
      </w:r>
      <w:r w:rsidR="001A31C6">
        <w:rPr>
          <w:rFonts w:cstheme="minorHAnsi"/>
          <w:sz w:val="24"/>
          <w:szCs w:val="24"/>
        </w:rPr>
        <w:t>е</w:t>
      </w:r>
      <w:r w:rsidR="00FE26C1">
        <w:rPr>
          <w:rFonts w:cstheme="minorHAnsi"/>
          <w:sz w:val="24"/>
          <w:szCs w:val="24"/>
        </w:rPr>
        <w:t xml:space="preserve"> (приложение 3)</w:t>
      </w:r>
      <w:r w:rsidRPr="00E003AE">
        <w:rPr>
          <w:rFonts w:cstheme="minorHAnsi"/>
          <w:sz w:val="24"/>
          <w:szCs w:val="24"/>
        </w:rPr>
        <w:t>:</w:t>
      </w:r>
    </w:p>
    <w:p w14:paraId="2F03BAE2" w14:textId="68C0B6A7" w:rsidR="001313C4" w:rsidRPr="00E003AE" w:rsidRDefault="00A779E3" w:rsidP="001A31C6">
      <w:pPr>
        <w:pStyle w:val="a3"/>
        <w:numPr>
          <w:ilvl w:val="1"/>
          <w:numId w:val="2"/>
        </w:numPr>
        <w:tabs>
          <w:tab w:val="left" w:pos="0"/>
        </w:tabs>
        <w:spacing w:after="0" w:line="276" w:lineRule="auto"/>
        <w:ind w:left="0" w:firstLine="709"/>
        <w:contextualSpacing w:val="0"/>
        <w:jc w:val="both"/>
        <w:rPr>
          <w:rFonts w:cstheme="minorHAnsi"/>
          <w:sz w:val="24"/>
          <w:szCs w:val="24"/>
        </w:rPr>
      </w:pPr>
      <w:r w:rsidRPr="00E003AE">
        <w:rPr>
          <w:rFonts w:cstheme="minorHAnsi"/>
          <w:sz w:val="24"/>
          <w:szCs w:val="24"/>
        </w:rPr>
        <w:t>В отношении категорического вывода:</w:t>
      </w:r>
    </w:p>
    <w:p w14:paraId="7FDE75CE" w14:textId="6897B3F9" w:rsidR="0060780C" w:rsidRPr="00E003AE" w:rsidRDefault="0060780C" w:rsidP="001A31C6">
      <w:pPr>
        <w:pStyle w:val="a3"/>
        <w:numPr>
          <w:ilvl w:val="2"/>
          <w:numId w:val="2"/>
        </w:numPr>
        <w:tabs>
          <w:tab w:val="left" w:pos="0"/>
          <w:tab w:val="left" w:pos="1418"/>
        </w:tabs>
        <w:spacing w:after="0" w:line="276" w:lineRule="auto"/>
        <w:ind w:left="1418" w:hanging="709"/>
        <w:jc w:val="both"/>
        <w:rPr>
          <w:rFonts w:cstheme="minorHAnsi"/>
          <w:sz w:val="24"/>
          <w:szCs w:val="24"/>
        </w:rPr>
      </w:pPr>
      <w:r w:rsidRPr="00E003AE">
        <w:rPr>
          <w:rFonts w:cstheme="minorHAnsi"/>
          <w:sz w:val="24"/>
          <w:szCs w:val="24"/>
        </w:rPr>
        <w:t>вывод может быть дан в виде конкретного числа (величины стоимости) или в виде интервала, в котором находится величина стоимости. Такая возможность предусмотрена п. 26 ФСО №1 [7]</w:t>
      </w:r>
      <w:r w:rsidRPr="00E003AE">
        <w:rPr>
          <w:rStyle w:val="a9"/>
          <w:rFonts w:cstheme="minorHAnsi"/>
          <w:sz w:val="24"/>
          <w:szCs w:val="24"/>
        </w:rPr>
        <w:footnoteReference w:id="1"/>
      </w:r>
      <w:r w:rsidRPr="00E003AE">
        <w:rPr>
          <w:rFonts w:cstheme="minorHAnsi"/>
          <w:sz w:val="24"/>
          <w:szCs w:val="24"/>
        </w:rPr>
        <w:t>, п. 14 ФСО №3 [8]. Формулировка вопроса, поставленного Эксперту, может содержать прямое указание на необходимость представить ответ в виде интервала (например, [9 – 10]);</w:t>
      </w:r>
    </w:p>
    <w:p w14:paraId="733345B7" w14:textId="3529D69E" w:rsidR="00586033" w:rsidRPr="00E003AE" w:rsidRDefault="00586033" w:rsidP="001A31C6">
      <w:pPr>
        <w:pStyle w:val="a3"/>
        <w:numPr>
          <w:ilvl w:val="2"/>
          <w:numId w:val="2"/>
        </w:numPr>
        <w:tabs>
          <w:tab w:val="left" w:pos="0"/>
          <w:tab w:val="left" w:pos="1418"/>
        </w:tabs>
        <w:spacing w:after="0" w:line="276" w:lineRule="auto"/>
        <w:ind w:left="1418" w:hanging="709"/>
        <w:jc w:val="both"/>
        <w:rPr>
          <w:rFonts w:cstheme="minorHAnsi"/>
          <w:sz w:val="24"/>
          <w:szCs w:val="24"/>
        </w:rPr>
      </w:pPr>
      <w:r w:rsidRPr="00E003AE">
        <w:rPr>
          <w:rFonts w:cstheme="minorHAnsi"/>
          <w:sz w:val="24"/>
          <w:szCs w:val="24"/>
        </w:rPr>
        <w:t>интервал, в котором находится величина стоимости, может быть трансформирован в конкретное число (величину стоимости) при помощи принципа «вне сомнений /</w:t>
      </w:r>
      <w:r w:rsidR="00457EA7">
        <w:rPr>
          <w:rFonts w:cstheme="minorHAnsi"/>
          <w:sz w:val="24"/>
          <w:szCs w:val="24"/>
        </w:rPr>
        <w:t xml:space="preserve"> </w:t>
      </w:r>
      <w:r w:rsidRPr="00E003AE">
        <w:rPr>
          <w:rFonts w:cstheme="minorHAnsi"/>
          <w:sz w:val="24"/>
          <w:szCs w:val="24"/>
        </w:rPr>
        <w:t xml:space="preserve">не менее»: стоимость лежит в интервале от 100.000 до 200.000 руб. </w:t>
      </w:r>
      <w:r w:rsidRPr="00E003AE">
        <w:rPr>
          <w:rFonts w:ascii="Times New Roman" w:hAnsi="Times New Roman" w:cs="Times New Roman"/>
          <w:sz w:val="24"/>
          <w:szCs w:val="24"/>
        </w:rPr>
        <w:t>→</w:t>
      </w:r>
      <w:r w:rsidRPr="00E003AE">
        <w:rPr>
          <w:rFonts w:cstheme="minorHAnsi"/>
          <w:sz w:val="24"/>
          <w:szCs w:val="24"/>
        </w:rPr>
        <w:t xml:space="preserve"> стоимость составляет не менее 100.000 руб.;</w:t>
      </w:r>
    </w:p>
    <w:p w14:paraId="145A5CAB" w14:textId="77777777" w:rsidR="0060780C" w:rsidRPr="005F7761" w:rsidRDefault="0060780C" w:rsidP="001A31C6">
      <w:pPr>
        <w:pStyle w:val="a3"/>
        <w:numPr>
          <w:ilvl w:val="2"/>
          <w:numId w:val="2"/>
        </w:numPr>
        <w:tabs>
          <w:tab w:val="left" w:pos="0"/>
          <w:tab w:val="left" w:pos="1418"/>
        </w:tabs>
        <w:spacing w:after="0" w:line="276" w:lineRule="auto"/>
        <w:ind w:left="1418" w:hanging="709"/>
        <w:jc w:val="both"/>
        <w:rPr>
          <w:rFonts w:cstheme="minorHAnsi"/>
          <w:sz w:val="24"/>
          <w:szCs w:val="24"/>
        </w:rPr>
      </w:pPr>
      <w:r w:rsidRPr="00E003AE">
        <w:rPr>
          <w:rFonts w:cstheme="minorHAnsi"/>
          <w:sz w:val="24"/>
          <w:szCs w:val="24"/>
        </w:rPr>
        <w:t xml:space="preserve">рыночная стоимость имеет вероятностную природу («наиболее вероятная цена сделки», ст. 3 Закона об оценке [6]). Вывод соответствует ситуации, когда величина </w:t>
      </w:r>
      <w:r w:rsidRPr="005F7761">
        <w:rPr>
          <w:rFonts w:cstheme="minorHAnsi"/>
          <w:sz w:val="24"/>
          <w:szCs w:val="24"/>
        </w:rPr>
        <w:t>стоимости определена «с разумной степенью достоверности» (ст. 393 ГК РФ [11] – размер подлежащих возмещению убытков, вреда должен быть с разумной степенью достоверности установлен, обоснован [12]);</w:t>
      </w:r>
    </w:p>
    <w:p w14:paraId="69A1D746" w14:textId="5A833EC6" w:rsidR="0060780C" w:rsidRPr="005F7761" w:rsidRDefault="001A31C6" w:rsidP="001A31C6">
      <w:pPr>
        <w:pStyle w:val="a3"/>
        <w:numPr>
          <w:ilvl w:val="2"/>
          <w:numId w:val="2"/>
        </w:numPr>
        <w:tabs>
          <w:tab w:val="left" w:pos="0"/>
          <w:tab w:val="left" w:pos="1418"/>
        </w:tabs>
        <w:spacing w:after="0" w:line="276" w:lineRule="auto"/>
        <w:ind w:left="1418" w:hanging="709"/>
        <w:jc w:val="both"/>
        <w:rPr>
          <w:rFonts w:cstheme="minorHAnsi"/>
          <w:sz w:val="24"/>
          <w:szCs w:val="24"/>
        </w:rPr>
      </w:pPr>
      <w:r>
        <w:rPr>
          <w:rFonts w:cstheme="minorHAnsi"/>
          <w:sz w:val="24"/>
          <w:szCs w:val="24"/>
        </w:rPr>
        <w:t>м</w:t>
      </w:r>
      <w:r w:rsidR="00CA6DBA" w:rsidRPr="005F7761">
        <w:rPr>
          <w:rFonts w:cstheme="minorHAnsi"/>
          <w:sz w:val="24"/>
          <w:szCs w:val="24"/>
        </w:rPr>
        <w:t>етодика исследования (определения стоимости) предусматрива</w:t>
      </w:r>
      <w:r w:rsidR="004426BD" w:rsidRPr="005F7761">
        <w:rPr>
          <w:rFonts w:cstheme="minorHAnsi"/>
          <w:sz w:val="24"/>
          <w:szCs w:val="24"/>
        </w:rPr>
        <w:t>ю</w:t>
      </w:r>
      <w:r w:rsidR="00CA6DBA" w:rsidRPr="005F7761">
        <w:rPr>
          <w:rFonts w:cstheme="minorHAnsi"/>
          <w:sz w:val="24"/>
          <w:szCs w:val="24"/>
        </w:rPr>
        <w:t>т возможность использова</w:t>
      </w:r>
      <w:r w:rsidR="00AA45D0" w:rsidRPr="005F7761">
        <w:rPr>
          <w:rFonts w:cstheme="minorHAnsi"/>
          <w:sz w:val="24"/>
          <w:szCs w:val="24"/>
        </w:rPr>
        <w:t xml:space="preserve">ния условий (допущений) (ст. 11 Закона об оценке, п. 9, 11, 21, 24 ФСО №1 и п. 4, 8 ФСО №3). </w:t>
      </w:r>
      <w:r w:rsidR="00740328" w:rsidRPr="005F7761">
        <w:rPr>
          <w:rFonts w:cstheme="minorHAnsi"/>
          <w:sz w:val="24"/>
          <w:szCs w:val="24"/>
        </w:rPr>
        <w:t>Экспертом могут</w:t>
      </w:r>
      <w:r w:rsidR="0060780C" w:rsidRPr="005F7761">
        <w:rPr>
          <w:rFonts w:cstheme="minorHAnsi"/>
          <w:sz w:val="24"/>
          <w:szCs w:val="24"/>
        </w:rPr>
        <w:t xml:space="preserve"> </w:t>
      </w:r>
      <w:r w:rsidR="00740328" w:rsidRPr="005F7761">
        <w:rPr>
          <w:rFonts w:cstheme="minorHAnsi"/>
          <w:sz w:val="24"/>
          <w:szCs w:val="24"/>
        </w:rPr>
        <w:t>использоваться условия,</w:t>
      </w:r>
      <w:r w:rsidR="0060780C" w:rsidRPr="005F7761">
        <w:rPr>
          <w:rFonts w:cstheme="minorHAnsi"/>
          <w:sz w:val="24"/>
          <w:szCs w:val="24"/>
        </w:rPr>
        <w:t xml:space="preserve"> </w:t>
      </w:r>
      <w:r w:rsidR="00740328" w:rsidRPr="005F7761">
        <w:rPr>
          <w:rFonts w:cstheme="minorHAnsi"/>
          <w:sz w:val="24"/>
          <w:szCs w:val="24"/>
        </w:rPr>
        <w:t xml:space="preserve">которые </w:t>
      </w:r>
      <w:r w:rsidR="00AA45D0" w:rsidRPr="005F7761">
        <w:rPr>
          <w:rFonts w:cstheme="minorHAnsi"/>
          <w:sz w:val="24"/>
          <w:szCs w:val="24"/>
        </w:rPr>
        <w:t>выходят за пределы компетенции эксперта (например, о непроведении юридической проверки представленных документов)</w:t>
      </w:r>
      <w:r w:rsidR="00C73872">
        <w:rPr>
          <w:rFonts w:cstheme="minorHAnsi"/>
          <w:sz w:val="24"/>
          <w:szCs w:val="24"/>
        </w:rPr>
        <w:t>,</w:t>
      </w:r>
      <w:r w:rsidR="00AA45D0" w:rsidRPr="005F7761">
        <w:rPr>
          <w:rFonts w:cstheme="minorHAnsi"/>
          <w:sz w:val="24"/>
          <w:szCs w:val="24"/>
        </w:rPr>
        <w:t xml:space="preserve"> либо </w:t>
      </w:r>
      <w:r w:rsidR="00740328" w:rsidRPr="005F7761">
        <w:rPr>
          <w:rFonts w:cstheme="minorHAnsi"/>
          <w:sz w:val="24"/>
          <w:szCs w:val="24"/>
        </w:rPr>
        <w:t>не</w:t>
      </w:r>
      <w:r w:rsidR="00CA6DBA" w:rsidRPr="005F7761">
        <w:rPr>
          <w:rFonts w:cstheme="minorHAnsi"/>
          <w:sz w:val="24"/>
          <w:szCs w:val="24"/>
        </w:rPr>
        <w:t> </w:t>
      </w:r>
      <w:r w:rsidR="00740328" w:rsidRPr="005F7761">
        <w:rPr>
          <w:rFonts w:cstheme="minorHAnsi"/>
          <w:sz w:val="24"/>
          <w:szCs w:val="24"/>
        </w:rPr>
        <w:t>оказывают существенного влияния на результаты исследования</w:t>
      </w:r>
      <w:r w:rsidR="00812FFC" w:rsidRPr="005F7761">
        <w:rPr>
          <w:rFonts w:cstheme="minorHAnsi"/>
          <w:sz w:val="24"/>
          <w:szCs w:val="24"/>
        </w:rPr>
        <w:t xml:space="preserve"> (например, о типичном для</w:t>
      </w:r>
      <w:r w:rsidR="004E67F5">
        <w:rPr>
          <w:rFonts w:cstheme="minorHAnsi"/>
          <w:sz w:val="24"/>
          <w:szCs w:val="24"/>
        </w:rPr>
        <w:t> </w:t>
      </w:r>
      <w:r w:rsidR="00812FFC" w:rsidRPr="005F7761">
        <w:rPr>
          <w:rFonts w:cstheme="minorHAnsi"/>
          <w:sz w:val="24"/>
          <w:szCs w:val="24"/>
        </w:rPr>
        <w:t xml:space="preserve">соответствующего сегмента рынка значении ценообразующего параметра, </w:t>
      </w:r>
      <w:r w:rsidR="00812FFC" w:rsidRPr="005F7761">
        <w:rPr>
          <w:rFonts w:cstheme="minorHAnsi"/>
          <w:sz w:val="24"/>
          <w:szCs w:val="24"/>
        </w:rPr>
        <w:lastRenderedPageBreak/>
        <w:t>не описанного в оферте по объекту-аналогу)</w:t>
      </w:r>
      <w:r w:rsidR="00740328" w:rsidRPr="005F7761">
        <w:rPr>
          <w:rFonts w:cstheme="minorHAnsi"/>
          <w:sz w:val="24"/>
          <w:szCs w:val="24"/>
        </w:rPr>
        <w:t xml:space="preserve">. </w:t>
      </w:r>
      <w:r w:rsidR="0060780C" w:rsidRPr="005F7761">
        <w:rPr>
          <w:rFonts w:cstheme="minorHAnsi"/>
          <w:sz w:val="24"/>
          <w:szCs w:val="24"/>
        </w:rPr>
        <w:t xml:space="preserve">Вывод, </w:t>
      </w:r>
      <w:r w:rsidR="004426BD" w:rsidRPr="005F7761">
        <w:rPr>
          <w:rFonts w:cstheme="minorHAnsi"/>
          <w:sz w:val="24"/>
          <w:szCs w:val="24"/>
        </w:rPr>
        <w:t>полученный</w:t>
      </w:r>
      <w:r w:rsidR="00657C8F" w:rsidRPr="005F7761">
        <w:rPr>
          <w:rFonts w:cstheme="minorHAnsi"/>
          <w:sz w:val="24"/>
          <w:szCs w:val="24"/>
        </w:rPr>
        <w:t xml:space="preserve"> </w:t>
      </w:r>
      <w:r w:rsidR="0060780C" w:rsidRPr="005F7761">
        <w:rPr>
          <w:rFonts w:cstheme="minorHAnsi"/>
          <w:sz w:val="24"/>
          <w:szCs w:val="24"/>
        </w:rPr>
        <w:t xml:space="preserve">с такими допущениями, </w:t>
      </w:r>
      <w:r w:rsidR="00126155" w:rsidRPr="005F7761">
        <w:rPr>
          <w:rFonts w:cstheme="minorHAnsi"/>
          <w:sz w:val="24"/>
          <w:szCs w:val="24"/>
        </w:rPr>
        <w:t xml:space="preserve">является </w:t>
      </w:r>
      <w:r w:rsidR="0060780C" w:rsidRPr="005F7761">
        <w:rPr>
          <w:rFonts w:cstheme="minorHAnsi"/>
          <w:sz w:val="24"/>
          <w:szCs w:val="24"/>
        </w:rPr>
        <w:t>категорическим;</w:t>
      </w:r>
    </w:p>
    <w:p w14:paraId="6E907BD8" w14:textId="41C7DE02" w:rsidR="00CA2F45" w:rsidRPr="005F7761" w:rsidRDefault="00A779E3" w:rsidP="001A31C6">
      <w:pPr>
        <w:pStyle w:val="a3"/>
        <w:numPr>
          <w:ilvl w:val="1"/>
          <w:numId w:val="2"/>
        </w:numPr>
        <w:tabs>
          <w:tab w:val="left" w:pos="0"/>
        </w:tabs>
        <w:spacing w:after="0" w:line="276" w:lineRule="auto"/>
        <w:ind w:left="0" w:firstLine="709"/>
        <w:contextualSpacing w:val="0"/>
        <w:jc w:val="both"/>
        <w:rPr>
          <w:rFonts w:cstheme="minorHAnsi"/>
          <w:sz w:val="24"/>
          <w:szCs w:val="24"/>
        </w:rPr>
      </w:pPr>
      <w:r w:rsidRPr="005F7761">
        <w:rPr>
          <w:rFonts w:cstheme="minorHAnsi"/>
          <w:sz w:val="24"/>
          <w:szCs w:val="24"/>
        </w:rPr>
        <w:t>В отношении условного вывода</w:t>
      </w:r>
      <w:r w:rsidR="004B715A" w:rsidRPr="005F7761">
        <w:rPr>
          <w:rFonts w:cstheme="minorHAnsi"/>
          <w:sz w:val="24"/>
          <w:szCs w:val="24"/>
        </w:rPr>
        <w:t>:</w:t>
      </w:r>
      <w:r w:rsidR="00586033" w:rsidRPr="005F7761">
        <w:rPr>
          <w:rFonts w:cstheme="minorHAnsi"/>
          <w:sz w:val="24"/>
          <w:szCs w:val="24"/>
        </w:rPr>
        <w:t xml:space="preserve"> </w:t>
      </w:r>
      <w:r w:rsidR="00F80CEB" w:rsidRPr="005F7761">
        <w:rPr>
          <w:rFonts w:cstheme="minorHAnsi"/>
          <w:sz w:val="24"/>
          <w:szCs w:val="24"/>
        </w:rPr>
        <w:t xml:space="preserve">наличие такого вывода </w:t>
      </w:r>
      <w:r w:rsidR="00CA2F45" w:rsidRPr="005F7761">
        <w:rPr>
          <w:rFonts w:cstheme="minorHAnsi"/>
          <w:sz w:val="24"/>
          <w:szCs w:val="24"/>
        </w:rPr>
        <w:t xml:space="preserve">предполагается </w:t>
      </w:r>
      <w:r w:rsidR="00F80CEB" w:rsidRPr="005F7761">
        <w:rPr>
          <w:rFonts w:cstheme="minorHAnsi"/>
          <w:sz w:val="24"/>
          <w:szCs w:val="24"/>
        </w:rPr>
        <w:t xml:space="preserve">методикой исследования, закрепленной в </w:t>
      </w:r>
      <w:r w:rsidR="00CA2F45" w:rsidRPr="005F7761">
        <w:rPr>
          <w:rFonts w:cstheme="minorHAnsi"/>
          <w:sz w:val="24"/>
          <w:szCs w:val="24"/>
        </w:rPr>
        <w:t>ст. 11 Закона об оценке, п. 9, 11, 21, 24 ФСО №1 и п. 4, 8 ФСО №3 (смысловым синонимом «условия» является «допущение»</w:t>
      </w:r>
      <w:r w:rsidR="00FD6BE6" w:rsidRPr="005F7761">
        <w:rPr>
          <w:rStyle w:val="a9"/>
          <w:rFonts w:cstheme="minorHAnsi"/>
          <w:sz w:val="24"/>
          <w:szCs w:val="24"/>
        </w:rPr>
        <w:footnoteReference w:id="2"/>
      </w:r>
      <w:r w:rsidR="00CA2F45" w:rsidRPr="005F7761">
        <w:rPr>
          <w:rFonts w:cstheme="minorHAnsi"/>
          <w:sz w:val="24"/>
          <w:szCs w:val="24"/>
        </w:rPr>
        <w:t>)</w:t>
      </w:r>
      <w:r w:rsidR="00586033" w:rsidRPr="005F7761">
        <w:rPr>
          <w:rFonts w:cstheme="minorHAnsi"/>
          <w:sz w:val="24"/>
          <w:szCs w:val="24"/>
        </w:rPr>
        <w:t>.</w:t>
      </w:r>
    </w:p>
    <w:p w14:paraId="71197653" w14:textId="77777777" w:rsidR="00CB03E6" w:rsidRPr="005F7761" w:rsidRDefault="00CA2F45" w:rsidP="001A31C6">
      <w:pPr>
        <w:pStyle w:val="a3"/>
        <w:numPr>
          <w:ilvl w:val="1"/>
          <w:numId w:val="2"/>
        </w:numPr>
        <w:tabs>
          <w:tab w:val="left" w:pos="0"/>
        </w:tabs>
        <w:spacing w:after="0" w:line="276" w:lineRule="auto"/>
        <w:ind w:left="0" w:firstLine="709"/>
        <w:contextualSpacing w:val="0"/>
        <w:jc w:val="both"/>
      </w:pPr>
      <w:r w:rsidRPr="005F7761">
        <w:rPr>
          <w:rFonts w:cstheme="minorHAnsi"/>
          <w:sz w:val="24"/>
          <w:szCs w:val="24"/>
        </w:rPr>
        <w:t>В отношении вероятностного вывода:</w:t>
      </w:r>
      <w:r w:rsidR="00307FC6" w:rsidRPr="005F7761">
        <w:rPr>
          <w:rFonts w:cstheme="minorHAnsi"/>
          <w:sz w:val="24"/>
          <w:szCs w:val="24"/>
        </w:rPr>
        <w:t xml:space="preserve"> </w:t>
      </w:r>
    </w:p>
    <w:p w14:paraId="3A895AA3" w14:textId="4D831749" w:rsidR="007B1DF2" w:rsidRPr="00E924AB" w:rsidRDefault="002D4BE7" w:rsidP="001A31C6">
      <w:pPr>
        <w:pStyle w:val="a3"/>
        <w:numPr>
          <w:ilvl w:val="2"/>
          <w:numId w:val="2"/>
        </w:numPr>
        <w:tabs>
          <w:tab w:val="left" w:pos="0"/>
          <w:tab w:val="left" w:pos="1418"/>
        </w:tabs>
        <w:spacing w:after="0" w:line="276" w:lineRule="auto"/>
        <w:ind w:left="1418" w:hanging="709"/>
        <w:contextualSpacing w:val="0"/>
        <w:jc w:val="both"/>
      </w:pPr>
      <w:r w:rsidRPr="005F7761">
        <w:rPr>
          <w:rFonts w:cstheme="minorHAnsi"/>
          <w:sz w:val="24"/>
          <w:szCs w:val="24"/>
        </w:rPr>
        <w:t>соответству</w:t>
      </w:r>
      <w:r w:rsidR="005433BD">
        <w:rPr>
          <w:rFonts w:cstheme="minorHAnsi"/>
          <w:sz w:val="24"/>
          <w:szCs w:val="24"/>
        </w:rPr>
        <w:t>е</w:t>
      </w:r>
      <w:r w:rsidRPr="005F7761">
        <w:rPr>
          <w:rFonts w:cstheme="minorHAnsi"/>
          <w:sz w:val="24"/>
          <w:szCs w:val="24"/>
        </w:rPr>
        <w:t xml:space="preserve">т </w:t>
      </w:r>
      <w:r w:rsidR="00CA2F45" w:rsidRPr="005F7761">
        <w:rPr>
          <w:rFonts w:cstheme="minorHAnsi"/>
          <w:sz w:val="24"/>
          <w:szCs w:val="24"/>
        </w:rPr>
        <w:t>ситуации, когда по</w:t>
      </w:r>
      <w:r w:rsidR="002C41B6" w:rsidRPr="005F7761">
        <w:rPr>
          <w:rFonts w:cstheme="minorHAnsi"/>
          <w:sz w:val="24"/>
          <w:szCs w:val="24"/>
        </w:rPr>
        <w:t> </w:t>
      </w:r>
      <w:r w:rsidR="00CA2F45" w:rsidRPr="005F7761">
        <w:rPr>
          <w:rFonts w:cstheme="minorHAnsi"/>
          <w:sz w:val="24"/>
          <w:szCs w:val="24"/>
        </w:rPr>
        <w:t xml:space="preserve">объективным причинам величина стоимости не может быть определена «с разумной степенью достоверности» (см. п. </w:t>
      </w:r>
      <w:r w:rsidR="00D81015" w:rsidRPr="005F7761">
        <w:rPr>
          <w:rFonts w:cstheme="minorHAnsi"/>
          <w:sz w:val="24"/>
          <w:szCs w:val="24"/>
        </w:rPr>
        <w:t>6</w:t>
      </w:r>
      <w:r w:rsidR="00307FC6" w:rsidRPr="005F7761">
        <w:rPr>
          <w:rFonts w:cstheme="minorHAnsi"/>
          <w:sz w:val="24"/>
          <w:szCs w:val="24"/>
        </w:rPr>
        <w:t>.1</w:t>
      </w:r>
      <w:r w:rsidR="00586033" w:rsidRPr="005F7761">
        <w:rPr>
          <w:rFonts w:cstheme="minorHAnsi"/>
          <w:sz w:val="24"/>
          <w:szCs w:val="24"/>
        </w:rPr>
        <w:t>.3</w:t>
      </w:r>
      <w:r w:rsidR="00CA2F45" w:rsidRPr="005F7761">
        <w:rPr>
          <w:rFonts w:cstheme="minorHAnsi"/>
          <w:sz w:val="24"/>
          <w:szCs w:val="24"/>
        </w:rPr>
        <w:t>)</w:t>
      </w:r>
      <w:r w:rsidR="002C41B6" w:rsidRPr="005F7761">
        <w:rPr>
          <w:rFonts w:cstheme="minorHAnsi"/>
          <w:sz w:val="24"/>
          <w:szCs w:val="24"/>
        </w:rPr>
        <w:t>.</w:t>
      </w:r>
      <w:r w:rsidR="007B1DF2" w:rsidRPr="005F7761">
        <w:rPr>
          <w:rFonts w:cstheme="minorHAnsi"/>
          <w:sz w:val="24"/>
          <w:szCs w:val="24"/>
        </w:rPr>
        <w:t xml:space="preserve"> Возможные причины: </w:t>
      </w:r>
      <w:r w:rsidR="00457EA7">
        <w:rPr>
          <w:rFonts w:cstheme="minorHAnsi"/>
          <w:sz w:val="24"/>
          <w:szCs w:val="24"/>
        </w:rPr>
        <w:t xml:space="preserve">низкая активность, </w:t>
      </w:r>
      <w:r w:rsidR="007B1DF2" w:rsidRPr="005F7761">
        <w:rPr>
          <w:rFonts w:cstheme="minorHAnsi"/>
          <w:sz w:val="24"/>
          <w:szCs w:val="24"/>
        </w:rPr>
        <w:t xml:space="preserve">существенная волатильность рынка, </w:t>
      </w:r>
      <w:r w:rsidR="00457EA7">
        <w:rPr>
          <w:rFonts w:cstheme="minorHAnsi"/>
          <w:sz w:val="24"/>
          <w:szCs w:val="24"/>
        </w:rPr>
        <w:t xml:space="preserve">отсутствие необходимой информации и материалов, </w:t>
      </w:r>
      <w:r w:rsidR="007B1DF2" w:rsidRPr="005F7761">
        <w:rPr>
          <w:rFonts w:cstheme="minorHAnsi"/>
          <w:sz w:val="24"/>
          <w:szCs w:val="24"/>
        </w:rPr>
        <w:t xml:space="preserve">наличие обстоятельств непреодолимой силы, </w:t>
      </w:r>
      <w:proofErr w:type="gramStart"/>
      <w:r w:rsidR="007B1DF2" w:rsidRPr="005F7761">
        <w:rPr>
          <w:rFonts w:cstheme="minorHAnsi"/>
          <w:sz w:val="24"/>
          <w:szCs w:val="24"/>
        </w:rPr>
        <w:t>например,</w:t>
      </w:r>
      <w:proofErr w:type="gramEnd"/>
      <w:r w:rsidR="007B1DF2" w:rsidRPr="005F7761">
        <w:rPr>
          <w:rFonts w:cstheme="minorHAnsi"/>
          <w:sz w:val="24"/>
          <w:szCs w:val="24"/>
        </w:rPr>
        <w:t xml:space="preserve"> пандеми</w:t>
      </w:r>
      <w:r w:rsidR="00457EA7">
        <w:rPr>
          <w:rFonts w:cstheme="minorHAnsi"/>
          <w:sz w:val="24"/>
          <w:szCs w:val="24"/>
        </w:rPr>
        <w:t>я</w:t>
      </w:r>
      <w:r w:rsidR="007B1DF2" w:rsidRPr="005F7761">
        <w:rPr>
          <w:rFonts w:cstheme="minorHAnsi"/>
          <w:sz w:val="24"/>
          <w:szCs w:val="24"/>
        </w:rPr>
        <w:t>, санкци</w:t>
      </w:r>
      <w:r w:rsidR="00457EA7">
        <w:rPr>
          <w:rFonts w:cstheme="minorHAnsi"/>
          <w:sz w:val="24"/>
          <w:szCs w:val="24"/>
        </w:rPr>
        <w:t xml:space="preserve">и, </w:t>
      </w:r>
      <w:r w:rsidR="007B1DF2" w:rsidRPr="005F7761">
        <w:rPr>
          <w:rFonts w:cstheme="minorHAnsi"/>
          <w:sz w:val="24"/>
          <w:szCs w:val="24"/>
        </w:rPr>
        <w:t>военны</w:t>
      </w:r>
      <w:r w:rsidR="00457EA7">
        <w:rPr>
          <w:rFonts w:cstheme="minorHAnsi"/>
          <w:sz w:val="24"/>
          <w:szCs w:val="24"/>
        </w:rPr>
        <w:t>е</w:t>
      </w:r>
      <w:r w:rsidR="007B1DF2" w:rsidRPr="005F7761">
        <w:rPr>
          <w:rFonts w:cstheme="minorHAnsi"/>
          <w:sz w:val="24"/>
          <w:szCs w:val="24"/>
        </w:rPr>
        <w:t xml:space="preserve"> действия</w:t>
      </w:r>
      <w:r w:rsidR="00CB03E6" w:rsidRPr="005F7761">
        <w:rPr>
          <w:rFonts w:cstheme="minorHAnsi"/>
          <w:sz w:val="24"/>
          <w:szCs w:val="24"/>
        </w:rPr>
        <w:t>;</w:t>
      </w:r>
    </w:p>
    <w:p w14:paraId="3ABD7A22" w14:textId="676D5C10" w:rsidR="00E924AB" w:rsidRPr="008B49AA" w:rsidRDefault="00E924AB" w:rsidP="00930DDF">
      <w:pPr>
        <w:pStyle w:val="a3"/>
        <w:numPr>
          <w:ilvl w:val="2"/>
          <w:numId w:val="2"/>
        </w:numPr>
        <w:tabs>
          <w:tab w:val="left" w:pos="0"/>
          <w:tab w:val="left" w:pos="1418"/>
        </w:tabs>
        <w:spacing w:after="0" w:line="276" w:lineRule="auto"/>
        <w:ind w:left="1418" w:hanging="709"/>
        <w:contextualSpacing w:val="0"/>
        <w:jc w:val="both"/>
        <w:rPr>
          <w:rFonts w:cstheme="minorHAnsi"/>
          <w:sz w:val="24"/>
          <w:szCs w:val="24"/>
        </w:rPr>
      </w:pPr>
      <w:r w:rsidRPr="008B49AA">
        <w:rPr>
          <w:rFonts w:cstheme="minorHAnsi"/>
          <w:sz w:val="24"/>
          <w:szCs w:val="24"/>
        </w:rPr>
        <w:t xml:space="preserve">может быть дан в виде </w:t>
      </w:r>
      <w:r w:rsidR="008B49AA">
        <w:rPr>
          <w:rFonts w:cstheme="minorHAnsi"/>
          <w:sz w:val="24"/>
          <w:szCs w:val="24"/>
        </w:rPr>
        <w:t xml:space="preserve">широкого </w:t>
      </w:r>
      <w:r w:rsidRPr="008B49AA">
        <w:rPr>
          <w:rFonts w:cstheme="minorHAnsi"/>
          <w:sz w:val="24"/>
          <w:szCs w:val="24"/>
        </w:rPr>
        <w:t xml:space="preserve">интервала значений, в котором находится величина стоимости, </w:t>
      </w:r>
      <w:r w:rsidR="008B49AA">
        <w:rPr>
          <w:rFonts w:cstheme="minorHAnsi"/>
          <w:sz w:val="24"/>
          <w:szCs w:val="24"/>
        </w:rPr>
        <w:t xml:space="preserve">превышающего рыночный интервал для подобного рода объектов </w:t>
      </w:r>
      <w:r w:rsidR="008B49AA" w:rsidRPr="008B49AA">
        <w:rPr>
          <w:rFonts w:cstheme="minorHAnsi"/>
          <w:sz w:val="24"/>
          <w:szCs w:val="24"/>
        </w:rPr>
        <w:t>/</w:t>
      </w:r>
      <w:r w:rsidR="008B49AA">
        <w:rPr>
          <w:rFonts w:cstheme="minorHAnsi"/>
          <w:sz w:val="24"/>
          <w:szCs w:val="24"/>
        </w:rPr>
        <w:t xml:space="preserve"> рынков, </w:t>
      </w:r>
      <w:r w:rsidRPr="008B49AA">
        <w:rPr>
          <w:rFonts w:cstheme="minorHAnsi"/>
          <w:sz w:val="24"/>
          <w:szCs w:val="24"/>
        </w:rPr>
        <w:t>или «степени вероятности»</w:t>
      </w:r>
      <w:r w:rsidR="005606AB" w:rsidRPr="008B49AA">
        <w:rPr>
          <w:rFonts w:cstheme="minorHAnsi"/>
          <w:sz w:val="24"/>
          <w:szCs w:val="24"/>
        </w:rPr>
        <w:t xml:space="preserve"> (</w:t>
      </w:r>
      <w:r w:rsidRPr="008B49AA">
        <w:rPr>
          <w:rFonts w:cstheme="minorHAnsi"/>
          <w:sz w:val="24"/>
          <w:szCs w:val="24"/>
        </w:rPr>
        <w:t>дол</w:t>
      </w:r>
      <w:r w:rsidR="005606AB" w:rsidRPr="008B49AA">
        <w:rPr>
          <w:rFonts w:cstheme="minorHAnsi"/>
          <w:sz w:val="24"/>
          <w:szCs w:val="24"/>
        </w:rPr>
        <w:t>и</w:t>
      </w:r>
      <w:r w:rsidRPr="008B49AA">
        <w:rPr>
          <w:rFonts w:cstheme="minorHAnsi"/>
          <w:sz w:val="24"/>
          <w:szCs w:val="24"/>
        </w:rPr>
        <w:t xml:space="preserve"> единицы, процент</w:t>
      </w:r>
      <w:r w:rsidR="005606AB" w:rsidRPr="008B49AA">
        <w:rPr>
          <w:rFonts w:cstheme="minorHAnsi"/>
          <w:sz w:val="24"/>
          <w:szCs w:val="24"/>
        </w:rPr>
        <w:t>ы</w:t>
      </w:r>
      <w:r w:rsidR="008B49AA">
        <w:rPr>
          <w:rFonts w:cstheme="minorHAnsi"/>
          <w:sz w:val="24"/>
          <w:szCs w:val="24"/>
        </w:rPr>
        <w:t>,</w:t>
      </w:r>
      <w:r w:rsidRPr="008B49AA">
        <w:rPr>
          <w:rFonts w:cstheme="minorHAnsi"/>
          <w:sz w:val="24"/>
          <w:szCs w:val="24"/>
        </w:rPr>
        <w:t xml:space="preserve"> качественн</w:t>
      </w:r>
      <w:r w:rsidR="005606AB" w:rsidRPr="008B49AA">
        <w:rPr>
          <w:rFonts w:cstheme="minorHAnsi"/>
          <w:sz w:val="24"/>
          <w:szCs w:val="24"/>
        </w:rPr>
        <w:t>ая</w:t>
      </w:r>
      <w:r w:rsidRPr="008B49AA">
        <w:rPr>
          <w:rFonts w:cstheme="minorHAnsi"/>
          <w:sz w:val="24"/>
          <w:szCs w:val="24"/>
        </w:rPr>
        <w:t xml:space="preserve"> величин</w:t>
      </w:r>
      <w:r w:rsidR="005606AB" w:rsidRPr="008B49AA">
        <w:rPr>
          <w:rFonts w:cstheme="minorHAnsi"/>
          <w:sz w:val="24"/>
          <w:szCs w:val="24"/>
        </w:rPr>
        <w:t>а)</w:t>
      </w:r>
      <w:r w:rsidR="008B49AA" w:rsidRPr="008B49AA">
        <w:rPr>
          <w:rFonts w:cstheme="minorHAnsi"/>
          <w:sz w:val="24"/>
          <w:szCs w:val="24"/>
        </w:rPr>
        <w:t>;</w:t>
      </w:r>
    </w:p>
    <w:p w14:paraId="364C544C" w14:textId="7C86FDA6" w:rsidR="00CB03E6" w:rsidRPr="005F7761" w:rsidRDefault="00CB03E6" w:rsidP="001A31C6">
      <w:pPr>
        <w:pStyle w:val="a3"/>
        <w:numPr>
          <w:ilvl w:val="2"/>
          <w:numId w:val="2"/>
        </w:numPr>
        <w:tabs>
          <w:tab w:val="left" w:pos="0"/>
          <w:tab w:val="left" w:pos="1418"/>
        </w:tabs>
        <w:spacing w:after="0" w:line="276" w:lineRule="auto"/>
        <w:ind w:left="1418" w:hanging="709"/>
        <w:jc w:val="both"/>
      </w:pPr>
      <w:r w:rsidRPr="005F7761">
        <w:rPr>
          <w:rFonts w:cstheme="minorHAnsi"/>
          <w:sz w:val="24"/>
          <w:szCs w:val="24"/>
        </w:rPr>
        <w:t xml:space="preserve">в судебной оценочной экспертизе встречается в </w:t>
      </w:r>
      <w:r w:rsidR="00E924AB">
        <w:rPr>
          <w:rFonts w:cstheme="minorHAnsi"/>
          <w:sz w:val="24"/>
          <w:szCs w:val="24"/>
        </w:rPr>
        <w:t>виде</w:t>
      </w:r>
      <w:r w:rsidRPr="005F7761">
        <w:rPr>
          <w:rFonts w:cstheme="minorHAnsi"/>
          <w:sz w:val="24"/>
          <w:szCs w:val="24"/>
        </w:rPr>
        <w:t xml:space="preserve"> исключения.</w:t>
      </w:r>
    </w:p>
    <w:p w14:paraId="5635A9D8" w14:textId="4FD55338" w:rsidR="005D7E0C" w:rsidRPr="005F7761" w:rsidRDefault="005D7E0C" w:rsidP="001A31C6">
      <w:pPr>
        <w:pStyle w:val="a3"/>
        <w:numPr>
          <w:ilvl w:val="1"/>
          <w:numId w:val="2"/>
        </w:numPr>
        <w:tabs>
          <w:tab w:val="left" w:pos="0"/>
        </w:tabs>
        <w:spacing w:after="0" w:line="276" w:lineRule="auto"/>
        <w:ind w:left="0" w:firstLine="709"/>
        <w:contextualSpacing w:val="0"/>
        <w:jc w:val="both"/>
        <w:rPr>
          <w:rFonts w:cstheme="minorHAnsi"/>
          <w:sz w:val="24"/>
          <w:szCs w:val="24"/>
        </w:rPr>
      </w:pPr>
      <w:r w:rsidRPr="005F7761">
        <w:rPr>
          <w:rFonts w:cstheme="minorHAnsi"/>
          <w:sz w:val="24"/>
          <w:szCs w:val="24"/>
        </w:rPr>
        <w:t>В отношении альтернативного вывода: в реальной практике количество взаимоисключающих фактов редко превышает два (количество комбинаций выводов четыре).</w:t>
      </w:r>
    </w:p>
    <w:p w14:paraId="0A27C064" w14:textId="6CD5A7C1" w:rsidR="00BC5663" w:rsidRPr="008B49AA" w:rsidRDefault="00BC5663" w:rsidP="001A31C6">
      <w:pPr>
        <w:pStyle w:val="a3"/>
        <w:numPr>
          <w:ilvl w:val="1"/>
          <w:numId w:val="2"/>
        </w:numPr>
        <w:tabs>
          <w:tab w:val="left" w:pos="0"/>
        </w:tabs>
        <w:spacing w:after="0" w:line="276" w:lineRule="auto"/>
        <w:ind w:left="0" w:firstLine="709"/>
        <w:contextualSpacing w:val="0"/>
        <w:jc w:val="both"/>
      </w:pPr>
      <w:r w:rsidRPr="005F7761">
        <w:rPr>
          <w:rFonts w:cstheme="minorHAnsi"/>
          <w:sz w:val="24"/>
          <w:szCs w:val="24"/>
        </w:rPr>
        <w:t xml:space="preserve">В отношении </w:t>
      </w:r>
      <w:r w:rsidR="005D7E0C" w:rsidRPr="005F7761">
        <w:rPr>
          <w:rFonts w:cstheme="minorHAnsi"/>
          <w:sz w:val="24"/>
          <w:szCs w:val="24"/>
        </w:rPr>
        <w:t>вывода</w:t>
      </w:r>
      <w:r w:rsidRPr="005F7761">
        <w:rPr>
          <w:rFonts w:cstheme="minorHAnsi"/>
          <w:sz w:val="24"/>
          <w:szCs w:val="24"/>
        </w:rPr>
        <w:t xml:space="preserve"> «Не представляется возможным дать ответ»</w:t>
      </w:r>
      <w:r w:rsidR="000E010B" w:rsidRPr="005F7761">
        <w:rPr>
          <w:rFonts w:cstheme="minorHAnsi"/>
          <w:sz w:val="24"/>
          <w:szCs w:val="24"/>
        </w:rPr>
        <w:t>:</w:t>
      </w:r>
      <w:r w:rsidR="00812FFC" w:rsidRPr="005F7761">
        <w:rPr>
          <w:rFonts w:cstheme="minorHAnsi"/>
          <w:sz w:val="24"/>
          <w:szCs w:val="24"/>
        </w:rPr>
        <w:t xml:space="preserve"> </w:t>
      </w:r>
      <w:r w:rsidRPr="005F7761">
        <w:rPr>
          <w:rFonts w:cstheme="minorHAnsi"/>
          <w:sz w:val="24"/>
          <w:szCs w:val="24"/>
        </w:rPr>
        <w:t xml:space="preserve">соответствует ситуации, когда само исследование было проведено (например, рынок и открытые источники анализировались, расчеты выполнялись, ходатайства о предоставлении дополнительной информации </w:t>
      </w:r>
      <w:r w:rsidRPr="008B49AA">
        <w:rPr>
          <w:rFonts w:cstheme="minorHAnsi"/>
          <w:sz w:val="24"/>
          <w:szCs w:val="24"/>
        </w:rPr>
        <w:t>и материалов направлялись)</w:t>
      </w:r>
      <w:r w:rsidR="00812FFC" w:rsidRPr="008B49AA">
        <w:rPr>
          <w:rFonts w:cstheme="minorHAnsi"/>
          <w:sz w:val="24"/>
          <w:szCs w:val="24"/>
        </w:rPr>
        <w:t>. О</w:t>
      </w:r>
      <w:r w:rsidR="000E010B" w:rsidRPr="008B49AA">
        <w:rPr>
          <w:rFonts w:cstheme="minorHAnsi"/>
          <w:sz w:val="24"/>
          <w:szCs w:val="24"/>
        </w:rPr>
        <w:t xml:space="preserve">тличается </w:t>
      </w:r>
      <w:r w:rsidR="00590477" w:rsidRPr="008B49AA">
        <w:rPr>
          <w:rFonts w:cstheme="minorHAnsi"/>
          <w:sz w:val="24"/>
          <w:szCs w:val="24"/>
        </w:rPr>
        <w:t xml:space="preserve">от </w:t>
      </w:r>
      <w:r w:rsidR="000E010B" w:rsidRPr="008B49AA">
        <w:rPr>
          <w:rFonts w:cstheme="minorHAnsi"/>
          <w:sz w:val="24"/>
          <w:szCs w:val="24"/>
        </w:rPr>
        <w:t xml:space="preserve">варианта </w:t>
      </w:r>
      <w:r w:rsidR="00590477" w:rsidRPr="008B49AA">
        <w:rPr>
          <w:rFonts w:cstheme="minorHAnsi"/>
          <w:sz w:val="24"/>
          <w:szCs w:val="24"/>
        </w:rPr>
        <w:t>«невозможно провести исследование (дать заключение) / решить вопрос» (см. приложение 1).</w:t>
      </w:r>
    </w:p>
    <w:p w14:paraId="45B448CC" w14:textId="25CC32FA" w:rsidR="00D81015" w:rsidRPr="008B49AA" w:rsidRDefault="001A31C6" w:rsidP="00D81015">
      <w:pPr>
        <w:pStyle w:val="a3"/>
        <w:numPr>
          <w:ilvl w:val="0"/>
          <w:numId w:val="2"/>
        </w:numPr>
        <w:tabs>
          <w:tab w:val="left" w:pos="0"/>
          <w:tab w:val="left" w:pos="1134"/>
        </w:tabs>
        <w:spacing w:before="120" w:after="0" w:line="276" w:lineRule="auto"/>
        <w:ind w:left="0" w:firstLine="709"/>
        <w:contextualSpacing w:val="0"/>
        <w:jc w:val="both"/>
        <w:rPr>
          <w:rFonts w:cstheme="minorHAnsi"/>
          <w:sz w:val="24"/>
          <w:szCs w:val="24"/>
        </w:rPr>
      </w:pPr>
      <w:r w:rsidRPr="008B49AA">
        <w:rPr>
          <w:rFonts w:cstheme="minorHAnsi"/>
          <w:sz w:val="24"/>
          <w:szCs w:val="24"/>
        </w:rPr>
        <w:t>В</w:t>
      </w:r>
      <w:r w:rsidR="00D81015" w:rsidRPr="008B49AA">
        <w:rPr>
          <w:rFonts w:cstheme="minorHAnsi"/>
          <w:sz w:val="24"/>
          <w:szCs w:val="24"/>
        </w:rPr>
        <w:t xml:space="preserve"> судебных оценочных экспертиз</w:t>
      </w:r>
      <w:r w:rsidRPr="008B49AA">
        <w:rPr>
          <w:rFonts w:cstheme="minorHAnsi"/>
          <w:sz w:val="24"/>
          <w:szCs w:val="24"/>
        </w:rPr>
        <w:t>ах</w:t>
      </w:r>
      <w:r w:rsidR="00D81015" w:rsidRPr="008B49AA">
        <w:rPr>
          <w:rFonts w:cstheme="minorHAnsi"/>
          <w:sz w:val="24"/>
          <w:szCs w:val="24"/>
        </w:rPr>
        <w:t xml:space="preserve"> </w:t>
      </w:r>
      <w:r w:rsidRPr="008B49AA">
        <w:rPr>
          <w:rFonts w:cstheme="minorHAnsi"/>
          <w:sz w:val="24"/>
          <w:szCs w:val="24"/>
        </w:rPr>
        <w:t xml:space="preserve">по независящим от Эксперта объективным причинам </w:t>
      </w:r>
      <w:r w:rsidR="00D81015" w:rsidRPr="008B49AA">
        <w:rPr>
          <w:rFonts w:cstheme="minorHAnsi"/>
          <w:sz w:val="24"/>
          <w:szCs w:val="24"/>
        </w:rPr>
        <w:t>имеющи</w:t>
      </w:r>
      <w:r w:rsidRPr="008B49AA">
        <w:rPr>
          <w:rFonts w:cstheme="minorHAnsi"/>
          <w:sz w:val="24"/>
          <w:szCs w:val="24"/>
        </w:rPr>
        <w:t xml:space="preserve">еся материалы и информация [5], а также рыночная конъюнктура </w:t>
      </w:r>
      <w:r w:rsidR="00D81015" w:rsidRPr="008B49AA">
        <w:rPr>
          <w:rFonts w:cstheme="minorHAnsi"/>
          <w:sz w:val="24"/>
          <w:szCs w:val="24"/>
        </w:rPr>
        <w:t>мо</w:t>
      </w:r>
      <w:r w:rsidRPr="008B49AA">
        <w:rPr>
          <w:rFonts w:cstheme="minorHAnsi"/>
          <w:sz w:val="24"/>
          <w:szCs w:val="24"/>
        </w:rPr>
        <w:t>гут</w:t>
      </w:r>
      <w:r w:rsidR="00D81015" w:rsidRPr="008B49AA">
        <w:rPr>
          <w:rFonts w:cstheme="minorHAnsi"/>
          <w:sz w:val="24"/>
          <w:szCs w:val="24"/>
        </w:rPr>
        <w:t xml:space="preserve"> </w:t>
      </w:r>
      <w:r w:rsidR="00AA5236" w:rsidRPr="008B49AA">
        <w:rPr>
          <w:rFonts w:cstheme="minorHAnsi"/>
          <w:sz w:val="24"/>
          <w:szCs w:val="24"/>
        </w:rPr>
        <w:t>не </w:t>
      </w:r>
      <w:r w:rsidRPr="008B49AA">
        <w:rPr>
          <w:rFonts w:cstheme="minorHAnsi"/>
          <w:sz w:val="24"/>
          <w:szCs w:val="24"/>
        </w:rPr>
        <w:t>позволять сделать к</w:t>
      </w:r>
      <w:r w:rsidR="00D81015" w:rsidRPr="008B49AA">
        <w:rPr>
          <w:rFonts w:cstheme="minorHAnsi"/>
          <w:sz w:val="24"/>
          <w:szCs w:val="24"/>
        </w:rPr>
        <w:t>атегорическ</w:t>
      </w:r>
      <w:r w:rsidRPr="008B49AA">
        <w:rPr>
          <w:rFonts w:cstheme="minorHAnsi"/>
          <w:sz w:val="24"/>
          <w:szCs w:val="24"/>
        </w:rPr>
        <w:t>ий</w:t>
      </w:r>
      <w:r w:rsidR="00D81015" w:rsidRPr="008B49AA">
        <w:rPr>
          <w:rFonts w:cstheme="minorHAnsi"/>
          <w:sz w:val="24"/>
          <w:szCs w:val="24"/>
        </w:rPr>
        <w:t xml:space="preserve"> вывод. Возможные причины:</w:t>
      </w:r>
    </w:p>
    <w:p w14:paraId="305991B4" w14:textId="77777777" w:rsidR="00D81015" w:rsidRPr="008B49AA" w:rsidRDefault="00D81015" w:rsidP="001A31C6">
      <w:pPr>
        <w:pStyle w:val="a3"/>
        <w:numPr>
          <w:ilvl w:val="1"/>
          <w:numId w:val="2"/>
        </w:numPr>
        <w:tabs>
          <w:tab w:val="left" w:pos="1276"/>
        </w:tabs>
        <w:spacing w:after="0" w:line="276" w:lineRule="auto"/>
        <w:ind w:left="1276" w:hanging="567"/>
        <w:contextualSpacing w:val="0"/>
        <w:jc w:val="both"/>
        <w:rPr>
          <w:rFonts w:cstheme="minorHAnsi"/>
          <w:sz w:val="24"/>
          <w:szCs w:val="24"/>
        </w:rPr>
      </w:pPr>
      <w:r w:rsidRPr="008B49AA">
        <w:rPr>
          <w:rFonts w:cstheme="minorHAnsi"/>
          <w:sz w:val="24"/>
          <w:szCs w:val="24"/>
        </w:rPr>
        <w:t xml:space="preserve">документы отсутствуют, в </w:t>
      </w:r>
      <w:proofErr w:type="gramStart"/>
      <w:r w:rsidRPr="008B49AA">
        <w:rPr>
          <w:rFonts w:cstheme="minorHAnsi"/>
          <w:sz w:val="24"/>
          <w:szCs w:val="24"/>
        </w:rPr>
        <w:t>т.ч.</w:t>
      </w:r>
      <w:proofErr w:type="gramEnd"/>
      <w:r w:rsidRPr="008B49AA">
        <w:rPr>
          <w:rFonts w:cstheme="minorHAnsi"/>
          <w:sz w:val="24"/>
          <w:szCs w:val="24"/>
        </w:rPr>
        <w:t xml:space="preserve"> утрачены или скрываются (например, оценка на дату в прошлом, злоупотребление правом одной из сторон);</w:t>
      </w:r>
    </w:p>
    <w:p w14:paraId="773766D3" w14:textId="77777777" w:rsidR="00D81015" w:rsidRPr="008B49AA" w:rsidRDefault="00D81015" w:rsidP="001A31C6">
      <w:pPr>
        <w:pStyle w:val="a3"/>
        <w:numPr>
          <w:ilvl w:val="1"/>
          <w:numId w:val="2"/>
        </w:numPr>
        <w:tabs>
          <w:tab w:val="left" w:pos="1276"/>
        </w:tabs>
        <w:spacing w:after="0" w:line="276" w:lineRule="auto"/>
        <w:ind w:left="1276" w:hanging="567"/>
        <w:contextualSpacing w:val="0"/>
        <w:jc w:val="both"/>
        <w:rPr>
          <w:rFonts w:cstheme="minorHAnsi"/>
          <w:sz w:val="24"/>
          <w:szCs w:val="24"/>
        </w:rPr>
      </w:pPr>
      <w:r w:rsidRPr="008B49AA">
        <w:rPr>
          <w:rFonts w:cstheme="minorHAnsi"/>
          <w:sz w:val="24"/>
          <w:szCs w:val="24"/>
        </w:rPr>
        <w:t>рыночная информация отсутствует или не сохранилась в открытых источниках;</w:t>
      </w:r>
    </w:p>
    <w:p w14:paraId="2370B4F3" w14:textId="0BA44830" w:rsidR="00D81015" w:rsidRPr="008B49AA" w:rsidRDefault="00D81015" w:rsidP="001A31C6">
      <w:pPr>
        <w:pStyle w:val="a3"/>
        <w:numPr>
          <w:ilvl w:val="1"/>
          <w:numId w:val="2"/>
        </w:numPr>
        <w:tabs>
          <w:tab w:val="left" w:pos="1276"/>
        </w:tabs>
        <w:spacing w:after="0" w:line="276" w:lineRule="auto"/>
        <w:ind w:left="1276" w:hanging="567"/>
        <w:contextualSpacing w:val="0"/>
        <w:jc w:val="both"/>
        <w:rPr>
          <w:rFonts w:cstheme="minorHAnsi"/>
          <w:sz w:val="24"/>
          <w:szCs w:val="24"/>
        </w:rPr>
      </w:pPr>
      <w:r w:rsidRPr="008B49AA">
        <w:rPr>
          <w:rFonts w:cstheme="minorHAnsi"/>
          <w:sz w:val="24"/>
          <w:szCs w:val="24"/>
        </w:rPr>
        <w:t xml:space="preserve">рыночная конъюнктура или свойства объекта </w:t>
      </w:r>
      <w:r w:rsidR="00AA5236" w:rsidRPr="008B49AA">
        <w:rPr>
          <w:rFonts w:cstheme="minorHAnsi"/>
          <w:sz w:val="24"/>
          <w:szCs w:val="24"/>
        </w:rPr>
        <w:t xml:space="preserve">исследования </w:t>
      </w:r>
      <w:r w:rsidRPr="008B49AA">
        <w:rPr>
          <w:rFonts w:cstheme="minorHAnsi"/>
          <w:sz w:val="24"/>
          <w:szCs w:val="24"/>
        </w:rPr>
        <w:t xml:space="preserve">характеризуются высокой степенью неопределенности, сократить которую не представляется возможным (например, слаборазвитые рынки, отсутствие аналогов). </w:t>
      </w:r>
    </w:p>
    <w:p w14:paraId="6CD3AEAD" w14:textId="0565BBAC" w:rsidR="00307FC6" w:rsidRPr="008B49AA" w:rsidRDefault="000B6865" w:rsidP="00815368">
      <w:pPr>
        <w:pStyle w:val="a3"/>
        <w:numPr>
          <w:ilvl w:val="0"/>
          <w:numId w:val="2"/>
        </w:numPr>
        <w:tabs>
          <w:tab w:val="left" w:pos="0"/>
          <w:tab w:val="left" w:pos="1134"/>
        </w:tabs>
        <w:spacing w:before="120" w:after="0" w:line="276" w:lineRule="auto"/>
        <w:ind w:left="0" w:firstLine="709"/>
        <w:contextualSpacing w:val="0"/>
        <w:jc w:val="both"/>
        <w:rPr>
          <w:rFonts w:cstheme="minorHAnsi"/>
          <w:sz w:val="24"/>
          <w:szCs w:val="24"/>
        </w:rPr>
      </w:pPr>
      <w:r w:rsidRPr="008B49AA">
        <w:rPr>
          <w:rFonts w:cstheme="minorHAnsi"/>
          <w:sz w:val="24"/>
          <w:szCs w:val="24"/>
        </w:rPr>
        <w:t>Допустим</w:t>
      </w:r>
      <w:r w:rsidR="008C2D44" w:rsidRPr="008B49AA">
        <w:rPr>
          <w:rFonts w:cstheme="minorHAnsi"/>
          <w:sz w:val="24"/>
          <w:szCs w:val="24"/>
        </w:rPr>
        <w:t xml:space="preserve">ость </w:t>
      </w:r>
      <w:r w:rsidR="00815368" w:rsidRPr="008B49AA">
        <w:rPr>
          <w:rFonts w:cstheme="minorHAnsi"/>
          <w:sz w:val="24"/>
          <w:szCs w:val="24"/>
        </w:rPr>
        <w:t>вариант</w:t>
      </w:r>
      <w:r w:rsidR="008C2D44" w:rsidRPr="008B49AA">
        <w:rPr>
          <w:rFonts w:cstheme="minorHAnsi"/>
          <w:sz w:val="24"/>
          <w:szCs w:val="24"/>
        </w:rPr>
        <w:t>ов</w:t>
      </w:r>
      <w:r w:rsidR="00815368" w:rsidRPr="008B49AA">
        <w:rPr>
          <w:rFonts w:cstheme="minorHAnsi"/>
          <w:sz w:val="24"/>
          <w:szCs w:val="24"/>
        </w:rPr>
        <w:t xml:space="preserve"> вывода и конкретных условий (допущений) зависит от вида судебного процесса</w:t>
      </w:r>
      <w:r w:rsidR="00307FC6" w:rsidRPr="008B49AA">
        <w:rPr>
          <w:rFonts w:cstheme="minorHAnsi"/>
          <w:sz w:val="24"/>
          <w:szCs w:val="24"/>
        </w:rPr>
        <w:t>,</w:t>
      </w:r>
      <w:r w:rsidR="00815368" w:rsidRPr="008B49AA">
        <w:rPr>
          <w:rFonts w:cstheme="minorHAnsi"/>
          <w:sz w:val="24"/>
          <w:szCs w:val="24"/>
        </w:rPr>
        <w:t xml:space="preserve"> </w:t>
      </w:r>
      <w:r w:rsidR="008B49AA">
        <w:rPr>
          <w:rFonts w:cstheme="minorHAnsi"/>
          <w:sz w:val="24"/>
          <w:szCs w:val="24"/>
        </w:rPr>
        <w:t>фактических обстоятельств Д</w:t>
      </w:r>
      <w:r w:rsidR="00307FC6" w:rsidRPr="008B49AA">
        <w:rPr>
          <w:rFonts w:cstheme="minorHAnsi"/>
          <w:sz w:val="24"/>
          <w:szCs w:val="24"/>
        </w:rPr>
        <w:t>ела</w:t>
      </w:r>
      <w:r w:rsidR="0052076D" w:rsidRPr="008B49AA">
        <w:rPr>
          <w:rFonts w:cstheme="minorHAnsi"/>
          <w:sz w:val="24"/>
          <w:szCs w:val="24"/>
        </w:rPr>
        <w:t xml:space="preserve"> и содержания экспертного исследования</w:t>
      </w:r>
      <w:r w:rsidR="00307FC6" w:rsidRPr="008B49AA">
        <w:rPr>
          <w:rFonts w:cstheme="minorHAnsi"/>
          <w:sz w:val="24"/>
          <w:szCs w:val="24"/>
        </w:rPr>
        <w:t>:</w:t>
      </w:r>
    </w:p>
    <w:p w14:paraId="7C750866" w14:textId="163E6A58" w:rsidR="00815368" w:rsidRPr="008B49AA" w:rsidRDefault="00815368" w:rsidP="001A31C6">
      <w:pPr>
        <w:pStyle w:val="a3"/>
        <w:numPr>
          <w:ilvl w:val="1"/>
          <w:numId w:val="2"/>
        </w:numPr>
        <w:tabs>
          <w:tab w:val="left" w:pos="1276"/>
        </w:tabs>
        <w:spacing w:after="0" w:line="276" w:lineRule="auto"/>
        <w:ind w:left="1276" w:hanging="567"/>
        <w:contextualSpacing w:val="0"/>
        <w:jc w:val="both"/>
        <w:rPr>
          <w:rFonts w:cstheme="minorHAnsi"/>
          <w:sz w:val="24"/>
          <w:szCs w:val="24"/>
        </w:rPr>
      </w:pPr>
      <w:r w:rsidRPr="008B49AA">
        <w:rPr>
          <w:rFonts w:cstheme="minorHAnsi"/>
          <w:sz w:val="24"/>
          <w:szCs w:val="24"/>
        </w:rPr>
        <w:t>в уголовном судопроизводстве фундаментальной является презумпция невиновности (ст. 14 УПК</w:t>
      </w:r>
      <w:r w:rsidR="000F2D6F" w:rsidRPr="008B49AA">
        <w:rPr>
          <w:rFonts w:cstheme="minorHAnsi"/>
          <w:sz w:val="24"/>
          <w:szCs w:val="24"/>
        </w:rPr>
        <w:t xml:space="preserve"> РФ [1</w:t>
      </w:r>
      <w:r w:rsidR="00A91E9A" w:rsidRPr="008B49AA">
        <w:rPr>
          <w:rFonts w:cstheme="minorHAnsi"/>
          <w:sz w:val="24"/>
          <w:szCs w:val="24"/>
        </w:rPr>
        <w:t>3</w:t>
      </w:r>
      <w:r w:rsidR="000F2D6F" w:rsidRPr="008B49AA">
        <w:rPr>
          <w:rFonts w:cstheme="minorHAnsi"/>
          <w:sz w:val="24"/>
          <w:szCs w:val="24"/>
        </w:rPr>
        <w:t>]</w:t>
      </w:r>
      <w:r w:rsidRPr="008B49AA">
        <w:rPr>
          <w:rFonts w:cstheme="minorHAnsi"/>
          <w:sz w:val="24"/>
          <w:szCs w:val="24"/>
        </w:rPr>
        <w:t>), в рамках которой, например, величина ущерба в обвинительном приговоре определяется по принципу «вне всяких сомнений</w:t>
      </w:r>
      <w:r w:rsidR="00307FC6" w:rsidRPr="008B49AA">
        <w:rPr>
          <w:rFonts w:cstheme="minorHAnsi"/>
          <w:sz w:val="24"/>
          <w:szCs w:val="24"/>
        </w:rPr>
        <w:t xml:space="preserve"> / не</w:t>
      </w:r>
      <w:r w:rsidR="00101713" w:rsidRPr="008B49AA">
        <w:rPr>
          <w:rFonts w:cstheme="minorHAnsi"/>
          <w:sz w:val="24"/>
          <w:szCs w:val="24"/>
        </w:rPr>
        <w:t> </w:t>
      </w:r>
      <w:r w:rsidR="00307FC6" w:rsidRPr="008B49AA">
        <w:rPr>
          <w:rFonts w:cstheme="minorHAnsi"/>
          <w:sz w:val="24"/>
          <w:szCs w:val="24"/>
        </w:rPr>
        <w:t>менее</w:t>
      </w:r>
      <w:r w:rsidRPr="008B49AA">
        <w:rPr>
          <w:rFonts w:cstheme="minorHAnsi"/>
          <w:sz w:val="24"/>
          <w:szCs w:val="24"/>
        </w:rPr>
        <w:t>» (при диапазон</w:t>
      </w:r>
      <w:r w:rsidR="006E4E46">
        <w:rPr>
          <w:rFonts w:cstheme="minorHAnsi"/>
          <w:sz w:val="24"/>
          <w:szCs w:val="24"/>
        </w:rPr>
        <w:t xml:space="preserve">е значений </w:t>
      </w:r>
      <w:r w:rsidRPr="008B49AA">
        <w:rPr>
          <w:rFonts w:cstheme="minorHAnsi"/>
          <w:sz w:val="24"/>
          <w:szCs w:val="24"/>
        </w:rPr>
        <w:t>указывается его нижняя граница</w:t>
      </w:r>
      <w:r w:rsidR="00101713" w:rsidRPr="008B49AA">
        <w:rPr>
          <w:rFonts w:cstheme="minorHAnsi"/>
          <w:sz w:val="24"/>
          <w:szCs w:val="24"/>
        </w:rPr>
        <w:t xml:space="preserve">, </w:t>
      </w:r>
      <w:r w:rsidR="006E4E46">
        <w:rPr>
          <w:rFonts w:cstheme="minorHAnsi"/>
          <w:sz w:val="24"/>
          <w:szCs w:val="24"/>
        </w:rPr>
        <w:t>см. п. </w:t>
      </w:r>
      <w:r w:rsidR="008C2D44" w:rsidRPr="008B49AA">
        <w:rPr>
          <w:rFonts w:cstheme="minorHAnsi"/>
          <w:sz w:val="24"/>
          <w:szCs w:val="24"/>
        </w:rPr>
        <w:t>6.1.2</w:t>
      </w:r>
      <w:r w:rsidRPr="008B49AA">
        <w:rPr>
          <w:rFonts w:cstheme="minorHAnsi"/>
          <w:sz w:val="24"/>
          <w:szCs w:val="24"/>
        </w:rPr>
        <w:t>)</w:t>
      </w:r>
      <w:r w:rsidR="00B311F8" w:rsidRPr="008B49AA">
        <w:rPr>
          <w:rFonts w:cstheme="minorHAnsi"/>
          <w:sz w:val="24"/>
          <w:szCs w:val="24"/>
        </w:rPr>
        <w:t>;</w:t>
      </w:r>
    </w:p>
    <w:p w14:paraId="049EF11C" w14:textId="6171F8F8" w:rsidR="008C3ECC" w:rsidRPr="008B49AA" w:rsidRDefault="00B311F8" w:rsidP="001A31C6">
      <w:pPr>
        <w:pStyle w:val="a3"/>
        <w:numPr>
          <w:ilvl w:val="1"/>
          <w:numId w:val="2"/>
        </w:numPr>
        <w:tabs>
          <w:tab w:val="left" w:pos="1276"/>
        </w:tabs>
        <w:spacing w:after="0" w:line="276" w:lineRule="auto"/>
        <w:ind w:left="1276" w:hanging="567"/>
        <w:contextualSpacing w:val="0"/>
        <w:jc w:val="both"/>
        <w:rPr>
          <w:rFonts w:cstheme="minorHAnsi"/>
          <w:sz w:val="24"/>
          <w:szCs w:val="24"/>
        </w:rPr>
      </w:pPr>
      <w:r w:rsidRPr="008B49AA">
        <w:rPr>
          <w:rFonts w:cstheme="minorHAnsi"/>
          <w:sz w:val="24"/>
          <w:szCs w:val="24"/>
        </w:rPr>
        <w:t>п</w:t>
      </w:r>
      <w:r w:rsidR="008C3ECC" w:rsidRPr="008B49AA">
        <w:rPr>
          <w:rFonts w:cstheme="minorHAnsi"/>
          <w:sz w:val="24"/>
          <w:szCs w:val="24"/>
        </w:rPr>
        <w:t xml:space="preserve">ринятие условия (допущения) должно иметь </w:t>
      </w:r>
      <w:r w:rsidR="00D81015" w:rsidRPr="008B49AA">
        <w:rPr>
          <w:rFonts w:cstheme="minorHAnsi"/>
          <w:sz w:val="24"/>
          <w:szCs w:val="24"/>
        </w:rPr>
        <w:t>объективные</w:t>
      </w:r>
      <w:r w:rsidR="002D4BE7" w:rsidRPr="008B49AA">
        <w:rPr>
          <w:rFonts w:cstheme="minorHAnsi"/>
          <w:sz w:val="24"/>
          <w:szCs w:val="24"/>
        </w:rPr>
        <w:t xml:space="preserve"> </w:t>
      </w:r>
      <w:r w:rsidR="008C3ECC" w:rsidRPr="008B49AA">
        <w:rPr>
          <w:rFonts w:cstheme="minorHAnsi"/>
          <w:sz w:val="24"/>
          <w:szCs w:val="24"/>
        </w:rPr>
        <w:t>основания (например, отсутствие соответствующих материалов, информации), не может подменять исследования Эксперта.</w:t>
      </w:r>
    </w:p>
    <w:p w14:paraId="12AF6C0B" w14:textId="2E9A60C8" w:rsidR="00CA2F45" w:rsidRPr="008B49AA" w:rsidRDefault="00CA2F45" w:rsidP="00304948">
      <w:pPr>
        <w:pStyle w:val="a3"/>
        <w:numPr>
          <w:ilvl w:val="0"/>
          <w:numId w:val="2"/>
        </w:numPr>
        <w:tabs>
          <w:tab w:val="left" w:pos="0"/>
          <w:tab w:val="left" w:pos="1134"/>
        </w:tabs>
        <w:spacing w:before="120" w:after="0" w:line="276" w:lineRule="auto"/>
        <w:ind w:left="0" w:firstLine="709"/>
        <w:contextualSpacing w:val="0"/>
        <w:jc w:val="both"/>
        <w:rPr>
          <w:rFonts w:cstheme="minorHAnsi"/>
          <w:sz w:val="24"/>
          <w:szCs w:val="24"/>
        </w:rPr>
      </w:pPr>
      <w:r w:rsidRPr="008B49AA">
        <w:rPr>
          <w:rFonts w:cstheme="minorHAnsi"/>
          <w:sz w:val="24"/>
          <w:szCs w:val="24"/>
        </w:rPr>
        <w:lastRenderedPageBreak/>
        <w:t xml:space="preserve">В заключении </w:t>
      </w:r>
      <w:r w:rsidR="00EC5093" w:rsidRPr="008B49AA">
        <w:rPr>
          <w:rFonts w:cstheme="minorHAnsi"/>
          <w:sz w:val="24"/>
          <w:szCs w:val="24"/>
        </w:rPr>
        <w:t xml:space="preserve">эксперта </w:t>
      </w:r>
      <w:r w:rsidR="00817011" w:rsidRPr="008B49AA">
        <w:rPr>
          <w:rFonts w:cstheme="minorHAnsi"/>
          <w:sz w:val="24"/>
          <w:szCs w:val="24"/>
        </w:rPr>
        <w:t>рекомендуется</w:t>
      </w:r>
      <w:r w:rsidRPr="008B49AA">
        <w:rPr>
          <w:rFonts w:cstheme="minorHAnsi"/>
          <w:sz w:val="24"/>
          <w:szCs w:val="24"/>
        </w:rPr>
        <w:t>:</w:t>
      </w:r>
    </w:p>
    <w:p w14:paraId="6ED0A2F5" w14:textId="6DAC7331" w:rsidR="00CA2F45" w:rsidRPr="008B49AA" w:rsidRDefault="00CA2F45" w:rsidP="00D81015">
      <w:pPr>
        <w:pStyle w:val="a3"/>
        <w:numPr>
          <w:ilvl w:val="1"/>
          <w:numId w:val="2"/>
        </w:numPr>
        <w:tabs>
          <w:tab w:val="left" w:pos="1276"/>
        </w:tabs>
        <w:spacing w:after="0" w:line="276" w:lineRule="auto"/>
        <w:ind w:left="1276" w:hanging="567"/>
        <w:jc w:val="both"/>
        <w:rPr>
          <w:rFonts w:cstheme="minorHAnsi"/>
          <w:sz w:val="24"/>
          <w:szCs w:val="24"/>
        </w:rPr>
      </w:pPr>
      <w:r w:rsidRPr="008B49AA">
        <w:rPr>
          <w:rFonts w:cstheme="minorHAnsi"/>
          <w:sz w:val="24"/>
          <w:szCs w:val="24"/>
        </w:rPr>
        <w:t>указ</w:t>
      </w:r>
      <w:r w:rsidR="0052076D" w:rsidRPr="008B49AA">
        <w:rPr>
          <w:rFonts w:cstheme="minorHAnsi"/>
          <w:sz w:val="24"/>
          <w:szCs w:val="24"/>
        </w:rPr>
        <w:t>ать</w:t>
      </w:r>
      <w:r w:rsidRPr="008B49AA">
        <w:rPr>
          <w:rFonts w:cstheme="minorHAnsi"/>
          <w:sz w:val="24"/>
          <w:szCs w:val="24"/>
        </w:rPr>
        <w:t xml:space="preserve"> так</w:t>
      </w:r>
      <w:r w:rsidR="00815368" w:rsidRPr="008B49AA">
        <w:rPr>
          <w:rFonts w:cstheme="minorHAnsi"/>
          <w:sz w:val="24"/>
          <w:szCs w:val="24"/>
        </w:rPr>
        <w:t xml:space="preserve">ой </w:t>
      </w:r>
      <w:r w:rsidR="001A31C6" w:rsidRPr="008B49AA">
        <w:rPr>
          <w:rFonts w:cstheme="minorHAnsi"/>
          <w:sz w:val="24"/>
          <w:szCs w:val="24"/>
        </w:rPr>
        <w:t>вариант</w:t>
      </w:r>
      <w:r w:rsidR="00815368" w:rsidRPr="008B49AA">
        <w:rPr>
          <w:rFonts w:cstheme="minorHAnsi"/>
          <w:sz w:val="24"/>
          <w:szCs w:val="24"/>
        </w:rPr>
        <w:t xml:space="preserve"> </w:t>
      </w:r>
      <w:r w:rsidRPr="008B49AA">
        <w:rPr>
          <w:rFonts w:cstheme="minorHAnsi"/>
          <w:sz w:val="24"/>
          <w:szCs w:val="24"/>
        </w:rPr>
        <w:t>вывод</w:t>
      </w:r>
      <w:r w:rsidR="0052076D" w:rsidRPr="008B49AA">
        <w:rPr>
          <w:rFonts w:cstheme="minorHAnsi"/>
          <w:sz w:val="24"/>
          <w:szCs w:val="24"/>
        </w:rPr>
        <w:t>а</w:t>
      </w:r>
      <w:r w:rsidRPr="008B49AA">
        <w:rPr>
          <w:rFonts w:cstheme="minorHAnsi"/>
          <w:sz w:val="24"/>
          <w:szCs w:val="24"/>
        </w:rPr>
        <w:t>, котор</w:t>
      </w:r>
      <w:r w:rsidR="00815368" w:rsidRPr="008B49AA">
        <w:rPr>
          <w:rFonts w:cstheme="minorHAnsi"/>
          <w:sz w:val="24"/>
          <w:szCs w:val="24"/>
        </w:rPr>
        <w:t>ый</w:t>
      </w:r>
      <w:r w:rsidRPr="008B49AA">
        <w:rPr>
          <w:rFonts w:cstheme="minorHAnsi"/>
          <w:sz w:val="24"/>
          <w:szCs w:val="24"/>
        </w:rPr>
        <w:t xml:space="preserve"> соответств</w:t>
      </w:r>
      <w:r w:rsidR="0052076D" w:rsidRPr="008B49AA">
        <w:rPr>
          <w:rFonts w:cstheme="minorHAnsi"/>
          <w:sz w:val="24"/>
          <w:szCs w:val="24"/>
        </w:rPr>
        <w:t>ует</w:t>
      </w:r>
      <w:r w:rsidRPr="008B49AA">
        <w:rPr>
          <w:rFonts w:cstheme="minorHAnsi"/>
          <w:sz w:val="24"/>
          <w:szCs w:val="24"/>
        </w:rPr>
        <w:t xml:space="preserve"> имеющимся в распоряжении Эксперта информации и материалам, рыночной конъюнктуре</w:t>
      </w:r>
      <w:r w:rsidR="00C46376">
        <w:rPr>
          <w:rFonts w:cstheme="minorHAnsi"/>
          <w:sz w:val="24"/>
          <w:szCs w:val="24"/>
        </w:rPr>
        <w:t xml:space="preserve"> (приложение 2)</w:t>
      </w:r>
      <w:r w:rsidRPr="008B49AA">
        <w:rPr>
          <w:rFonts w:cstheme="minorHAnsi"/>
          <w:sz w:val="24"/>
          <w:szCs w:val="24"/>
        </w:rPr>
        <w:t>;</w:t>
      </w:r>
    </w:p>
    <w:p w14:paraId="55087D59" w14:textId="77777777" w:rsidR="00CA2F45" w:rsidRPr="008B49AA" w:rsidRDefault="00CA2F45" w:rsidP="00D81015">
      <w:pPr>
        <w:pStyle w:val="a3"/>
        <w:numPr>
          <w:ilvl w:val="1"/>
          <w:numId w:val="2"/>
        </w:numPr>
        <w:tabs>
          <w:tab w:val="left" w:pos="1276"/>
        </w:tabs>
        <w:spacing w:after="0" w:line="276" w:lineRule="auto"/>
        <w:ind w:left="1276" w:hanging="567"/>
        <w:jc w:val="both"/>
        <w:rPr>
          <w:rFonts w:cstheme="minorHAnsi"/>
          <w:sz w:val="24"/>
          <w:szCs w:val="24"/>
        </w:rPr>
      </w:pPr>
      <w:r w:rsidRPr="008B49AA">
        <w:rPr>
          <w:rFonts w:cstheme="minorHAnsi"/>
          <w:sz w:val="24"/>
          <w:szCs w:val="24"/>
        </w:rPr>
        <w:t>минимизировать количество используемых условий (допущений);</w:t>
      </w:r>
    </w:p>
    <w:p w14:paraId="0A6644F0" w14:textId="6F380A93" w:rsidR="00AD2E28" w:rsidRPr="00E003AE" w:rsidRDefault="00D81015" w:rsidP="00D81015">
      <w:pPr>
        <w:pStyle w:val="a3"/>
        <w:numPr>
          <w:ilvl w:val="1"/>
          <w:numId w:val="2"/>
        </w:numPr>
        <w:tabs>
          <w:tab w:val="left" w:pos="1276"/>
        </w:tabs>
        <w:spacing w:after="0" w:line="276" w:lineRule="auto"/>
        <w:ind w:left="1276" w:hanging="567"/>
        <w:jc w:val="both"/>
        <w:rPr>
          <w:rFonts w:cstheme="minorHAnsi"/>
          <w:sz w:val="24"/>
          <w:szCs w:val="24"/>
        </w:rPr>
      </w:pPr>
      <w:r w:rsidRPr="00E003AE">
        <w:rPr>
          <w:rFonts w:cstheme="minorHAnsi"/>
          <w:sz w:val="24"/>
          <w:szCs w:val="24"/>
        </w:rPr>
        <w:t xml:space="preserve">в выводе, отличном от категорического, </w:t>
      </w:r>
      <w:r w:rsidR="00AD2E28" w:rsidRPr="00E003AE">
        <w:rPr>
          <w:rFonts w:cstheme="minorHAnsi"/>
          <w:sz w:val="24"/>
          <w:szCs w:val="24"/>
        </w:rPr>
        <w:t xml:space="preserve">привести краткое </w:t>
      </w:r>
      <w:r w:rsidR="00791D01" w:rsidRPr="00E003AE">
        <w:rPr>
          <w:rFonts w:cstheme="minorHAnsi"/>
          <w:sz w:val="24"/>
          <w:szCs w:val="24"/>
        </w:rPr>
        <w:t xml:space="preserve">обоснование </w:t>
      </w:r>
      <w:r w:rsidR="00AD2E28" w:rsidRPr="00E003AE">
        <w:rPr>
          <w:rFonts w:cstheme="minorHAnsi"/>
          <w:sz w:val="24"/>
          <w:szCs w:val="24"/>
        </w:rPr>
        <w:t>соответствующих причин</w:t>
      </w:r>
      <w:r w:rsidRPr="00E003AE">
        <w:rPr>
          <w:rFonts w:cstheme="minorHAnsi"/>
          <w:sz w:val="24"/>
          <w:szCs w:val="24"/>
        </w:rPr>
        <w:t xml:space="preserve"> (см. приложение </w:t>
      </w:r>
      <w:r w:rsidR="00FE26C1">
        <w:rPr>
          <w:rFonts w:cstheme="minorHAnsi"/>
          <w:sz w:val="24"/>
          <w:szCs w:val="24"/>
        </w:rPr>
        <w:t>3</w:t>
      </w:r>
      <w:r w:rsidRPr="00E003AE">
        <w:rPr>
          <w:rFonts w:cstheme="minorHAnsi"/>
          <w:sz w:val="24"/>
          <w:szCs w:val="24"/>
        </w:rPr>
        <w:t>)</w:t>
      </w:r>
      <w:r w:rsidR="00AD2E28" w:rsidRPr="00E003AE">
        <w:rPr>
          <w:rFonts w:cstheme="minorHAnsi"/>
          <w:sz w:val="24"/>
          <w:szCs w:val="24"/>
        </w:rPr>
        <w:t>;</w:t>
      </w:r>
    </w:p>
    <w:p w14:paraId="41BDB259" w14:textId="163BACF1" w:rsidR="00CA2F45" w:rsidRPr="00E003AE" w:rsidRDefault="00CA2F45" w:rsidP="00D81015">
      <w:pPr>
        <w:pStyle w:val="a3"/>
        <w:numPr>
          <w:ilvl w:val="1"/>
          <w:numId w:val="2"/>
        </w:numPr>
        <w:tabs>
          <w:tab w:val="left" w:pos="1276"/>
        </w:tabs>
        <w:spacing w:after="0" w:line="276" w:lineRule="auto"/>
        <w:ind w:left="1276" w:hanging="567"/>
        <w:jc w:val="both"/>
        <w:rPr>
          <w:rFonts w:cstheme="minorHAnsi"/>
          <w:sz w:val="24"/>
          <w:szCs w:val="24"/>
        </w:rPr>
      </w:pPr>
      <w:r w:rsidRPr="00E003AE">
        <w:rPr>
          <w:rFonts w:cstheme="minorHAnsi"/>
          <w:sz w:val="24"/>
          <w:szCs w:val="24"/>
        </w:rPr>
        <w:t>описать действия, которые были предприняты Экспертом для получения недостающих материалов и информации;</w:t>
      </w:r>
    </w:p>
    <w:p w14:paraId="256FD334" w14:textId="17380BF7" w:rsidR="00CA2F45" w:rsidRPr="00E003AE" w:rsidRDefault="00CA2F45" w:rsidP="00D81015">
      <w:pPr>
        <w:pStyle w:val="a3"/>
        <w:numPr>
          <w:ilvl w:val="1"/>
          <w:numId w:val="2"/>
        </w:numPr>
        <w:tabs>
          <w:tab w:val="left" w:pos="1276"/>
        </w:tabs>
        <w:spacing w:after="0" w:line="276" w:lineRule="auto"/>
        <w:ind w:left="1276" w:hanging="567"/>
        <w:jc w:val="both"/>
        <w:rPr>
          <w:rFonts w:cstheme="minorHAnsi"/>
          <w:sz w:val="24"/>
          <w:szCs w:val="24"/>
        </w:rPr>
      </w:pPr>
      <w:r w:rsidRPr="00E003AE">
        <w:rPr>
          <w:rFonts w:cstheme="minorHAnsi"/>
          <w:sz w:val="24"/>
          <w:szCs w:val="24"/>
        </w:rPr>
        <w:t>привести анализ влияния недостающих материалов</w:t>
      </w:r>
      <w:r w:rsidR="0052076D" w:rsidRPr="00E003AE">
        <w:rPr>
          <w:rFonts w:cstheme="minorHAnsi"/>
          <w:sz w:val="24"/>
          <w:szCs w:val="24"/>
        </w:rPr>
        <w:t xml:space="preserve"> и</w:t>
      </w:r>
      <w:r w:rsidR="001A096D">
        <w:rPr>
          <w:rFonts w:cstheme="minorHAnsi"/>
          <w:sz w:val="24"/>
          <w:szCs w:val="24"/>
        </w:rPr>
        <w:t xml:space="preserve"> информации на вывод (при </w:t>
      </w:r>
      <w:r w:rsidRPr="00E003AE">
        <w:rPr>
          <w:rFonts w:cstheme="minorHAnsi"/>
          <w:sz w:val="24"/>
          <w:szCs w:val="24"/>
        </w:rPr>
        <w:t>наличии такой возможности)</w:t>
      </w:r>
      <w:r w:rsidR="00AD2E28" w:rsidRPr="00E003AE">
        <w:rPr>
          <w:rFonts w:cstheme="minorHAnsi"/>
          <w:sz w:val="24"/>
          <w:szCs w:val="24"/>
        </w:rPr>
        <w:t>.</w:t>
      </w:r>
    </w:p>
    <w:p w14:paraId="0E3A85CF" w14:textId="7F04D1FC" w:rsidR="00304948" w:rsidRPr="00E003AE" w:rsidRDefault="00304948" w:rsidP="005433BD">
      <w:pPr>
        <w:tabs>
          <w:tab w:val="left" w:pos="0"/>
          <w:tab w:val="left" w:pos="1134"/>
        </w:tabs>
        <w:spacing w:before="120" w:after="0" w:line="276" w:lineRule="auto"/>
        <w:jc w:val="both"/>
        <w:rPr>
          <w:rFonts w:cstheme="minorHAnsi"/>
          <w:sz w:val="24"/>
          <w:szCs w:val="24"/>
        </w:rPr>
      </w:pPr>
      <w:r w:rsidRPr="00E003AE">
        <w:rPr>
          <w:rFonts w:cstheme="minorHAnsi"/>
          <w:sz w:val="24"/>
          <w:szCs w:val="24"/>
        </w:rPr>
        <w:t>Приложения:</w:t>
      </w:r>
    </w:p>
    <w:p w14:paraId="68DCCB35" w14:textId="4B842053" w:rsidR="00FE26C1" w:rsidRPr="00E003AE" w:rsidRDefault="00824B52" w:rsidP="00FE26C1">
      <w:pPr>
        <w:pStyle w:val="a3"/>
        <w:numPr>
          <w:ilvl w:val="0"/>
          <w:numId w:val="11"/>
        </w:numPr>
        <w:tabs>
          <w:tab w:val="left" w:pos="0"/>
          <w:tab w:val="left" w:pos="1134"/>
        </w:tabs>
        <w:spacing w:after="0" w:line="276" w:lineRule="auto"/>
        <w:ind w:left="1134"/>
        <w:contextualSpacing w:val="0"/>
        <w:jc w:val="both"/>
        <w:rPr>
          <w:rFonts w:cstheme="minorHAnsi"/>
          <w:sz w:val="24"/>
          <w:szCs w:val="24"/>
        </w:rPr>
      </w:pPr>
      <w:r>
        <w:rPr>
          <w:rFonts w:cstheme="minorHAnsi"/>
          <w:sz w:val="24"/>
          <w:szCs w:val="24"/>
        </w:rPr>
        <w:t>Приложение 1. О</w:t>
      </w:r>
      <w:r w:rsidR="00FE26C1" w:rsidRPr="00E003AE">
        <w:rPr>
          <w:rFonts w:cstheme="minorHAnsi"/>
          <w:sz w:val="24"/>
          <w:szCs w:val="24"/>
        </w:rPr>
        <w:t xml:space="preserve">бзор </w:t>
      </w:r>
      <w:r w:rsidR="00FE26C1">
        <w:rPr>
          <w:rFonts w:cstheme="minorHAnsi"/>
          <w:sz w:val="24"/>
          <w:szCs w:val="24"/>
        </w:rPr>
        <w:t>судебной практики и документов</w:t>
      </w:r>
      <w:r w:rsidR="00FE26C1" w:rsidRPr="00E003AE">
        <w:rPr>
          <w:rFonts w:cstheme="minorHAnsi"/>
          <w:sz w:val="24"/>
          <w:szCs w:val="24"/>
        </w:rPr>
        <w:t xml:space="preserve"> по теме – на 4 (четырех) л.;</w:t>
      </w:r>
    </w:p>
    <w:p w14:paraId="1797C4F6" w14:textId="6B3B2EC8" w:rsidR="00FE26C1" w:rsidRDefault="00824B52" w:rsidP="00D81015">
      <w:pPr>
        <w:pStyle w:val="a3"/>
        <w:numPr>
          <w:ilvl w:val="0"/>
          <w:numId w:val="11"/>
        </w:numPr>
        <w:tabs>
          <w:tab w:val="left" w:pos="0"/>
          <w:tab w:val="left" w:pos="1134"/>
        </w:tabs>
        <w:spacing w:after="0" w:line="276" w:lineRule="auto"/>
        <w:ind w:left="1134"/>
        <w:contextualSpacing w:val="0"/>
        <w:jc w:val="both"/>
        <w:rPr>
          <w:rFonts w:cstheme="minorHAnsi"/>
          <w:sz w:val="24"/>
          <w:szCs w:val="24"/>
        </w:rPr>
      </w:pPr>
      <w:r>
        <w:rPr>
          <w:rFonts w:cstheme="minorHAnsi"/>
          <w:sz w:val="24"/>
          <w:szCs w:val="24"/>
        </w:rPr>
        <w:t xml:space="preserve">Приложение 2. Алгоритм формирования </w:t>
      </w:r>
      <w:r w:rsidR="00FE26C1">
        <w:rPr>
          <w:rFonts w:cstheme="minorHAnsi"/>
          <w:sz w:val="24"/>
          <w:szCs w:val="24"/>
        </w:rPr>
        <w:t>выводов – на 1 (одном) л.;</w:t>
      </w:r>
    </w:p>
    <w:p w14:paraId="1D723800" w14:textId="31380186" w:rsidR="00CB03E6" w:rsidRDefault="00824B52" w:rsidP="008C2D44">
      <w:pPr>
        <w:pStyle w:val="a3"/>
        <w:numPr>
          <w:ilvl w:val="0"/>
          <w:numId w:val="11"/>
        </w:numPr>
        <w:tabs>
          <w:tab w:val="left" w:pos="0"/>
          <w:tab w:val="left" w:pos="1134"/>
        </w:tabs>
        <w:spacing w:after="0" w:line="276" w:lineRule="auto"/>
        <w:ind w:left="1134"/>
        <w:contextualSpacing w:val="0"/>
        <w:jc w:val="both"/>
        <w:rPr>
          <w:rFonts w:cstheme="minorHAnsi"/>
          <w:sz w:val="24"/>
          <w:szCs w:val="24"/>
        </w:rPr>
      </w:pPr>
      <w:r>
        <w:rPr>
          <w:rFonts w:cstheme="minorHAnsi"/>
          <w:sz w:val="24"/>
          <w:szCs w:val="24"/>
        </w:rPr>
        <w:t>Приложение 3. П</w:t>
      </w:r>
      <w:r w:rsidR="007B1DF2" w:rsidRPr="00E003AE">
        <w:rPr>
          <w:rFonts w:cstheme="minorHAnsi"/>
          <w:sz w:val="24"/>
          <w:szCs w:val="24"/>
        </w:rPr>
        <w:t xml:space="preserve">римеры ситуаций и </w:t>
      </w:r>
      <w:r w:rsidR="009E20F3" w:rsidRPr="00E003AE">
        <w:rPr>
          <w:rFonts w:cstheme="minorHAnsi"/>
          <w:sz w:val="24"/>
          <w:szCs w:val="24"/>
        </w:rPr>
        <w:t>формулиров</w:t>
      </w:r>
      <w:r w:rsidR="007B1DF2" w:rsidRPr="00E003AE">
        <w:rPr>
          <w:rFonts w:cstheme="minorHAnsi"/>
          <w:sz w:val="24"/>
          <w:szCs w:val="24"/>
        </w:rPr>
        <w:t>о</w:t>
      </w:r>
      <w:r w:rsidR="009E20F3" w:rsidRPr="00E003AE">
        <w:rPr>
          <w:rFonts w:cstheme="minorHAnsi"/>
          <w:sz w:val="24"/>
          <w:szCs w:val="24"/>
        </w:rPr>
        <w:t xml:space="preserve">к выводов – на </w:t>
      </w:r>
      <w:r w:rsidR="001A096D" w:rsidRPr="001A096D">
        <w:rPr>
          <w:rFonts w:cstheme="minorHAnsi"/>
          <w:sz w:val="24"/>
          <w:szCs w:val="24"/>
        </w:rPr>
        <w:t>1</w:t>
      </w:r>
      <w:r w:rsidR="009E20F3" w:rsidRPr="00E003AE">
        <w:rPr>
          <w:rFonts w:cstheme="minorHAnsi"/>
          <w:sz w:val="24"/>
          <w:szCs w:val="24"/>
        </w:rPr>
        <w:t xml:space="preserve"> (</w:t>
      </w:r>
      <w:r w:rsidR="001A096D">
        <w:rPr>
          <w:rFonts w:cstheme="minorHAnsi"/>
          <w:sz w:val="24"/>
          <w:szCs w:val="24"/>
        </w:rPr>
        <w:t>одном</w:t>
      </w:r>
      <w:r w:rsidR="009A2A1F" w:rsidRPr="00E003AE">
        <w:rPr>
          <w:rFonts w:cstheme="minorHAnsi"/>
          <w:sz w:val="24"/>
          <w:szCs w:val="24"/>
        </w:rPr>
        <w:t>)</w:t>
      </w:r>
      <w:r w:rsidR="009E20F3" w:rsidRPr="00E003AE">
        <w:rPr>
          <w:rFonts w:cstheme="minorHAnsi"/>
          <w:sz w:val="24"/>
          <w:szCs w:val="24"/>
        </w:rPr>
        <w:t xml:space="preserve"> л.</w:t>
      </w:r>
      <w:bookmarkEnd w:id="1"/>
    </w:p>
    <w:p w14:paraId="2B169142" w14:textId="39EA2CAD" w:rsidR="00CE2851" w:rsidRPr="00E003AE" w:rsidRDefault="00CE2851" w:rsidP="005433BD">
      <w:pPr>
        <w:tabs>
          <w:tab w:val="left" w:pos="0"/>
          <w:tab w:val="left" w:pos="1134"/>
        </w:tabs>
        <w:spacing w:before="120" w:after="0" w:line="276" w:lineRule="auto"/>
        <w:jc w:val="both"/>
        <w:rPr>
          <w:rFonts w:cstheme="minorHAnsi"/>
          <w:sz w:val="24"/>
          <w:szCs w:val="24"/>
        </w:rPr>
      </w:pPr>
      <w:r w:rsidRPr="00E003AE">
        <w:rPr>
          <w:rFonts w:cstheme="minorHAnsi"/>
          <w:sz w:val="24"/>
          <w:szCs w:val="24"/>
        </w:rPr>
        <w:t>Источники:</w:t>
      </w:r>
    </w:p>
    <w:p w14:paraId="1A553409" w14:textId="77777777" w:rsidR="00425363" w:rsidRPr="00E003AE" w:rsidRDefault="00425363" w:rsidP="005433BD">
      <w:pPr>
        <w:pStyle w:val="a3"/>
        <w:numPr>
          <w:ilvl w:val="0"/>
          <w:numId w:val="3"/>
        </w:numPr>
        <w:tabs>
          <w:tab w:val="left" w:pos="0"/>
          <w:tab w:val="left" w:pos="1134"/>
        </w:tabs>
        <w:spacing w:after="0" w:line="276" w:lineRule="auto"/>
        <w:jc w:val="both"/>
        <w:rPr>
          <w:rFonts w:cstheme="minorHAnsi"/>
          <w:sz w:val="24"/>
          <w:szCs w:val="24"/>
        </w:rPr>
      </w:pPr>
      <w:r w:rsidRPr="00E003AE">
        <w:rPr>
          <w:rFonts w:cstheme="minorHAnsi"/>
          <w:sz w:val="24"/>
          <w:szCs w:val="24"/>
        </w:rPr>
        <w:t>Федеральный закон от 31.05.2001 №73-ФЗ «О государственной судебно-экспертной деятельности в Российской Федерации».</w:t>
      </w:r>
    </w:p>
    <w:p w14:paraId="5644E733" w14:textId="32050E9C" w:rsidR="00425363" w:rsidRPr="00E003AE" w:rsidRDefault="00425363" w:rsidP="00425363">
      <w:pPr>
        <w:pStyle w:val="a3"/>
        <w:numPr>
          <w:ilvl w:val="0"/>
          <w:numId w:val="3"/>
        </w:numPr>
        <w:tabs>
          <w:tab w:val="left" w:pos="0"/>
          <w:tab w:val="left" w:pos="1134"/>
        </w:tabs>
        <w:spacing w:after="0" w:line="276" w:lineRule="auto"/>
        <w:jc w:val="both"/>
        <w:rPr>
          <w:rFonts w:cstheme="minorHAnsi"/>
          <w:sz w:val="24"/>
          <w:szCs w:val="24"/>
        </w:rPr>
      </w:pPr>
      <w:r w:rsidRPr="00E003AE">
        <w:rPr>
          <w:rFonts w:cstheme="minorHAnsi"/>
          <w:sz w:val="24"/>
          <w:szCs w:val="24"/>
        </w:rPr>
        <w:t>Постановление Межпарламентской Ассамблеи государств – участников СНГ</w:t>
      </w:r>
      <w:r w:rsidRPr="00E003AE">
        <w:rPr>
          <w:rFonts w:cstheme="minorHAnsi"/>
          <w:sz w:val="24"/>
          <w:szCs w:val="24"/>
        </w:rPr>
        <w:br/>
        <w:t xml:space="preserve">«О модельном законе «О судебно-экспертной деятельности» от 19.04.2019 </w:t>
      </w:r>
      <w:proofErr w:type="gramStart"/>
      <w:r w:rsidR="00C73872">
        <w:rPr>
          <w:rFonts w:cstheme="minorHAnsi"/>
          <w:sz w:val="24"/>
          <w:szCs w:val="24"/>
        </w:rPr>
        <w:t>№</w:t>
      </w:r>
      <w:r w:rsidR="00C73872" w:rsidRPr="00E003AE">
        <w:rPr>
          <w:rFonts w:cstheme="minorHAnsi"/>
          <w:sz w:val="24"/>
          <w:szCs w:val="24"/>
        </w:rPr>
        <w:t>49</w:t>
      </w:r>
      <w:r w:rsidRPr="00E003AE">
        <w:rPr>
          <w:rFonts w:cstheme="minorHAnsi"/>
          <w:sz w:val="24"/>
          <w:szCs w:val="24"/>
        </w:rPr>
        <w:t>-8</w:t>
      </w:r>
      <w:proofErr w:type="gramEnd"/>
      <w:r w:rsidRPr="00E003AE">
        <w:rPr>
          <w:rFonts w:cstheme="minorHAnsi"/>
          <w:sz w:val="24"/>
          <w:szCs w:val="24"/>
        </w:rPr>
        <w:t>.</w:t>
      </w:r>
    </w:p>
    <w:p w14:paraId="7155CB63" w14:textId="070E5250" w:rsidR="00A91E9A" w:rsidRPr="00E003AE" w:rsidRDefault="00A91E9A" w:rsidP="00A91E9A">
      <w:pPr>
        <w:pStyle w:val="a3"/>
        <w:numPr>
          <w:ilvl w:val="0"/>
          <w:numId w:val="3"/>
        </w:numPr>
        <w:tabs>
          <w:tab w:val="left" w:pos="0"/>
          <w:tab w:val="left" w:pos="1134"/>
        </w:tabs>
        <w:spacing w:after="0" w:line="276" w:lineRule="auto"/>
        <w:jc w:val="both"/>
        <w:rPr>
          <w:rFonts w:cstheme="minorHAnsi"/>
          <w:sz w:val="24"/>
          <w:szCs w:val="24"/>
        </w:rPr>
      </w:pPr>
      <w:r w:rsidRPr="00E003AE">
        <w:rPr>
          <w:rFonts w:cstheme="minorHAnsi"/>
          <w:sz w:val="24"/>
          <w:szCs w:val="24"/>
        </w:rPr>
        <w:t xml:space="preserve">Приказ Минюста России от 05.06.2007 </w:t>
      </w:r>
      <w:r w:rsidR="00C73872">
        <w:rPr>
          <w:rFonts w:cstheme="minorHAnsi"/>
          <w:sz w:val="24"/>
          <w:szCs w:val="24"/>
        </w:rPr>
        <w:t>№</w:t>
      </w:r>
      <w:r w:rsidRPr="00E003AE">
        <w:rPr>
          <w:rFonts w:cstheme="minorHAnsi"/>
          <w:sz w:val="24"/>
          <w:szCs w:val="24"/>
        </w:rPr>
        <w:t>115 (ред. от 10.11.2009) «Об утверждении Инструкции по делопроизводству в государственных судебно-экспертных учреждениях Министерства юстиции Российской Федерации».</w:t>
      </w:r>
    </w:p>
    <w:p w14:paraId="526F4FE8" w14:textId="3FA7389E" w:rsidR="00B82BC8" w:rsidRPr="00E003AE" w:rsidRDefault="00C73872" w:rsidP="00B82BC8">
      <w:pPr>
        <w:pStyle w:val="a3"/>
        <w:numPr>
          <w:ilvl w:val="0"/>
          <w:numId w:val="3"/>
        </w:numPr>
        <w:tabs>
          <w:tab w:val="left" w:pos="0"/>
          <w:tab w:val="left" w:pos="1134"/>
        </w:tabs>
        <w:spacing w:after="0" w:line="276" w:lineRule="auto"/>
        <w:jc w:val="both"/>
        <w:rPr>
          <w:rFonts w:cstheme="minorHAnsi"/>
          <w:sz w:val="24"/>
          <w:szCs w:val="24"/>
        </w:rPr>
      </w:pPr>
      <w:r w:rsidRPr="00E003AE">
        <w:rPr>
          <w:rFonts w:cstheme="minorHAnsi"/>
          <w:sz w:val="24"/>
          <w:szCs w:val="24"/>
        </w:rPr>
        <w:t>«</w:t>
      </w:r>
      <w:r w:rsidR="00B82BC8" w:rsidRPr="00E003AE">
        <w:rPr>
          <w:rFonts w:cstheme="minorHAnsi"/>
          <w:sz w:val="24"/>
          <w:szCs w:val="24"/>
        </w:rPr>
        <w:t>Судебная экспертиза в гражданском, арбитражном, административном и уголовном процессе: монография</w:t>
      </w:r>
      <w:r w:rsidRPr="00E003AE">
        <w:rPr>
          <w:rFonts w:cstheme="minorHAnsi"/>
          <w:sz w:val="24"/>
          <w:szCs w:val="24"/>
        </w:rPr>
        <w:t>»</w:t>
      </w:r>
      <w:r w:rsidR="00B82BC8" w:rsidRPr="00E003AE">
        <w:rPr>
          <w:rFonts w:cstheme="minorHAnsi"/>
          <w:sz w:val="24"/>
          <w:szCs w:val="24"/>
        </w:rPr>
        <w:t xml:space="preserve"> (4-е издание, переработанное и дополненное) (</w:t>
      </w:r>
      <w:proofErr w:type="spellStart"/>
      <w:r w:rsidR="00B82BC8" w:rsidRPr="00E003AE">
        <w:rPr>
          <w:rFonts w:cstheme="minorHAnsi"/>
          <w:sz w:val="24"/>
          <w:szCs w:val="24"/>
        </w:rPr>
        <w:t>Россинская</w:t>
      </w:r>
      <w:proofErr w:type="spellEnd"/>
      <w:r w:rsidR="00B82BC8" w:rsidRPr="00E003AE">
        <w:rPr>
          <w:rFonts w:cstheme="minorHAnsi"/>
          <w:sz w:val="24"/>
          <w:szCs w:val="24"/>
        </w:rPr>
        <w:t xml:space="preserve"> Е.Р.) (</w:t>
      </w:r>
      <w:r w:rsidRPr="00E003AE">
        <w:rPr>
          <w:rFonts w:cstheme="minorHAnsi"/>
          <w:sz w:val="24"/>
          <w:szCs w:val="24"/>
        </w:rPr>
        <w:t>«</w:t>
      </w:r>
      <w:r w:rsidR="00B82BC8" w:rsidRPr="00E003AE">
        <w:rPr>
          <w:rFonts w:cstheme="minorHAnsi"/>
          <w:sz w:val="24"/>
          <w:szCs w:val="24"/>
        </w:rPr>
        <w:t>Норма</w:t>
      </w:r>
      <w:r w:rsidRPr="00E003AE">
        <w:rPr>
          <w:rFonts w:cstheme="minorHAnsi"/>
          <w:sz w:val="24"/>
          <w:szCs w:val="24"/>
        </w:rPr>
        <w:t>»</w:t>
      </w:r>
      <w:r w:rsidR="00B82BC8" w:rsidRPr="00E003AE">
        <w:rPr>
          <w:rFonts w:cstheme="minorHAnsi"/>
          <w:sz w:val="24"/>
          <w:szCs w:val="24"/>
        </w:rPr>
        <w:t xml:space="preserve">, </w:t>
      </w:r>
      <w:r w:rsidRPr="00E003AE">
        <w:rPr>
          <w:rFonts w:cstheme="minorHAnsi"/>
          <w:sz w:val="24"/>
          <w:szCs w:val="24"/>
        </w:rPr>
        <w:t>«</w:t>
      </w:r>
      <w:r w:rsidR="00B82BC8" w:rsidRPr="00E003AE">
        <w:rPr>
          <w:rFonts w:cstheme="minorHAnsi"/>
          <w:sz w:val="24"/>
          <w:szCs w:val="24"/>
        </w:rPr>
        <w:t>ИНФРА-М</w:t>
      </w:r>
      <w:r w:rsidRPr="00E003AE">
        <w:rPr>
          <w:rFonts w:cstheme="minorHAnsi"/>
          <w:sz w:val="24"/>
          <w:szCs w:val="24"/>
        </w:rPr>
        <w:t>»</w:t>
      </w:r>
      <w:r w:rsidR="00B82BC8" w:rsidRPr="00E003AE">
        <w:rPr>
          <w:rFonts w:cstheme="minorHAnsi"/>
          <w:sz w:val="24"/>
          <w:szCs w:val="24"/>
        </w:rPr>
        <w:t>, 2018).</w:t>
      </w:r>
    </w:p>
    <w:p w14:paraId="0BA887F4" w14:textId="0D33D533" w:rsidR="00B82BC8" w:rsidRPr="00E003AE" w:rsidRDefault="00B82BC8" w:rsidP="00B82BC8">
      <w:pPr>
        <w:pStyle w:val="a3"/>
        <w:numPr>
          <w:ilvl w:val="0"/>
          <w:numId w:val="3"/>
        </w:numPr>
        <w:tabs>
          <w:tab w:val="left" w:pos="0"/>
          <w:tab w:val="left" w:pos="1134"/>
        </w:tabs>
        <w:spacing w:after="0" w:line="276" w:lineRule="auto"/>
        <w:jc w:val="both"/>
        <w:rPr>
          <w:rFonts w:cstheme="minorHAnsi"/>
          <w:sz w:val="24"/>
          <w:szCs w:val="24"/>
        </w:rPr>
      </w:pPr>
      <w:r w:rsidRPr="00E003AE">
        <w:rPr>
          <w:rFonts w:cstheme="minorHAnsi"/>
          <w:sz w:val="24"/>
          <w:szCs w:val="24"/>
        </w:rPr>
        <w:t>Методические разъяснения по сбору материалов и информации при производстве судебной оценочной экспертизы от 09.11.2021 №МР-2/21.</w:t>
      </w:r>
    </w:p>
    <w:p w14:paraId="13914489" w14:textId="77777777" w:rsidR="001743EE" w:rsidRPr="00E003AE" w:rsidRDefault="001743EE" w:rsidP="001743EE">
      <w:pPr>
        <w:pStyle w:val="a3"/>
        <w:numPr>
          <w:ilvl w:val="0"/>
          <w:numId w:val="3"/>
        </w:numPr>
        <w:tabs>
          <w:tab w:val="left" w:pos="0"/>
          <w:tab w:val="left" w:pos="1134"/>
        </w:tabs>
        <w:spacing w:after="0" w:line="276" w:lineRule="auto"/>
        <w:jc w:val="both"/>
        <w:rPr>
          <w:rFonts w:cstheme="minorHAnsi"/>
          <w:sz w:val="24"/>
          <w:szCs w:val="24"/>
        </w:rPr>
      </w:pPr>
      <w:r w:rsidRPr="00E003AE">
        <w:rPr>
          <w:rFonts w:cstheme="minorHAnsi"/>
          <w:sz w:val="24"/>
          <w:szCs w:val="24"/>
        </w:rPr>
        <w:t>Федеральный закон «Об оценочной деятельности в Российской Федерации» от 29.07.1998 №135-ФЗ.</w:t>
      </w:r>
    </w:p>
    <w:p w14:paraId="24406E33" w14:textId="1886CA2A" w:rsidR="001743EE" w:rsidRPr="00E003AE" w:rsidRDefault="001743EE" w:rsidP="001743EE">
      <w:pPr>
        <w:pStyle w:val="a3"/>
        <w:numPr>
          <w:ilvl w:val="0"/>
          <w:numId w:val="3"/>
        </w:numPr>
        <w:tabs>
          <w:tab w:val="left" w:pos="0"/>
          <w:tab w:val="left" w:pos="1134"/>
        </w:tabs>
        <w:spacing w:after="0" w:line="276" w:lineRule="auto"/>
        <w:jc w:val="both"/>
        <w:rPr>
          <w:rFonts w:cstheme="minorHAnsi"/>
          <w:sz w:val="24"/>
          <w:szCs w:val="24"/>
        </w:rPr>
      </w:pPr>
      <w:r w:rsidRPr="00E003AE">
        <w:rPr>
          <w:rFonts w:cstheme="minorHAnsi"/>
          <w:sz w:val="24"/>
          <w:szCs w:val="24"/>
        </w:rPr>
        <w:t xml:space="preserve">Приказ Минэкономразвития России от 20.05.2015 №297 «Об утверждении федерального стандарта оценки «Общие понятия оценки, подходы к оценке и требования к проведению оценки (ФСО </w:t>
      </w:r>
      <w:r w:rsidR="00C73872">
        <w:rPr>
          <w:rFonts w:cstheme="minorHAnsi"/>
          <w:sz w:val="24"/>
          <w:szCs w:val="24"/>
        </w:rPr>
        <w:t>№</w:t>
      </w:r>
      <w:r w:rsidRPr="00E003AE">
        <w:rPr>
          <w:rFonts w:cstheme="minorHAnsi"/>
          <w:sz w:val="24"/>
          <w:szCs w:val="24"/>
        </w:rPr>
        <w:t>1)».</w:t>
      </w:r>
    </w:p>
    <w:p w14:paraId="56D05C63" w14:textId="3FED449F" w:rsidR="001743EE" w:rsidRPr="00E003AE" w:rsidRDefault="001743EE" w:rsidP="001743EE">
      <w:pPr>
        <w:pStyle w:val="a3"/>
        <w:numPr>
          <w:ilvl w:val="0"/>
          <w:numId w:val="3"/>
        </w:numPr>
        <w:tabs>
          <w:tab w:val="left" w:pos="0"/>
          <w:tab w:val="left" w:pos="1134"/>
        </w:tabs>
        <w:spacing w:after="0" w:line="276" w:lineRule="auto"/>
        <w:jc w:val="both"/>
        <w:rPr>
          <w:rFonts w:cstheme="minorHAnsi"/>
          <w:sz w:val="24"/>
          <w:szCs w:val="24"/>
        </w:rPr>
      </w:pPr>
      <w:r w:rsidRPr="00E003AE">
        <w:rPr>
          <w:rFonts w:cstheme="minorHAnsi"/>
          <w:sz w:val="24"/>
          <w:szCs w:val="24"/>
        </w:rPr>
        <w:t>Приказ Минэкономразвития России от 20.05.2015 №299 «Об утверждении Федерального стандарта оценки «Требования к отчету об оценке (ФСО №3)».</w:t>
      </w:r>
    </w:p>
    <w:p w14:paraId="7274A2CA" w14:textId="08E8B6D1" w:rsidR="001743EE" w:rsidRPr="00E003AE" w:rsidRDefault="001743EE" w:rsidP="001743EE">
      <w:pPr>
        <w:pStyle w:val="a3"/>
        <w:numPr>
          <w:ilvl w:val="0"/>
          <w:numId w:val="3"/>
        </w:numPr>
        <w:tabs>
          <w:tab w:val="left" w:pos="0"/>
          <w:tab w:val="left" w:pos="1134"/>
        </w:tabs>
        <w:spacing w:after="0" w:line="276" w:lineRule="auto"/>
        <w:jc w:val="both"/>
        <w:rPr>
          <w:rFonts w:cstheme="minorHAnsi"/>
          <w:sz w:val="24"/>
          <w:szCs w:val="24"/>
        </w:rPr>
      </w:pPr>
      <w:r w:rsidRPr="00E003AE">
        <w:rPr>
          <w:rFonts w:cstheme="minorHAnsi"/>
          <w:sz w:val="24"/>
          <w:szCs w:val="24"/>
        </w:rPr>
        <w:t>Методические разъяснения по исследованию интервала / уровня рыночных цен от</w:t>
      </w:r>
      <w:r w:rsidR="00055F48" w:rsidRPr="00E003AE">
        <w:rPr>
          <w:rFonts w:cstheme="minorHAnsi"/>
          <w:sz w:val="24"/>
          <w:szCs w:val="24"/>
        </w:rPr>
        <w:t> </w:t>
      </w:r>
      <w:r w:rsidRPr="00E003AE">
        <w:rPr>
          <w:rFonts w:cstheme="minorHAnsi"/>
          <w:sz w:val="24"/>
          <w:szCs w:val="24"/>
        </w:rPr>
        <w:t>13.05.2020 №МР-2/20.</w:t>
      </w:r>
    </w:p>
    <w:p w14:paraId="14D71D5B" w14:textId="01416705" w:rsidR="001743EE" w:rsidRPr="00E003AE" w:rsidRDefault="001743EE" w:rsidP="001743EE">
      <w:pPr>
        <w:pStyle w:val="a3"/>
        <w:numPr>
          <w:ilvl w:val="0"/>
          <w:numId w:val="3"/>
        </w:numPr>
        <w:tabs>
          <w:tab w:val="left" w:pos="0"/>
          <w:tab w:val="left" w:pos="1134"/>
        </w:tabs>
        <w:spacing w:after="0" w:line="276" w:lineRule="auto"/>
        <w:jc w:val="both"/>
        <w:rPr>
          <w:rFonts w:cstheme="minorHAnsi"/>
          <w:sz w:val="24"/>
          <w:szCs w:val="24"/>
        </w:rPr>
      </w:pPr>
      <w:r w:rsidRPr="00E003AE">
        <w:rPr>
          <w:rFonts w:cstheme="minorHAnsi"/>
          <w:sz w:val="24"/>
          <w:szCs w:val="24"/>
        </w:rPr>
        <w:t xml:space="preserve">Постановление Тринадцатого арбитражного апелляционного суда от 14.11.2019 </w:t>
      </w:r>
      <w:r w:rsidR="00C73872">
        <w:rPr>
          <w:rFonts w:cstheme="minorHAnsi"/>
          <w:sz w:val="24"/>
          <w:szCs w:val="24"/>
        </w:rPr>
        <w:t>№</w:t>
      </w:r>
      <w:r w:rsidR="00C73872" w:rsidRPr="00E003AE">
        <w:rPr>
          <w:rFonts w:cstheme="minorHAnsi"/>
          <w:sz w:val="24"/>
          <w:szCs w:val="24"/>
        </w:rPr>
        <w:t xml:space="preserve"> </w:t>
      </w:r>
      <w:r w:rsidRPr="00E003AE">
        <w:rPr>
          <w:rFonts w:cstheme="minorHAnsi"/>
          <w:sz w:val="24"/>
          <w:szCs w:val="24"/>
        </w:rPr>
        <w:t xml:space="preserve">13АП-28429/2019, 13АП-28423/2019 по делу </w:t>
      </w:r>
      <w:r w:rsidR="00C73872">
        <w:rPr>
          <w:rFonts w:cstheme="minorHAnsi"/>
          <w:sz w:val="24"/>
          <w:szCs w:val="24"/>
        </w:rPr>
        <w:t>№</w:t>
      </w:r>
      <w:r w:rsidR="00C73872" w:rsidRPr="00E003AE">
        <w:rPr>
          <w:rFonts w:cstheme="minorHAnsi"/>
          <w:sz w:val="24"/>
          <w:szCs w:val="24"/>
        </w:rPr>
        <w:t xml:space="preserve"> </w:t>
      </w:r>
      <w:r w:rsidRPr="00E003AE">
        <w:rPr>
          <w:rFonts w:cstheme="minorHAnsi"/>
          <w:sz w:val="24"/>
          <w:szCs w:val="24"/>
        </w:rPr>
        <w:t>А56-1820/2010.</w:t>
      </w:r>
    </w:p>
    <w:p w14:paraId="7458B6FF" w14:textId="4519D081" w:rsidR="00425363" w:rsidRPr="00E003AE" w:rsidRDefault="001743EE" w:rsidP="001743EE">
      <w:pPr>
        <w:pStyle w:val="a3"/>
        <w:numPr>
          <w:ilvl w:val="0"/>
          <w:numId w:val="3"/>
        </w:numPr>
        <w:tabs>
          <w:tab w:val="left" w:pos="0"/>
          <w:tab w:val="left" w:pos="1134"/>
        </w:tabs>
        <w:spacing w:after="0" w:line="276" w:lineRule="auto"/>
        <w:jc w:val="both"/>
        <w:rPr>
          <w:rFonts w:cstheme="minorHAnsi"/>
          <w:sz w:val="24"/>
          <w:szCs w:val="24"/>
        </w:rPr>
      </w:pPr>
      <w:r w:rsidRPr="00E003AE">
        <w:rPr>
          <w:rFonts w:cstheme="minorHAnsi"/>
          <w:sz w:val="24"/>
          <w:szCs w:val="24"/>
        </w:rPr>
        <w:t xml:space="preserve">Гражданский кодекс Российской Федерации (часть первая) от 30.11.1994 </w:t>
      </w:r>
      <w:r w:rsidR="00C73872">
        <w:rPr>
          <w:rFonts w:cstheme="minorHAnsi"/>
          <w:sz w:val="24"/>
          <w:szCs w:val="24"/>
        </w:rPr>
        <w:t>№</w:t>
      </w:r>
      <w:r w:rsidRPr="00E003AE">
        <w:rPr>
          <w:rFonts w:cstheme="minorHAnsi"/>
          <w:sz w:val="24"/>
          <w:szCs w:val="24"/>
        </w:rPr>
        <w:t>51-ФЗ.</w:t>
      </w:r>
    </w:p>
    <w:p w14:paraId="275C3252" w14:textId="0A60CCB8" w:rsidR="000F2D6F" w:rsidRPr="00E003AE" w:rsidRDefault="000F2D6F" w:rsidP="000F2D6F">
      <w:pPr>
        <w:pStyle w:val="a3"/>
        <w:numPr>
          <w:ilvl w:val="0"/>
          <w:numId w:val="3"/>
        </w:numPr>
        <w:tabs>
          <w:tab w:val="left" w:pos="0"/>
          <w:tab w:val="left" w:pos="1134"/>
        </w:tabs>
        <w:spacing w:after="0" w:line="276" w:lineRule="auto"/>
        <w:jc w:val="both"/>
        <w:rPr>
          <w:rFonts w:cstheme="minorHAnsi"/>
          <w:sz w:val="24"/>
          <w:szCs w:val="24"/>
        </w:rPr>
      </w:pPr>
      <w:r w:rsidRPr="00E003AE">
        <w:rPr>
          <w:rFonts w:cstheme="minorHAnsi"/>
          <w:sz w:val="24"/>
          <w:szCs w:val="24"/>
        </w:rPr>
        <w:t xml:space="preserve">Постановление Пленума Верховного Суда РФ от 24.03.2016 </w:t>
      </w:r>
      <w:r w:rsidR="00C73872">
        <w:rPr>
          <w:rFonts w:cstheme="minorHAnsi"/>
          <w:sz w:val="24"/>
          <w:szCs w:val="24"/>
        </w:rPr>
        <w:t>№</w:t>
      </w:r>
      <w:r w:rsidRPr="00E003AE">
        <w:rPr>
          <w:rFonts w:cstheme="minorHAnsi"/>
          <w:sz w:val="24"/>
          <w:szCs w:val="24"/>
        </w:rPr>
        <w:t xml:space="preserve">7 (ред. от 22.06.2021) </w:t>
      </w:r>
      <w:r w:rsidR="00055F48" w:rsidRPr="00E003AE">
        <w:rPr>
          <w:rFonts w:cstheme="minorHAnsi"/>
          <w:sz w:val="24"/>
          <w:szCs w:val="24"/>
        </w:rPr>
        <w:t>«</w:t>
      </w:r>
      <w:r w:rsidRPr="00E003AE">
        <w:rPr>
          <w:rFonts w:cstheme="minorHAnsi"/>
          <w:sz w:val="24"/>
          <w:szCs w:val="24"/>
        </w:rPr>
        <w:t>О</w:t>
      </w:r>
      <w:r w:rsidR="00055F48" w:rsidRPr="00E003AE">
        <w:rPr>
          <w:rFonts w:cstheme="minorHAnsi"/>
          <w:sz w:val="24"/>
          <w:szCs w:val="24"/>
        </w:rPr>
        <w:t> </w:t>
      </w:r>
      <w:r w:rsidRPr="00E003AE">
        <w:rPr>
          <w:rFonts w:cstheme="minorHAnsi"/>
          <w:sz w:val="24"/>
          <w:szCs w:val="24"/>
        </w:rPr>
        <w:t>применении судами некоторых положений Гражданского кодекса Российской Федерации об ответственности за нарушение обязательств</w:t>
      </w:r>
      <w:r w:rsidR="00055F48" w:rsidRPr="00E003AE">
        <w:rPr>
          <w:rFonts w:cstheme="minorHAnsi"/>
          <w:sz w:val="24"/>
          <w:szCs w:val="24"/>
        </w:rPr>
        <w:t>»</w:t>
      </w:r>
    </w:p>
    <w:p w14:paraId="49A0F7F4" w14:textId="3E9A6458" w:rsidR="00B6693D" w:rsidRPr="005D7E0C" w:rsidRDefault="000F2D6F" w:rsidP="00685EA9">
      <w:pPr>
        <w:pStyle w:val="a3"/>
        <w:numPr>
          <w:ilvl w:val="0"/>
          <w:numId w:val="3"/>
        </w:numPr>
        <w:tabs>
          <w:tab w:val="left" w:pos="0"/>
          <w:tab w:val="left" w:pos="1134"/>
        </w:tabs>
        <w:spacing w:after="0" w:line="276" w:lineRule="auto"/>
        <w:jc w:val="both"/>
        <w:rPr>
          <w:rFonts w:cstheme="minorHAnsi"/>
          <w:sz w:val="24"/>
          <w:szCs w:val="24"/>
        </w:rPr>
      </w:pPr>
      <w:r w:rsidRPr="005D7E0C">
        <w:rPr>
          <w:rFonts w:cstheme="minorHAnsi"/>
          <w:sz w:val="24"/>
          <w:szCs w:val="24"/>
        </w:rPr>
        <w:t>Уголовно-процессуальный кодекс Российской Федерации от 18.12.2001 №174-ФЗ.</w:t>
      </w:r>
      <w:bookmarkStart w:id="2" w:name="_Hlk85988871"/>
      <w:bookmarkStart w:id="3" w:name="_Hlk86934585"/>
    </w:p>
    <w:bookmarkEnd w:id="0"/>
    <w:bookmarkEnd w:id="2"/>
    <w:bookmarkEnd w:id="3"/>
    <w:p w14:paraId="380CA745" w14:textId="77777777" w:rsidR="000D1339" w:rsidRPr="00E003AE" w:rsidRDefault="000D1339" w:rsidP="00FD2D4F">
      <w:pPr>
        <w:tabs>
          <w:tab w:val="left" w:pos="0"/>
          <w:tab w:val="left" w:pos="1134"/>
        </w:tabs>
        <w:spacing w:after="0" w:line="252" w:lineRule="auto"/>
        <w:jc w:val="both"/>
        <w:rPr>
          <w:sz w:val="24"/>
          <w:szCs w:val="24"/>
        </w:rPr>
        <w:sectPr w:rsidR="000D1339" w:rsidRPr="00E003AE" w:rsidSect="005419DB">
          <w:headerReference w:type="even" r:id="rId10"/>
          <w:headerReference w:type="default" r:id="rId11"/>
          <w:footerReference w:type="default" r:id="rId12"/>
          <w:headerReference w:type="first" r:id="rId13"/>
          <w:pgSz w:w="11906" w:h="16838"/>
          <w:pgMar w:top="794" w:right="851" w:bottom="794" w:left="1134" w:header="709" w:footer="709" w:gutter="0"/>
          <w:cols w:space="708"/>
          <w:titlePg/>
          <w:docGrid w:linePitch="360"/>
        </w:sectPr>
      </w:pPr>
    </w:p>
    <w:p w14:paraId="6CD50536" w14:textId="348A2138" w:rsidR="00304948" w:rsidRPr="00E003AE" w:rsidRDefault="00304948" w:rsidP="00304948">
      <w:pPr>
        <w:pStyle w:val="a3"/>
        <w:tabs>
          <w:tab w:val="left" w:pos="0"/>
          <w:tab w:val="left" w:pos="1134"/>
        </w:tabs>
        <w:spacing w:after="0" w:line="252" w:lineRule="auto"/>
        <w:ind w:left="714"/>
        <w:jc w:val="right"/>
        <w:rPr>
          <w:sz w:val="24"/>
          <w:szCs w:val="24"/>
        </w:rPr>
      </w:pPr>
      <w:r w:rsidRPr="00E003AE">
        <w:rPr>
          <w:sz w:val="24"/>
          <w:szCs w:val="24"/>
        </w:rPr>
        <w:lastRenderedPageBreak/>
        <w:t xml:space="preserve">Приложение </w:t>
      </w:r>
      <w:r w:rsidR="009C01D5" w:rsidRPr="00E003AE">
        <w:rPr>
          <w:sz w:val="24"/>
          <w:szCs w:val="24"/>
        </w:rPr>
        <w:t>1</w:t>
      </w:r>
      <w:r w:rsidR="00850378" w:rsidRPr="00E003AE">
        <w:rPr>
          <w:sz w:val="24"/>
          <w:szCs w:val="24"/>
        </w:rPr>
        <w:t>.</w:t>
      </w:r>
    </w:p>
    <w:p w14:paraId="4335E90B" w14:textId="627F8215" w:rsidR="00304948" w:rsidRPr="00E003AE" w:rsidRDefault="00850378" w:rsidP="00304948">
      <w:pPr>
        <w:pStyle w:val="a3"/>
        <w:tabs>
          <w:tab w:val="left" w:pos="0"/>
          <w:tab w:val="left" w:pos="1134"/>
        </w:tabs>
        <w:spacing w:after="120" w:line="252" w:lineRule="auto"/>
        <w:ind w:left="714"/>
        <w:contextualSpacing w:val="0"/>
        <w:jc w:val="center"/>
        <w:rPr>
          <w:b/>
          <w:bCs/>
          <w:sz w:val="24"/>
          <w:szCs w:val="24"/>
        </w:rPr>
      </w:pPr>
      <w:r w:rsidRPr="00E003AE">
        <w:rPr>
          <w:b/>
          <w:bCs/>
          <w:sz w:val="24"/>
          <w:szCs w:val="24"/>
        </w:rPr>
        <w:t>Обзор</w:t>
      </w:r>
      <w:r w:rsidR="009C70F2" w:rsidRPr="00E003AE">
        <w:rPr>
          <w:b/>
          <w:bCs/>
          <w:sz w:val="24"/>
          <w:szCs w:val="24"/>
        </w:rPr>
        <w:t xml:space="preserve"> </w:t>
      </w:r>
      <w:r w:rsidR="00FE26C1">
        <w:rPr>
          <w:b/>
          <w:bCs/>
          <w:sz w:val="24"/>
          <w:szCs w:val="24"/>
        </w:rPr>
        <w:t xml:space="preserve">судебной практики и документов </w:t>
      </w:r>
      <w:r w:rsidR="009C70F2" w:rsidRPr="00E003AE">
        <w:rPr>
          <w:b/>
          <w:bCs/>
          <w:sz w:val="24"/>
          <w:szCs w:val="24"/>
        </w:rPr>
        <w:t>по тем</w:t>
      </w:r>
      <w:r w:rsidR="00F65379" w:rsidRPr="00E003AE">
        <w:rPr>
          <w:b/>
          <w:bCs/>
          <w:sz w:val="24"/>
          <w:szCs w:val="24"/>
        </w:rPr>
        <w:t>е</w:t>
      </w:r>
    </w:p>
    <w:tbl>
      <w:tblPr>
        <w:tblStyle w:val="ad"/>
        <w:tblW w:w="15309" w:type="dxa"/>
        <w:jc w:val="center"/>
        <w:tblLook w:val="04A0" w:firstRow="1" w:lastRow="0" w:firstColumn="1" w:lastColumn="0" w:noHBand="0" w:noVBand="1"/>
      </w:tblPr>
      <w:tblGrid>
        <w:gridCol w:w="1999"/>
        <w:gridCol w:w="13310"/>
      </w:tblGrid>
      <w:tr w:rsidR="009C70F2" w:rsidRPr="00E003AE" w14:paraId="1A06B063" w14:textId="64C10BE4" w:rsidTr="004E67F5">
        <w:trPr>
          <w:tblHeader/>
          <w:jc w:val="center"/>
        </w:trPr>
        <w:tc>
          <w:tcPr>
            <w:tcW w:w="1980" w:type="dxa"/>
            <w:shd w:val="clear" w:color="auto" w:fill="F2F2F2" w:themeFill="background1" w:themeFillShade="F2"/>
            <w:vAlign w:val="center"/>
          </w:tcPr>
          <w:p w14:paraId="2E5550BA" w14:textId="494FCF10" w:rsidR="009C70F2" w:rsidRPr="00E003AE" w:rsidRDefault="007928AA" w:rsidP="00101713">
            <w:pPr>
              <w:jc w:val="center"/>
              <w:rPr>
                <w:b/>
                <w:bCs/>
              </w:rPr>
            </w:pPr>
            <w:r w:rsidRPr="00E003AE">
              <w:rPr>
                <w:b/>
                <w:bCs/>
              </w:rPr>
              <w:t>Вариант вывода</w:t>
            </w:r>
          </w:p>
        </w:tc>
        <w:tc>
          <w:tcPr>
            <w:tcW w:w="13183" w:type="dxa"/>
            <w:shd w:val="clear" w:color="auto" w:fill="F2F2F2" w:themeFill="background1" w:themeFillShade="F2"/>
            <w:vAlign w:val="center"/>
          </w:tcPr>
          <w:p w14:paraId="5CF2181F" w14:textId="07A090E9" w:rsidR="009C70F2" w:rsidRPr="00E003AE" w:rsidRDefault="009E20F3" w:rsidP="00101713">
            <w:pPr>
              <w:jc w:val="center"/>
              <w:rPr>
                <w:b/>
                <w:bCs/>
              </w:rPr>
            </w:pPr>
            <w:r w:rsidRPr="00E003AE">
              <w:rPr>
                <w:b/>
                <w:bCs/>
              </w:rPr>
              <w:t xml:space="preserve">Комментарий </w:t>
            </w:r>
          </w:p>
        </w:tc>
      </w:tr>
      <w:tr w:rsidR="009C70F2" w:rsidRPr="00E003AE" w14:paraId="749C4FE8" w14:textId="48176D4C" w:rsidTr="004E67F5">
        <w:trPr>
          <w:jc w:val="center"/>
        </w:trPr>
        <w:tc>
          <w:tcPr>
            <w:tcW w:w="1980" w:type="dxa"/>
            <w:vAlign w:val="center"/>
          </w:tcPr>
          <w:p w14:paraId="0A803C77" w14:textId="4E5E9FD8" w:rsidR="007C7514" w:rsidRPr="00E003AE" w:rsidRDefault="00BE659C" w:rsidP="00310DBD">
            <w:r w:rsidRPr="00E003AE">
              <w:t>категорический</w:t>
            </w:r>
          </w:p>
        </w:tc>
        <w:tc>
          <w:tcPr>
            <w:tcW w:w="13183" w:type="dxa"/>
          </w:tcPr>
          <w:p w14:paraId="351D53E5" w14:textId="3F3C4137" w:rsidR="00307FC6" w:rsidRPr="00E003AE" w:rsidRDefault="00BE659C" w:rsidP="00F50A31">
            <w:pPr>
              <w:tabs>
                <w:tab w:val="left" w:pos="0"/>
                <w:tab w:val="left" w:pos="1134"/>
              </w:tabs>
              <w:jc w:val="both"/>
            </w:pPr>
            <w:r w:rsidRPr="00E003AE">
              <w:t>Результаты в виде интервала (диапазона) значений р</w:t>
            </w:r>
            <w:r w:rsidR="002C1ECD" w:rsidRPr="00E003AE">
              <w:t>аспространен</w:t>
            </w:r>
            <w:r w:rsidRPr="00E003AE">
              <w:t>ы</w:t>
            </w:r>
            <w:r w:rsidR="002C1ECD" w:rsidRPr="00E003AE">
              <w:t xml:space="preserve"> </w:t>
            </w:r>
            <w:r w:rsidR="007C7514" w:rsidRPr="00E003AE">
              <w:t xml:space="preserve">в судебной практике, </w:t>
            </w:r>
            <w:r w:rsidR="00C73872" w:rsidRPr="00E003AE">
              <w:t>п</w:t>
            </w:r>
            <w:r w:rsidR="00C73872" w:rsidRPr="00E003AE">
              <w:rPr>
                <w:rFonts w:cstheme="minorHAnsi"/>
              </w:rPr>
              <w:t>ринима</w:t>
            </w:r>
            <w:r w:rsidR="00C73872">
              <w:rPr>
                <w:rFonts w:cstheme="minorHAnsi"/>
              </w:rPr>
              <w:t>ю</w:t>
            </w:r>
            <w:r w:rsidR="00C73872" w:rsidRPr="00E003AE">
              <w:rPr>
                <w:rFonts w:cstheme="minorHAnsi"/>
              </w:rPr>
              <w:t xml:space="preserve">тся </w:t>
            </w:r>
            <w:r w:rsidR="00F50A31" w:rsidRPr="00E003AE">
              <w:rPr>
                <w:rFonts w:cstheme="minorHAnsi"/>
              </w:rPr>
              <w:t>во внимание Судом при разрешении вопросов по существу,</w:t>
            </w:r>
            <w:r w:rsidR="00F50A31" w:rsidRPr="00E003AE">
              <w:t xml:space="preserve"> </w:t>
            </w:r>
            <w:r w:rsidR="007C7514" w:rsidRPr="00E003AE">
              <w:t>например:</w:t>
            </w:r>
          </w:p>
          <w:p w14:paraId="668F8E06" w14:textId="5DC6CB54" w:rsidR="000828F3" w:rsidRPr="00E003AE" w:rsidRDefault="000828F3" w:rsidP="00310E2C">
            <w:pPr>
              <w:pStyle w:val="a3"/>
              <w:numPr>
                <w:ilvl w:val="0"/>
                <w:numId w:val="16"/>
              </w:numPr>
              <w:ind w:left="473"/>
              <w:jc w:val="both"/>
              <w:rPr>
                <w:i/>
                <w:iCs/>
              </w:rPr>
            </w:pPr>
            <w:r w:rsidRPr="00E003AE">
              <w:rPr>
                <w:bCs/>
              </w:rPr>
              <w:t>«</w:t>
            </w:r>
            <w:r w:rsidR="007C7514" w:rsidRPr="00E003AE">
              <w:rPr>
                <w:bCs/>
              </w:rPr>
              <w:t xml:space="preserve">В </w:t>
            </w:r>
            <w:r w:rsidR="007C7514" w:rsidRPr="00E003AE">
              <w:t>рамках</w:t>
            </w:r>
            <w:r w:rsidR="007C7514" w:rsidRPr="00E003AE">
              <w:rPr>
                <w:bCs/>
              </w:rPr>
              <w:t xml:space="preserve"> исследования эксперт привел полноценный анализ сегмента рынка объекта исследования, отобрав несколько объектов в качестве аналогов, определил рыночную стоимость объекта оценки; эксперт применил все необходимые корректировки в связи с выявленными отличиями объекта оценки от объектов-аналогов, скорректированные стоимости объектов-аналогов находятся в пределах возможного коэффициента вариации. Рыночная стоимость объекта исследования определена с учетом индивидуальных характеристик и находится в пределах диапазона рыночных цен данного сегмента рынка коммерческой недвижимости.</w:t>
            </w:r>
            <w:r w:rsidRPr="00E003AE">
              <w:rPr>
                <w:bCs/>
              </w:rPr>
              <w:t xml:space="preserve"> </w:t>
            </w:r>
            <w:r w:rsidR="007C7514" w:rsidRPr="00E003AE">
              <w:rPr>
                <w:b/>
              </w:rPr>
              <w:t xml:space="preserve">Итоговое значение 1 кв. м рыночной стоимости объекта недвижимости по состоянию на </w:t>
            </w:r>
            <w:r w:rsidR="00BE659C" w:rsidRPr="00E003AE">
              <w:rPr>
                <w:b/>
              </w:rPr>
              <w:t>0</w:t>
            </w:r>
            <w:r w:rsidR="007C7514" w:rsidRPr="00E003AE">
              <w:rPr>
                <w:b/>
              </w:rPr>
              <w:t>1</w:t>
            </w:r>
            <w:r w:rsidR="00BE659C" w:rsidRPr="00E003AE">
              <w:rPr>
                <w:b/>
              </w:rPr>
              <w:t>.01.</w:t>
            </w:r>
            <w:r w:rsidR="007C7514" w:rsidRPr="00E003AE">
              <w:rPr>
                <w:b/>
              </w:rPr>
              <w:t xml:space="preserve">2019 составляет </w:t>
            </w:r>
            <w:r w:rsidR="00DF4E30" w:rsidRPr="00E003AE">
              <w:rPr>
                <w:b/>
              </w:rPr>
              <w:br/>
            </w:r>
            <w:r w:rsidR="007C7514" w:rsidRPr="00E003AE">
              <w:rPr>
                <w:b/>
              </w:rPr>
              <w:t>2 051, 06 руб./кв. м (26 622 000 руб</w:t>
            </w:r>
            <w:r w:rsidR="00BE659C" w:rsidRPr="00E003AE">
              <w:rPr>
                <w:b/>
              </w:rPr>
              <w:t>.</w:t>
            </w:r>
            <w:r w:rsidR="007C7514" w:rsidRPr="00E003AE">
              <w:rPr>
                <w:b/>
              </w:rPr>
              <w:t>), что находится в диапазоне цен предложений объектов торгово-офисного назначения</w:t>
            </w:r>
            <w:r w:rsidR="00DF4E30" w:rsidRPr="00E003AE">
              <w:rPr>
                <w:b/>
              </w:rPr>
              <w:br/>
            </w:r>
            <w:r w:rsidR="007C7514" w:rsidRPr="00E003AE">
              <w:rPr>
                <w:b/>
              </w:rPr>
              <w:t>от 1 109 до 76 923 руб./кв. м, подтверждает рассчитанное экспертом значение рыночной стоимости</w:t>
            </w:r>
            <w:r w:rsidRPr="00E003AE">
              <w:rPr>
                <w:bCs/>
              </w:rPr>
              <w:t>».</w:t>
            </w:r>
            <w:r w:rsidRPr="00E003AE">
              <w:rPr>
                <w:bCs/>
                <w:i/>
                <w:iCs/>
              </w:rPr>
              <w:t xml:space="preserve"> </w:t>
            </w:r>
            <w:r w:rsidRPr="00E003AE">
              <w:rPr>
                <w:i/>
                <w:iCs/>
              </w:rPr>
              <w:t xml:space="preserve">Апелляционное определение Первого апелляционного суда общей юрисдикции от 27.07.2021 по делу </w:t>
            </w:r>
            <w:r w:rsidR="00C73872">
              <w:rPr>
                <w:i/>
                <w:iCs/>
              </w:rPr>
              <w:t>№</w:t>
            </w:r>
            <w:r w:rsidRPr="00E003AE">
              <w:rPr>
                <w:i/>
                <w:iCs/>
              </w:rPr>
              <w:t>66а-3425/2021;</w:t>
            </w:r>
          </w:p>
          <w:p w14:paraId="564564AD" w14:textId="43F19D61" w:rsidR="000828F3" w:rsidRPr="00E003AE" w:rsidRDefault="00BE659C" w:rsidP="00310E2C">
            <w:pPr>
              <w:pStyle w:val="a3"/>
              <w:numPr>
                <w:ilvl w:val="0"/>
                <w:numId w:val="16"/>
              </w:numPr>
              <w:ind w:left="473"/>
              <w:jc w:val="both"/>
            </w:pPr>
            <w:r w:rsidRPr="00E003AE">
              <w:t>«</w:t>
            </w:r>
            <w:r w:rsidR="007C7514" w:rsidRPr="00E003AE">
              <w:t xml:space="preserve">ответчиком представлено экспертное заключение ЗАО </w:t>
            </w:r>
            <w:r w:rsidR="00C73872" w:rsidRPr="00E003AE">
              <w:rPr>
                <w:bCs/>
              </w:rPr>
              <w:t>«</w:t>
            </w:r>
            <w:r w:rsidR="007C7514" w:rsidRPr="00E003AE">
              <w:t>ХХХ</w:t>
            </w:r>
            <w:r w:rsidR="00C73872" w:rsidRPr="00E003AE">
              <w:t>»</w:t>
            </w:r>
            <w:r w:rsidR="007C7514" w:rsidRPr="00E003AE">
              <w:t>, являющееся основанием для установленных ставок. … Экспертом определен диапазон, исходя из условий рынка, ставок арендной платы в процентах от кадастровой стоимости в пределах от 3% до 7,8% … Кроме того, по ходатайству административного истца судом первой инстанции назначена и проведена судебная экономическая экспертиза, проведение которой поручено ООО «ХХХ»…</w:t>
            </w:r>
            <w:r w:rsidR="000828F3" w:rsidRPr="00E003AE">
              <w:t xml:space="preserve"> </w:t>
            </w:r>
            <w:r w:rsidR="007C7514" w:rsidRPr="00E003AE">
              <w:t xml:space="preserve">Исследовав представленное экономическое обоснование, суд первой инстанции обоснованно исходил из того, что ставка арендной платы за земельные участки в размере 5,91% от кадастровой стоимости установлена административным ответчиком </w:t>
            </w:r>
            <w:r w:rsidR="007C7514" w:rsidRPr="00E003AE">
              <w:rPr>
                <w:b/>
                <w:bCs/>
              </w:rPr>
              <w:t>в пределах интервала</w:t>
            </w:r>
            <w:r w:rsidR="007C7514" w:rsidRPr="00E003AE">
              <w:t xml:space="preserve">, предложенного в экспертном заключении ЗАО </w:t>
            </w:r>
            <w:r w:rsidR="00C73872" w:rsidRPr="00E003AE">
              <w:t>«</w:t>
            </w:r>
            <w:r w:rsidR="007C7514" w:rsidRPr="00E003AE">
              <w:t>ХХХ</w:t>
            </w:r>
            <w:r w:rsidR="00C73872" w:rsidRPr="00E003AE">
              <w:t>»</w:t>
            </w:r>
            <w:r w:rsidR="007C7514" w:rsidRPr="00E003AE">
              <w:t xml:space="preserve"> …</w:t>
            </w:r>
            <w:r w:rsidR="000828F3" w:rsidRPr="00E003AE">
              <w:t>»</w:t>
            </w:r>
            <w:r w:rsidR="007C7514" w:rsidRPr="00E003AE">
              <w:t>.</w:t>
            </w:r>
            <w:r w:rsidR="000828F3" w:rsidRPr="00E003AE">
              <w:t xml:space="preserve"> </w:t>
            </w:r>
            <w:r w:rsidR="000828F3" w:rsidRPr="00E003AE">
              <w:rPr>
                <w:i/>
                <w:iCs/>
              </w:rPr>
              <w:t>Апелляционное определение Судебной коллегии по административным делам Верховного Суда РФ</w:t>
            </w:r>
            <w:r w:rsidR="00FE26C1">
              <w:rPr>
                <w:i/>
                <w:iCs/>
              </w:rPr>
              <w:br/>
            </w:r>
            <w:r w:rsidR="000828F3" w:rsidRPr="00E003AE">
              <w:rPr>
                <w:i/>
                <w:iCs/>
              </w:rPr>
              <w:t xml:space="preserve">от 11.04.2019 </w:t>
            </w:r>
            <w:r w:rsidR="00C73872">
              <w:rPr>
                <w:i/>
                <w:iCs/>
              </w:rPr>
              <w:t>№</w:t>
            </w:r>
            <w:r w:rsidR="000828F3" w:rsidRPr="00E003AE">
              <w:rPr>
                <w:i/>
                <w:iCs/>
              </w:rPr>
              <w:t>49-АПА19-1;</w:t>
            </w:r>
          </w:p>
          <w:p w14:paraId="0DFE0EE4" w14:textId="478F6EB9" w:rsidR="000828F3" w:rsidRPr="00E003AE" w:rsidRDefault="00BE659C" w:rsidP="00310E2C">
            <w:pPr>
              <w:pStyle w:val="a3"/>
              <w:numPr>
                <w:ilvl w:val="0"/>
                <w:numId w:val="16"/>
              </w:numPr>
              <w:ind w:left="473"/>
              <w:jc w:val="both"/>
            </w:pPr>
            <w:r w:rsidRPr="00E003AE">
              <w:rPr>
                <w:bCs/>
              </w:rPr>
              <w:t>«</w:t>
            </w:r>
            <w:r w:rsidR="007C7514" w:rsidRPr="00E003AE">
              <w:rPr>
                <w:bCs/>
              </w:rPr>
              <w:t xml:space="preserve">суд … пришел к выводу о необходимости проведения по делу финансово-экономической экспертизы с постановкой перед экспертом вопроса: какова рыночная стоимость доли в размере 65,927% уставного капитала ООО </w:t>
            </w:r>
            <w:r w:rsidR="00C73872" w:rsidRPr="00E003AE">
              <w:t>«</w:t>
            </w:r>
            <w:r w:rsidR="007C7514" w:rsidRPr="00E003AE">
              <w:rPr>
                <w:bCs/>
              </w:rPr>
              <w:t>ХХХ1</w:t>
            </w:r>
            <w:r w:rsidR="00670140" w:rsidRPr="00E003AE">
              <w:t>»</w:t>
            </w:r>
            <w:r w:rsidR="007C7514" w:rsidRPr="00E003AE">
              <w:rPr>
                <w:bCs/>
              </w:rPr>
              <w:t xml:space="preserve">, </w:t>
            </w:r>
            <w:r w:rsidRPr="00E003AE">
              <w:rPr>
                <w:bCs/>
              </w:rPr>
              <w:t>…</w:t>
            </w:r>
            <w:r w:rsidR="007C7514" w:rsidRPr="00E003AE">
              <w:rPr>
                <w:bCs/>
              </w:rPr>
              <w:t xml:space="preserve"> </w:t>
            </w:r>
            <w:r w:rsidR="007C7514" w:rsidRPr="00E003AE">
              <w:rPr>
                <w:b/>
              </w:rPr>
              <w:t>(определить эту стоимость в твердой сумме,</w:t>
            </w:r>
            <w:r w:rsidRPr="00E003AE">
              <w:rPr>
                <w:b/>
              </w:rPr>
              <w:t xml:space="preserve"> </w:t>
            </w:r>
            <w:r w:rsidR="007C7514" w:rsidRPr="00E003AE">
              <w:rPr>
                <w:b/>
              </w:rPr>
              <w:t xml:space="preserve">а в случае невозможности </w:t>
            </w:r>
            <w:r w:rsidR="00670140">
              <w:rPr>
                <w:b/>
              </w:rPr>
              <w:t>—</w:t>
            </w:r>
            <w:r w:rsidR="007C7514" w:rsidRPr="00E003AE">
              <w:rPr>
                <w:b/>
              </w:rPr>
              <w:t xml:space="preserve"> в виде диапазона с указанием вероятной цены в твердой сумме на даты 19 и 29 декабря 2008 года)</w:t>
            </w:r>
            <w:r w:rsidR="000828F3" w:rsidRPr="00E003AE">
              <w:rPr>
                <w:bCs/>
              </w:rPr>
              <w:t xml:space="preserve">». </w:t>
            </w:r>
            <w:r w:rsidR="000828F3" w:rsidRPr="00E003AE">
              <w:rPr>
                <w:i/>
                <w:iCs/>
              </w:rPr>
              <w:t xml:space="preserve">Постановление Тринадцатого арбитражного апелляционного суда от 14.11.2019 </w:t>
            </w:r>
            <w:r w:rsidR="00670140">
              <w:rPr>
                <w:i/>
                <w:iCs/>
              </w:rPr>
              <w:t>№</w:t>
            </w:r>
            <w:r w:rsidR="000828F3" w:rsidRPr="00E003AE">
              <w:rPr>
                <w:i/>
                <w:iCs/>
              </w:rPr>
              <w:t>13АП-28429/2019, 13АП-28423/2019 по делу</w:t>
            </w:r>
            <w:r w:rsidRPr="00E003AE">
              <w:rPr>
                <w:i/>
                <w:iCs/>
              </w:rPr>
              <w:t xml:space="preserve"> </w:t>
            </w:r>
            <w:r w:rsidR="00670140">
              <w:rPr>
                <w:i/>
                <w:iCs/>
              </w:rPr>
              <w:t>№</w:t>
            </w:r>
            <w:r w:rsidR="000828F3" w:rsidRPr="00E003AE">
              <w:rPr>
                <w:i/>
                <w:iCs/>
              </w:rPr>
              <w:t>А56-1820/2010;</w:t>
            </w:r>
          </w:p>
          <w:p w14:paraId="45C8C60A" w14:textId="57601E09" w:rsidR="007C7514" w:rsidRPr="00E003AE" w:rsidRDefault="000828F3" w:rsidP="00310E2C">
            <w:pPr>
              <w:pStyle w:val="a3"/>
              <w:numPr>
                <w:ilvl w:val="0"/>
                <w:numId w:val="16"/>
              </w:numPr>
              <w:ind w:left="473"/>
              <w:jc w:val="both"/>
            </w:pPr>
            <w:r w:rsidRPr="00E003AE">
              <w:t>«</w:t>
            </w:r>
            <w:r w:rsidR="007C7514" w:rsidRPr="00E003AE">
              <w:rPr>
                <w:bCs/>
              </w:rPr>
              <w:t xml:space="preserve">Апелляционный суд, отмечая, что </w:t>
            </w:r>
            <w:r w:rsidR="007C7514" w:rsidRPr="00E003AE">
              <w:rPr>
                <w:b/>
              </w:rPr>
              <w:t>любое экспертное заключение практически всегда носит в той или иной степени вероятностный характер</w:t>
            </w:r>
            <w:r w:rsidR="007C7514" w:rsidRPr="00E003AE">
              <w:rPr>
                <w:bCs/>
              </w:rPr>
              <w:t xml:space="preserve">, признал заключение от 09.01.2020 </w:t>
            </w:r>
            <w:r w:rsidR="00670140">
              <w:rPr>
                <w:bCs/>
              </w:rPr>
              <w:t>№</w:t>
            </w:r>
            <w:r w:rsidR="007C7514" w:rsidRPr="00E003AE">
              <w:rPr>
                <w:bCs/>
              </w:rPr>
              <w:t xml:space="preserve">1/2020, выполненное экспертом ООО </w:t>
            </w:r>
            <w:r w:rsidR="00670140" w:rsidRPr="00E003AE">
              <w:rPr>
                <w:bCs/>
              </w:rPr>
              <w:t>«</w:t>
            </w:r>
            <w:r w:rsidR="007C7514" w:rsidRPr="00E003AE">
              <w:rPr>
                <w:bCs/>
              </w:rPr>
              <w:t>ХХХ</w:t>
            </w:r>
            <w:r w:rsidR="00670140" w:rsidRPr="00E003AE">
              <w:t>»</w:t>
            </w:r>
            <w:r w:rsidR="007C7514" w:rsidRPr="00E003AE">
              <w:rPr>
                <w:bCs/>
              </w:rPr>
              <w:t xml:space="preserve"> ФИО, надлежащим доказательством и в связи с этим пришел к обоснованному выводу, что </w:t>
            </w:r>
            <w:r w:rsidR="007C7514" w:rsidRPr="00E003AE">
              <w:rPr>
                <w:b/>
              </w:rPr>
              <w:t>цена приобретения Заводом в период с 19.12.2008 по 29.12.2008 доли в размере 65,927% уставного капитала ООО </w:t>
            </w:r>
            <w:r w:rsidR="00670140" w:rsidRPr="00E003AE">
              <w:rPr>
                <w:bCs/>
              </w:rPr>
              <w:t>«</w:t>
            </w:r>
            <w:r w:rsidR="007C7514" w:rsidRPr="00E003AE">
              <w:rPr>
                <w:b/>
              </w:rPr>
              <w:t>ХХХ1</w:t>
            </w:r>
            <w:r w:rsidR="00670140" w:rsidRPr="00E003AE">
              <w:t>»</w:t>
            </w:r>
            <w:r w:rsidR="007C7514" w:rsidRPr="00E003AE">
              <w:rPr>
                <w:b/>
              </w:rPr>
              <w:t xml:space="preserve"> </w:t>
            </w:r>
            <w:r w:rsidR="00670140">
              <w:rPr>
                <w:b/>
              </w:rPr>
              <w:t>—</w:t>
            </w:r>
            <w:r w:rsidR="007C7514" w:rsidRPr="00E003AE">
              <w:rPr>
                <w:b/>
              </w:rPr>
              <w:t xml:space="preserve"> 612 808 280 руб. 33 коп. находится в пределах установленного экспертом диапазона ее рыночной стоимости</w:t>
            </w:r>
            <w:r w:rsidRPr="00E003AE">
              <w:rPr>
                <w:bCs/>
              </w:rPr>
              <w:t xml:space="preserve">». </w:t>
            </w:r>
            <w:r w:rsidRPr="00E003AE">
              <w:rPr>
                <w:i/>
                <w:iCs/>
              </w:rPr>
              <w:t xml:space="preserve">Постановление Арбитражного суда Северо-Западного округа от 21.12.2020 </w:t>
            </w:r>
            <w:r w:rsidR="00670140">
              <w:rPr>
                <w:i/>
                <w:iCs/>
              </w:rPr>
              <w:t>№</w:t>
            </w:r>
            <w:r w:rsidRPr="00E003AE">
              <w:rPr>
                <w:i/>
                <w:iCs/>
              </w:rPr>
              <w:t>Ф07-13053/2020 по делу</w:t>
            </w:r>
            <w:r w:rsidR="00A33535">
              <w:rPr>
                <w:i/>
                <w:iCs/>
              </w:rPr>
              <w:t xml:space="preserve"> </w:t>
            </w:r>
            <w:r w:rsidR="00670140">
              <w:rPr>
                <w:i/>
                <w:iCs/>
              </w:rPr>
              <w:t>№</w:t>
            </w:r>
            <w:r w:rsidRPr="00E003AE">
              <w:rPr>
                <w:i/>
                <w:iCs/>
              </w:rPr>
              <w:t>А56-1486/2010.</w:t>
            </w:r>
          </w:p>
        </w:tc>
      </w:tr>
      <w:tr w:rsidR="007C7514" w:rsidRPr="00E003AE" w14:paraId="4FDAF517" w14:textId="77777777" w:rsidTr="004E67F5">
        <w:trPr>
          <w:jc w:val="center"/>
        </w:trPr>
        <w:tc>
          <w:tcPr>
            <w:tcW w:w="1980" w:type="dxa"/>
            <w:vAlign w:val="center"/>
          </w:tcPr>
          <w:p w14:paraId="1668D43B" w14:textId="58A6057D" w:rsidR="007C7514" w:rsidRPr="00E003AE" w:rsidRDefault="00BE659C" w:rsidP="007C7514">
            <w:r w:rsidRPr="00E003AE">
              <w:t>в</w:t>
            </w:r>
            <w:r w:rsidR="007C7514" w:rsidRPr="00E003AE">
              <w:t>ероятностный</w:t>
            </w:r>
          </w:p>
        </w:tc>
        <w:tc>
          <w:tcPr>
            <w:tcW w:w="13183" w:type="dxa"/>
          </w:tcPr>
          <w:p w14:paraId="69545730" w14:textId="44C30297" w:rsidR="00310E2C" w:rsidRPr="00E003AE" w:rsidRDefault="007C7514" w:rsidP="00310E2C">
            <w:pPr>
              <w:tabs>
                <w:tab w:val="left" w:pos="0"/>
                <w:tab w:val="left" w:pos="1134"/>
              </w:tabs>
              <w:jc w:val="both"/>
            </w:pPr>
            <w:r w:rsidRPr="00E003AE">
              <w:rPr>
                <w:rFonts w:cstheme="minorHAnsi"/>
                <w:b/>
                <w:bCs/>
              </w:rPr>
              <w:t>1.</w:t>
            </w:r>
            <w:r w:rsidRPr="00E003AE">
              <w:rPr>
                <w:rFonts w:cstheme="minorHAnsi"/>
              </w:rPr>
              <w:t xml:space="preserve"> </w:t>
            </w:r>
            <w:r w:rsidR="002C1ECD" w:rsidRPr="00E003AE">
              <w:t xml:space="preserve">Распространен </w:t>
            </w:r>
            <w:r w:rsidR="00310E2C" w:rsidRPr="00E003AE">
              <w:t>в судебной практике, п</w:t>
            </w:r>
            <w:r w:rsidR="00310E2C" w:rsidRPr="00E003AE">
              <w:rPr>
                <w:rFonts w:cstheme="minorHAnsi"/>
              </w:rPr>
              <w:t>ринимается во внимание Судом при разрешении вопросов по существу,</w:t>
            </w:r>
            <w:r w:rsidR="00310E2C" w:rsidRPr="00E003AE">
              <w:t xml:space="preserve"> в </w:t>
            </w:r>
            <w:proofErr w:type="gramStart"/>
            <w:r w:rsidR="00310E2C" w:rsidRPr="00E003AE">
              <w:t>т.ч.</w:t>
            </w:r>
            <w:proofErr w:type="gramEnd"/>
            <w:r w:rsidR="00310E2C" w:rsidRPr="00E003AE">
              <w:t xml:space="preserve"> в уголовном судопроизводстве, например:</w:t>
            </w:r>
          </w:p>
          <w:p w14:paraId="3219902C" w14:textId="24EE4690" w:rsidR="00A46B8F" w:rsidRPr="00E003AE" w:rsidRDefault="00A46B8F" w:rsidP="00A46B8F">
            <w:pPr>
              <w:pStyle w:val="a3"/>
              <w:numPr>
                <w:ilvl w:val="1"/>
                <w:numId w:val="17"/>
              </w:numPr>
              <w:ind w:left="473"/>
              <w:jc w:val="both"/>
              <w:rPr>
                <w:bCs/>
                <w:i/>
                <w:iCs/>
              </w:rPr>
            </w:pPr>
            <w:r w:rsidRPr="00E003AE">
              <w:rPr>
                <w:bCs/>
              </w:rPr>
              <w:lastRenderedPageBreak/>
              <w:t xml:space="preserve">«Требование же о недопустимости основывать обвинительный приговор на предположениях не тождественно запрету на использование в процессе доказывания отдельных доказательств, имеющих вероятностный характер». </w:t>
            </w:r>
            <w:r w:rsidRPr="00E003AE">
              <w:rPr>
                <w:bCs/>
                <w:i/>
                <w:iCs/>
              </w:rPr>
              <w:t xml:space="preserve">Определения Конституционного Суда РФ от 21.12.2011 </w:t>
            </w:r>
            <w:r w:rsidR="00670140">
              <w:rPr>
                <w:bCs/>
                <w:i/>
                <w:iCs/>
              </w:rPr>
              <w:t>№</w:t>
            </w:r>
            <w:r w:rsidRPr="00E003AE">
              <w:rPr>
                <w:bCs/>
                <w:i/>
                <w:iCs/>
              </w:rPr>
              <w:t xml:space="preserve">1682-О-О, от 21.10.2008 </w:t>
            </w:r>
            <w:r w:rsidR="00670140">
              <w:rPr>
                <w:bCs/>
                <w:i/>
                <w:iCs/>
              </w:rPr>
              <w:t>№</w:t>
            </w:r>
            <w:r w:rsidRPr="00E003AE">
              <w:rPr>
                <w:bCs/>
                <w:i/>
                <w:iCs/>
              </w:rPr>
              <w:t>566-О-О;</w:t>
            </w:r>
          </w:p>
          <w:p w14:paraId="47C4850C" w14:textId="712A8BE9" w:rsidR="00310E2C" w:rsidRPr="00E003AE" w:rsidRDefault="00310E2C" w:rsidP="00A46B8F">
            <w:pPr>
              <w:pStyle w:val="a3"/>
              <w:numPr>
                <w:ilvl w:val="1"/>
                <w:numId w:val="17"/>
              </w:numPr>
              <w:ind w:left="473"/>
              <w:jc w:val="both"/>
              <w:rPr>
                <w:i/>
                <w:iCs/>
              </w:rPr>
            </w:pPr>
            <w:r w:rsidRPr="00E003AE">
              <w:rPr>
                <w:bCs/>
              </w:rPr>
              <w:t xml:space="preserve">«… суды пришли к выводу, что </w:t>
            </w:r>
            <w:r w:rsidRPr="00E003AE">
              <w:rPr>
                <w:b/>
              </w:rPr>
              <w:t>размер упущенной выгоды определен с высокой степенью вероятности, достаточной для взыскания убытков</w:t>
            </w:r>
            <w:r w:rsidRPr="00E003AE">
              <w:rPr>
                <w:bCs/>
              </w:rPr>
              <w:t xml:space="preserve">». </w:t>
            </w:r>
            <w:r w:rsidRPr="00E003AE">
              <w:rPr>
                <w:i/>
                <w:iCs/>
              </w:rPr>
              <w:t xml:space="preserve">Постановление Суда по интеллектуальным правам от 12.10.2015 по делу </w:t>
            </w:r>
            <w:r w:rsidR="00670140">
              <w:rPr>
                <w:i/>
                <w:iCs/>
              </w:rPr>
              <w:t>№</w:t>
            </w:r>
            <w:r w:rsidRPr="00E003AE">
              <w:rPr>
                <w:i/>
                <w:iCs/>
              </w:rPr>
              <w:t xml:space="preserve">А56-23056/2013 </w:t>
            </w:r>
            <w:r w:rsidR="00670140" w:rsidRPr="00E003AE">
              <w:rPr>
                <w:bCs/>
              </w:rPr>
              <w:t>«</w:t>
            </w:r>
            <w:r w:rsidRPr="00E003AE">
              <w:rPr>
                <w:i/>
                <w:iCs/>
              </w:rPr>
              <w:t xml:space="preserve">Доклад ФАС России с руководством по соблюдению обязательных требований, дающим разъяснение, какое поведение является правомерным" (утв. ФАС России) Разъяснение Президиума ФАС России от 11.10.2017 </w:t>
            </w:r>
            <w:r w:rsidR="00670140">
              <w:rPr>
                <w:i/>
                <w:iCs/>
              </w:rPr>
              <w:t>№</w:t>
            </w:r>
            <w:r w:rsidRPr="00E003AE">
              <w:rPr>
                <w:i/>
                <w:iCs/>
              </w:rPr>
              <w:t xml:space="preserve">11 </w:t>
            </w:r>
            <w:r w:rsidR="00670140" w:rsidRPr="00E003AE">
              <w:rPr>
                <w:bCs/>
              </w:rPr>
              <w:t>«</w:t>
            </w:r>
            <w:r w:rsidRPr="00E003AE">
              <w:rPr>
                <w:i/>
                <w:iCs/>
              </w:rPr>
              <w:t>По определению размера убытков, причиненных в результате нарушения антимонопольного законодательства</w:t>
            </w:r>
            <w:r w:rsidR="00670140" w:rsidRPr="00E003AE">
              <w:rPr>
                <w:bCs/>
              </w:rPr>
              <w:t>»</w:t>
            </w:r>
            <w:r w:rsidRPr="00E003AE">
              <w:rPr>
                <w:i/>
                <w:iCs/>
              </w:rPr>
              <w:t xml:space="preserve"> (утв. протоколом Президиума ФАС России от 11.10.2017 </w:t>
            </w:r>
            <w:r w:rsidR="00670140">
              <w:rPr>
                <w:i/>
                <w:iCs/>
              </w:rPr>
              <w:t>№</w:t>
            </w:r>
            <w:r w:rsidRPr="00E003AE">
              <w:rPr>
                <w:i/>
                <w:iCs/>
              </w:rPr>
              <w:t>20);</w:t>
            </w:r>
          </w:p>
          <w:p w14:paraId="57F44004" w14:textId="01D2C606" w:rsidR="00A46B8F" w:rsidRPr="00E003AE" w:rsidRDefault="00A46B8F" w:rsidP="00A46B8F">
            <w:pPr>
              <w:pStyle w:val="a3"/>
              <w:numPr>
                <w:ilvl w:val="1"/>
                <w:numId w:val="17"/>
              </w:numPr>
              <w:ind w:left="473"/>
              <w:jc w:val="both"/>
              <w:rPr>
                <w:i/>
                <w:iCs/>
              </w:rPr>
            </w:pPr>
            <w:r w:rsidRPr="00E003AE">
              <w:rPr>
                <w:bCs/>
              </w:rPr>
              <w:t xml:space="preserve">«Как следует из заключения эксперта </w:t>
            </w:r>
            <w:r w:rsidR="00670140" w:rsidRPr="00E003AE">
              <w:rPr>
                <w:bCs/>
              </w:rPr>
              <w:t>«</w:t>
            </w:r>
            <w:r w:rsidRPr="00E003AE">
              <w:rPr>
                <w:bCs/>
              </w:rPr>
              <w:t>№ 1</w:t>
            </w:r>
            <w:r w:rsidR="00670140" w:rsidRPr="00E003AE">
              <w:rPr>
                <w:bCs/>
              </w:rPr>
              <w:t>»</w:t>
            </w:r>
            <w:r w:rsidRPr="00E003AE">
              <w:rPr>
                <w:bCs/>
              </w:rPr>
              <w:t xml:space="preserve"> от 13.07.2018 …: "Ввиду того, что очаг пожара определяется массой мелкодисперсной кондитерской смеси, рассмотрим версию возникновения данного пожара в результате самовозгорания. … попадание влаги в массу смеси </w:t>
            </w:r>
            <w:r w:rsidRPr="00E003AE">
              <w:rPr>
                <w:b/>
                <w:bCs/>
              </w:rPr>
              <w:t>может</w:t>
            </w:r>
            <w:r w:rsidRPr="00E003AE">
              <w:rPr>
                <w:bCs/>
              </w:rPr>
              <w:t xml:space="preserve"> запустить деятельность микроорганизмов, которая в свою очередь сопровождается выделением тепла. Этот процесс </w:t>
            </w:r>
            <w:r w:rsidRPr="00E003AE">
              <w:rPr>
                <w:b/>
                <w:bCs/>
              </w:rPr>
              <w:t>может</w:t>
            </w:r>
            <w:r w:rsidRPr="00E003AE">
              <w:rPr>
                <w:bCs/>
              </w:rPr>
              <w:t xml:space="preserve"> послужить импульсом к запуску процесса самонагревания массы вещества. … Таким образом, данная версия возникновения пожара </w:t>
            </w:r>
            <w:r w:rsidRPr="00E003AE">
              <w:rPr>
                <w:b/>
                <w:bCs/>
              </w:rPr>
              <w:t xml:space="preserve">возможна. </w:t>
            </w:r>
            <w:r w:rsidRPr="00E003AE">
              <w:rPr>
                <w:bCs/>
              </w:rPr>
              <w:t xml:space="preserve">Вывод заключения: </w:t>
            </w:r>
            <w:r w:rsidR="00670140" w:rsidRPr="00E003AE">
              <w:rPr>
                <w:bCs/>
              </w:rPr>
              <w:t>«</w:t>
            </w:r>
            <w:r w:rsidRPr="00E003AE">
              <w:rPr>
                <w:b/>
                <w:bCs/>
              </w:rPr>
              <w:t>Наиболее вероятной</w:t>
            </w:r>
            <w:r w:rsidRPr="00E003AE">
              <w:rPr>
                <w:bCs/>
              </w:rPr>
              <w:t xml:space="preserve"> причиной данного пожара послужило самовозгорание массы кондитерской смеси</w:t>
            </w:r>
            <w:r w:rsidR="00670140" w:rsidRPr="00E003AE">
              <w:rPr>
                <w:bCs/>
              </w:rPr>
              <w:t>»</w:t>
            </w:r>
            <w:r w:rsidRPr="00E003AE">
              <w:rPr>
                <w:bCs/>
              </w:rPr>
              <w:t xml:space="preserve">. </w:t>
            </w:r>
            <w:r w:rsidRPr="00E003AE">
              <w:rPr>
                <w:b/>
                <w:bCs/>
              </w:rPr>
              <w:t>…</w:t>
            </w:r>
            <w:r w:rsidRPr="00E003AE">
              <w:rPr>
                <w:bCs/>
              </w:rPr>
              <w:t xml:space="preserve">Вывод эксперта № 2, п. 7 стр. 26 Заключения: </w:t>
            </w:r>
            <w:r w:rsidR="00670140" w:rsidRPr="00E003AE">
              <w:rPr>
                <w:bCs/>
              </w:rPr>
              <w:t>«</w:t>
            </w:r>
            <w:r w:rsidRPr="00E003AE">
              <w:rPr>
                <w:bCs/>
              </w:rPr>
              <w:t xml:space="preserve">причиной пожара могло послужить самовозгорание (тепловое либо химическое равно вероятностно </w:t>
            </w:r>
            <w:r w:rsidR="00A33535">
              <w:rPr>
                <w:bCs/>
              </w:rPr>
              <w:t>–</w:t>
            </w:r>
            <w:r w:rsidRPr="00E003AE">
              <w:rPr>
                <w:bCs/>
              </w:rPr>
              <w:t xml:space="preserve"> дифференцировать конкретный вид источника самонагревания экспертным путем из имеющейся информации установить </w:t>
            </w:r>
            <w:r w:rsidRPr="00E003AE">
              <w:rPr>
                <w:b/>
                <w:bCs/>
              </w:rPr>
              <w:t>не представляется возможным</w:t>
            </w:r>
            <w:r w:rsidRPr="00E003AE">
              <w:rPr>
                <w:bCs/>
              </w:rPr>
              <w:t xml:space="preserve">), также невозможно полностью исключить возможность внесения источника зажигания небольшой мощности». Заключение устояло в совокупности со всеми имеющимися в материалах дела доказательствами (другими заключениями экспертов и специалистов). </w:t>
            </w:r>
            <w:r w:rsidRPr="00E003AE">
              <w:rPr>
                <w:i/>
                <w:iCs/>
              </w:rPr>
              <w:t xml:space="preserve">Постановление Арбитражного суда Московского округа от 04.02.2021 </w:t>
            </w:r>
            <w:r w:rsidR="00670140">
              <w:rPr>
                <w:i/>
                <w:iCs/>
              </w:rPr>
              <w:t>№</w:t>
            </w:r>
            <w:r w:rsidRPr="00E003AE">
              <w:rPr>
                <w:i/>
                <w:iCs/>
              </w:rPr>
              <w:t xml:space="preserve">Ф05-21189/2020 по делу </w:t>
            </w:r>
            <w:r w:rsidR="00670140">
              <w:rPr>
                <w:i/>
                <w:iCs/>
              </w:rPr>
              <w:t>№</w:t>
            </w:r>
            <w:r w:rsidRPr="00E003AE">
              <w:rPr>
                <w:i/>
                <w:iCs/>
              </w:rPr>
              <w:t>А40-283115/2019</w:t>
            </w:r>
            <w:r w:rsidR="00D85E43" w:rsidRPr="00E003AE">
              <w:rPr>
                <w:i/>
                <w:iCs/>
              </w:rPr>
              <w:t>;</w:t>
            </w:r>
          </w:p>
          <w:p w14:paraId="781E82E5" w14:textId="1171B765" w:rsidR="00D85E43" w:rsidRPr="00E003AE" w:rsidRDefault="00D85E43" w:rsidP="00D85E43">
            <w:pPr>
              <w:pStyle w:val="a3"/>
              <w:numPr>
                <w:ilvl w:val="1"/>
                <w:numId w:val="17"/>
              </w:numPr>
              <w:ind w:left="473"/>
              <w:jc w:val="both"/>
              <w:rPr>
                <w:i/>
                <w:iCs/>
              </w:rPr>
            </w:pPr>
            <w:r w:rsidRPr="00E003AE">
              <w:rPr>
                <w:bCs/>
              </w:rPr>
              <w:t xml:space="preserve">«По результатам проведения экспертизы в материалы дела поступило заключение от 27.05.2021 N 132/01-СЗ, в котором отражены выводы эксперта об идентичности подписей от имени генерального директора ООО "ХХХ" ФИО, проставленных во всех спорных актах и справках, между собой, </w:t>
            </w:r>
            <w:r w:rsidRPr="00E003AE">
              <w:rPr>
                <w:b/>
                <w:bCs/>
              </w:rPr>
              <w:t xml:space="preserve">но также сделан вероятностный вывод </w:t>
            </w:r>
            <w:r w:rsidRPr="00E003AE">
              <w:rPr>
                <w:bCs/>
              </w:rPr>
              <w:t xml:space="preserve">о том, что исследуемые подписи выполнены не ФИО, а иным лицом, с подражанием его подписи… Между тем, вероятностный </w:t>
            </w:r>
            <w:r w:rsidRPr="00E003AE">
              <w:rPr>
                <w:b/>
              </w:rPr>
              <w:t>вывод эксперта основан на составе представленного для исследования материала</w:t>
            </w:r>
            <w:r w:rsidRPr="00E003AE">
              <w:rPr>
                <w:bCs/>
              </w:rPr>
              <w:t xml:space="preserve"> и о неполноте или противоречивости исследования не свидетельствует, предусмотренных статьей 87 АПК РФ оснований для назначения дополнительной экспертизы не установлено, ходатайство отклонено». Заключение устояло, в совокупности с имеющимися в материалах дела доказательствами. </w:t>
            </w:r>
            <w:r w:rsidRPr="00E003AE">
              <w:rPr>
                <w:i/>
                <w:iCs/>
              </w:rPr>
              <w:t xml:space="preserve">Постановление Тринадцатого арбитражного апелляционного суда от 23.07.2021 N 13АП-27049/2020 по делу </w:t>
            </w:r>
            <w:r w:rsidR="00670140">
              <w:rPr>
                <w:i/>
                <w:iCs/>
              </w:rPr>
              <w:t>№</w:t>
            </w:r>
            <w:r w:rsidRPr="00E003AE">
              <w:rPr>
                <w:i/>
                <w:iCs/>
              </w:rPr>
              <w:t>А56-40307/2020;</w:t>
            </w:r>
          </w:p>
          <w:p w14:paraId="3F9AF469" w14:textId="0F43F275" w:rsidR="00B1723C" w:rsidRPr="00E003AE" w:rsidRDefault="00B1723C" w:rsidP="00B1723C">
            <w:pPr>
              <w:pStyle w:val="a3"/>
              <w:numPr>
                <w:ilvl w:val="1"/>
                <w:numId w:val="17"/>
              </w:numPr>
              <w:ind w:left="473"/>
              <w:jc w:val="both"/>
            </w:pPr>
            <w:r w:rsidRPr="00E003AE">
              <w:rPr>
                <w:bCs/>
              </w:rPr>
              <w:t xml:space="preserve">«…Эксперт ФИО35 в ходе повторного допроса пояснил, что изначально сообщал руководителю </w:t>
            </w:r>
            <w:r w:rsidRPr="00E003AE">
              <w:rPr>
                <w:b/>
                <w:bCs/>
              </w:rPr>
              <w:t>о недостаточности материалов</w:t>
            </w:r>
            <w:r w:rsidRPr="00E003AE">
              <w:rPr>
                <w:bCs/>
              </w:rPr>
              <w:t xml:space="preserve">, а свои выводы сделал на показаниях потерпевшей и свидетелей ФИО51 и ФИО75 Кроме того, эксперт ФИО35 отметил, что не может исключить иные версии возникновения пожара, в том числе короткое замыкание или небезопасную эксплуатацию электроприборов. В связи с этим считает выводы экспертов вероятностными, не исключающими иную версию возгорания… </w:t>
            </w:r>
            <w:proofErr w:type="spellStart"/>
            <w:r w:rsidRPr="00E003AE">
              <w:rPr>
                <w:bCs/>
              </w:rPr>
              <w:t>Неисключение</w:t>
            </w:r>
            <w:proofErr w:type="spellEnd"/>
            <w:r w:rsidRPr="00E003AE">
              <w:rPr>
                <w:bCs/>
              </w:rPr>
              <w:t xml:space="preserve"> экспертами иных предполагаемых стороной защиты причин пожара, неприменение метода исключения, равно как и заявление эксперта ФИО35 </w:t>
            </w:r>
            <w:r w:rsidRPr="00E003AE">
              <w:rPr>
                <w:b/>
                <w:bCs/>
              </w:rPr>
              <w:t>о недостаточности предоставленных ему на исследование материалов для категоричных выводов</w:t>
            </w:r>
            <w:r w:rsidRPr="00E003AE">
              <w:rPr>
                <w:bCs/>
              </w:rPr>
              <w:t xml:space="preserve"> о месте очаговой зоны пожара и причине пожара, не являются предусмотренными УПК РФ основаниями для признания недопустимыми заключений пожарно-технических экспертиз </w:t>
            </w:r>
            <w:r w:rsidR="00A33535">
              <w:rPr>
                <w:bCs/>
              </w:rPr>
              <w:t>№</w:t>
            </w:r>
            <w:r w:rsidRPr="00E003AE">
              <w:rPr>
                <w:bCs/>
              </w:rPr>
              <w:t xml:space="preserve"> от ДД.ММ.ГГГГ и </w:t>
            </w:r>
            <w:r w:rsidR="00A33535">
              <w:rPr>
                <w:bCs/>
              </w:rPr>
              <w:t>№</w:t>
            </w:r>
            <w:r w:rsidRPr="00E003AE">
              <w:rPr>
                <w:bCs/>
              </w:rPr>
              <w:t xml:space="preserve"> от ДД.ММ.ГГГГ, поскольку их </w:t>
            </w:r>
            <w:r w:rsidRPr="00E003AE">
              <w:rPr>
                <w:b/>
                <w:bCs/>
              </w:rPr>
              <w:t xml:space="preserve">выводы по своему содержанию являются вероятными, </w:t>
            </w:r>
            <w:r w:rsidRPr="00E003AE">
              <w:rPr>
                <w:b/>
                <w:bCs/>
              </w:rPr>
              <w:lastRenderedPageBreak/>
              <w:t>что, в свою очередь, как раз и обусловлено характером и объемом представленных экспертам исходных данных. Уголовно-процессуальный закон не исключает возможность использования в процессе доказывания вероятностных выводов экспертов</w:t>
            </w:r>
            <w:r w:rsidRPr="00E003AE">
              <w:rPr>
                <w:bCs/>
              </w:rPr>
              <w:t xml:space="preserve">, при этом указывая в соответствии с принципом свободы оценки доказательств на отсутствие заранее установленной силы таковых и устанавливая строго определенные ст. ст. 87 и 88 УПК РФ правила проверки и оценки доказательств, которые по настоящему делу судом соблюдены… Кроме того, в судебном заседании допрошенный по ходатайству стороны защиты эксперт ФИО32 прямо указал об отсутствии по делу исходных данных для категоричного вывода о причине возникновения пожара». </w:t>
            </w:r>
            <w:r w:rsidRPr="00E003AE">
              <w:rPr>
                <w:i/>
                <w:iCs/>
              </w:rPr>
              <w:t xml:space="preserve">Апелляционное определение Пятого апелляционного суда общей юрисдикции от 17.06.2021 по делу </w:t>
            </w:r>
            <w:proofErr w:type="gramStart"/>
            <w:r w:rsidR="00670140">
              <w:rPr>
                <w:i/>
                <w:iCs/>
              </w:rPr>
              <w:t>№</w:t>
            </w:r>
            <w:r w:rsidRPr="00E003AE">
              <w:rPr>
                <w:i/>
                <w:iCs/>
              </w:rPr>
              <w:t>55-299/2021</w:t>
            </w:r>
            <w:proofErr w:type="gramEnd"/>
            <w:r w:rsidRPr="00E003AE">
              <w:rPr>
                <w:i/>
                <w:iCs/>
              </w:rPr>
              <w:t>;</w:t>
            </w:r>
          </w:p>
          <w:p w14:paraId="632E914A" w14:textId="38BDE778" w:rsidR="00B1723C" w:rsidRPr="00E003AE" w:rsidDel="006706F9" w:rsidRDefault="00B1723C" w:rsidP="00E373D8">
            <w:pPr>
              <w:pStyle w:val="a3"/>
              <w:numPr>
                <w:ilvl w:val="1"/>
                <w:numId w:val="17"/>
              </w:numPr>
              <w:ind w:left="473"/>
              <w:jc w:val="both"/>
            </w:pPr>
            <w:r w:rsidRPr="00E003AE">
              <w:rPr>
                <w:bCs/>
              </w:rPr>
              <w:t xml:space="preserve">«Доводы конкурсного управляющего о том, что выводы судебной экспертизы носят вероятностный характер и заключение не может являться достаточным и допустимым доказательством по делу, отклоняются судом, поскольку </w:t>
            </w:r>
            <w:r w:rsidRPr="00E003AE">
              <w:rPr>
                <w:b/>
              </w:rPr>
              <w:t>вероятностный характер выводов судебной экспертизы не свидетельствует о незаконности или необоснованности экспертизы</w:t>
            </w:r>
            <w:r w:rsidRPr="00E003AE">
              <w:rPr>
                <w:bCs/>
              </w:rPr>
              <w:t xml:space="preserve">, заключение эксперта не является исключительным средством доказывания и в соответствии и оценивается судом наряду с иными доказательствами». </w:t>
            </w:r>
            <w:r w:rsidRPr="00E003AE">
              <w:rPr>
                <w:i/>
                <w:iCs/>
              </w:rPr>
              <w:t>Определение Арбитражного суда Ставропольского края от 19.10.2021 по делу № А63-9480/2018;</w:t>
            </w:r>
          </w:p>
          <w:p w14:paraId="27022B15" w14:textId="02C035D5" w:rsidR="002C1ECD" w:rsidRPr="00E003AE" w:rsidRDefault="002C1ECD" w:rsidP="002C1ECD">
            <w:pPr>
              <w:pStyle w:val="a3"/>
              <w:numPr>
                <w:ilvl w:val="1"/>
                <w:numId w:val="17"/>
              </w:numPr>
              <w:ind w:left="473"/>
              <w:jc w:val="both"/>
            </w:pPr>
            <w:r w:rsidRPr="00E003AE">
              <w:t>«…</w:t>
            </w:r>
            <w:r w:rsidRPr="00E003AE">
              <w:rPr>
                <w:b/>
                <w:bCs/>
              </w:rPr>
              <w:t>вероятная доля</w:t>
            </w:r>
            <w:r w:rsidRPr="00E003AE">
              <w:t xml:space="preserve"> АО </w:t>
            </w:r>
            <w:r w:rsidR="00670140" w:rsidRPr="00E003AE">
              <w:rPr>
                <w:bCs/>
              </w:rPr>
              <w:t>«</w:t>
            </w:r>
            <w:proofErr w:type="spellStart"/>
            <w:r w:rsidRPr="00E003AE">
              <w:t>Омскоблводопровод</w:t>
            </w:r>
            <w:proofErr w:type="spellEnd"/>
            <w:r w:rsidR="00670140" w:rsidRPr="00E003AE">
              <w:rPr>
                <w:bCs/>
              </w:rPr>
              <w:t>»</w:t>
            </w:r>
            <w:r w:rsidRPr="00E003AE">
              <w:t xml:space="preserve"> в причиненном ущербе отмостки может быть обозначена в размере </w:t>
            </w:r>
            <w:r w:rsidRPr="00E003AE">
              <w:rPr>
                <w:b/>
                <w:bCs/>
              </w:rPr>
              <w:t>20%</w:t>
            </w:r>
            <w:r w:rsidRPr="00E003AE">
              <w:t xml:space="preserve"> от общей суммы ущерба». </w:t>
            </w:r>
            <w:r w:rsidRPr="00E003AE">
              <w:rPr>
                <w:i/>
                <w:iCs/>
              </w:rPr>
              <w:t xml:space="preserve">Апелляционное определение Омского областного суда от 06.03.2019 по делу </w:t>
            </w:r>
            <w:proofErr w:type="gramStart"/>
            <w:r w:rsidR="00670140">
              <w:rPr>
                <w:i/>
                <w:iCs/>
              </w:rPr>
              <w:t>№</w:t>
            </w:r>
            <w:r w:rsidRPr="00E003AE">
              <w:rPr>
                <w:i/>
                <w:iCs/>
              </w:rPr>
              <w:t>33-1458/2019</w:t>
            </w:r>
            <w:proofErr w:type="gramEnd"/>
            <w:r w:rsidR="00A463D1" w:rsidRPr="00E003AE">
              <w:rPr>
                <w:i/>
                <w:iCs/>
              </w:rPr>
              <w:t>;</w:t>
            </w:r>
          </w:p>
          <w:p w14:paraId="6D537F1B" w14:textId="59D11BAE" w:rsidR="008B434E" w:rsidRPr="00E003AE" w:rsidRDefault="008B434E" w:rsidP="00A66295">
            <w:pPr>
              <w:pStyle w:val="a3"/>
              <w:numPr>
                <w:ilvl w:val="1"/>
                <w:numId w:val="17"/>
              </w:numPr>
              <w:ind w:left="473"/>
              <w:jc w:val="both"/>
              <w:rPr>
                <w:bCs/>
                <w:i/>
                <w:iCs/>
              </w:rPr>
            </w:pPr>
            <w:r w:rsidRPr="00E003AE">
              <w:rPr>
                <w:bCs/>
              </w:rPr>
              <w:t>«</w:t>
            </w:r>
            <w:r w:rsidR="00283D23">
              <w:rPr>
                <w:b/>
              </w:rPr>
              <w:t>О</w:t>
            </w:r>
            <w:r w:rsidRPr="00E003AE">
              <w:rPr>
                <w:b/>
              </w:rPr>
              <w:t>бстоятельство, что выводы экспертов носят вероятностный характер, само по себе не свидетельствует о том, что их заключения являются недопустимыми доказательствами</w:t>
            </w:r>
            <w:r w:rsidRPr="00E003AE">
              <w:rPr>
                <w:bCs/>
              </w:rPr>
              <w:t xml:space="preserve">». </w:t>
            </w:r>
            <w:r w:rsidRPr="00E003AE">
              <w:rPr>
                <w:bCs/>
                <w:i/>
                <w:iCs/>
              </w:rPr>
              <w:t xml:space="preserve">Определение Верховного Суда РФ от 15.05.2012 </w:t>
            </w:r>
            <w:r w:rsidR="00670140">
              <w:rPr>
                <w:bCs/>
                <w:i/>
                <w:iCs/>
              </w:rPr>
              <w:t>№</w:t>
            </w:r>
            <w:r w:rsidRPr="00E003AE">
              <w:rPr>
                <w:bCs/>
                <w:i/>
                <w:iCs/>
              </w:rPr>
              <w:t xml:space="preserve">70-О12-5сп. Аналогичные по смыслу положения содержатся в Определениях Верховного Суда РФ от 19.06.2007 по делу </w:t>
            </w:r>
            <w:proofErr w:type="gramStart"/>
            <w:r w:rsidR="00670140">
              <w:rPr>
                <w:bCs/>
                <w:i/>
                <w:iCs/>
              </w:rPr>
              <w:t>№</w:t>
            </w:r>
            <w:r w:rsidRPr="00E003AE">
              <w:rPr>
                <w:bCs/>
                <w:i/>
                <w:iCs/>
              </w:rPr>
              <w:t>55-007-4</w:t>
            </w:r>
            <w:proofErr w:type="gramEnd"/>
            <w:r w:rsidRPr="00E003AE">
              <w:rPr>
                <w:bCs/>
                <w:i/>
                <w:iCs/>
              </w:rPr>
              <w:t xml:space="preserve">, от 21.02.2012 </w:t>
            </w:r>
            <w:r w:rsidR="00670140">
              <w:rPr>
                <w:bCs/>
                <w:i/>
                <w:iCs/>
              </w:rPr>
              <w:t>№</w:t>
            </w:r>
            <w:r w:rsidRPr="00E003AE">
              <w:rPr>
                <w:bCs/>
                <w:i/>
                <w:iCs/>
              </w:rPr>
              <w:t>5-Д12-8.</w:t>
            </w:r>
          </w:p>
          <w:p w14:paraId="230217FF" w14:textId="461FBDC6" w:rsidR="007C7514" w:rsidRPr="00E003AE" w:rsidRDefault="007C7514" w:rsidP="008B434E">
            <w:pPr>
              <w:tabs>
                <w:tab w:val="left" w:pos="0"/>
              </w:tabs>
              <w:spacing w:before="60"/>
              <w:jc w:val="both"/>
              <w:rPr>
                <w:rFonts w:cstheme="minorHAnsi"/>
                <w:i/>
                <w:iCs/>
              </w:rPr>
            </w:pPr>
            <w:r w:rsidRPr="00E003AE">
              <w:rPr>
                <w:rFonts w:cstheme="minorHAnsi"/>
                <w:b/>
                <w:bCs/>
              </w:rPr>
              <w:t>2.</w:t>
            </w:r>
            <w:r w:rsidRPr="00E003AE">
              <w:rPr>
                <w:rFonts w:cstheme="minorHAnsi"/>
              </w:rPr>
              <w:t xml:space="preserve"> Встречается в нормативных правовых актах различного уровня. Например, «в отдельных случаях, когда исходя из принятых экспертных методик и состояния объекта исследования невозможно дать категорические выводы по поставленным вопросам, выводы эксперта могут носить вероятностный характер» </w:t>
            </w:r>
            <w:r w:rsidR="008B434E" w:rsidRPr="00E003AE">
              <w:rPr>
                <w:rFonts w:cstheme="minorHAnsi"/>
                <w:i/>
                <w:iCs/>
              </w:rPr>
              <w:t xml:space="preserve">(«ГОСТ Р </w:t>
            </w:r>
            <w:proofErr w:type="gramStart"/>
            <w:r w:rsidR="008B434E" w:rsidRPr="00E003AE">
              <w:rPr>
                <w:rFonts w:cstheme="minorHAnsi"/>
                <w:i/>
                <w:iCs/>
              </w:rPr>
              <w:t>58197-2018</w:t>
            </w:r>
            <w:proofErr w:type="gramEnd"/>
            <w:r w:rsidR="008B434E" w:rsidRPr="00E003AE">
              <w:rPr>
                <w:rFonts w:cstheme="minorHAnsi"/>
                <w:i/>
                <w:iCs/>
              </w:rPr>
              <w:t xml:space="preserve">. Национальный стандарт Российской Федерации. Порядок проведения экспертизы качества автомототранспортных средств. Общие требования» (Приказ Росстандарта от 10.08.2018 </w:t>
            </w:r>
            <w:r w:rsidR="00670140">
              <w:rPr>
                <w:rFonts w:cstheme="minorHAnsi"/>
                <w:i/>
                <w:iCs/>
              </w:rPr>
              <w:t>№</w:t>
            </w:r>
            <w:r w:rsidR="008B434E" w:rsidRPr="00E003AE">
              <w:rPr>
                <w:rFonts w:cstheme="minorHAnsi"/>
                <w:i/>
                <w:iCs/>
              </w:rPr>
              <w:t>492-ст.)).</w:t>
            </w:r>
          </w:p>
          <w:p w14:paraId="4EA29FD8" w14:textId="283785BC" w:rsidR="007C7514" w:rsidRPr="00E924AB" w:rsidRDefault="007C7514" w:rsidP="00E924AB">
            <w:pPr>
              <w:tabs>
                <w:tab w:val="left" w:pos="0"/>
              </w:tabs>
              <w:spacing w:before="60"/>
              <w:jc w:val="both"/>
              <w:rPr>
                <w:rFonts w:cstheme="minorHAnsi"/>
              </w:rPr>
            </w:pPr>
            <w:r w:rsidRPr="00E003AE">
              <w:rPr>
                <w:rFonts w:cstheme="minorHAnsi"/>
                <w:b/>
                <w:bCs/>
              </w:rPr>
              <w:t>3.</w:t>
            </w:r>
            <w:r w:rsidRPr="00E003AE">
              <w:rPr>
                <w:rFonts w:cstheme="minorHAnsi"/>
              </w:rPr>
              <w:t xml:space="preserve"> Не тождественен предположению </w:t>
            </w:r>
            <w:r w:rsidR="00A463D1" w:rsidRPr="00E003AE">
              <w:rPr>
                <w:rFonts w:cstheme="minorHAnsi"/>
                <w:i/>
                <w:iCs/>
              </w:rPr>
              <w:t xml:space="preserve">(Кошманов П.М., Кошманов М.П., Шнайдер А.А. Идентификационная информативность подписи - основа отождествления ее исполнителя // Эксперт-криминалист. 2009. </w:t>
            </w:r>
            <w:r w:rsidR="00A33535">
              <w:rPr>
                <w:rFonts w:cstheme="minorHAnsi"/>
                <w:i/>
                <w:iCs/>
              </w:rPr>
              <w:t>№</w:t>
            </w:r>
            <w:r w:rsidR="00A463D1" w:rsidRPr="00E003AE">
              <w:rPr>
                <w:rFonts w:cstheme="minorHAnsi"/>
                <w:i/>
                <w:iCs/>
              </w:rPr>
              <w:t xml:space="preserve"> 1)</w:t>
            </w:r>
            <w:r w:rsidRPr="00E003AE">
              <w:rPr>
                <w:rFonts w:cstheme="minorHAnsi"/>
                <w:i/>
                <w:iCs/>
              </w:rPr>
              <w:t>.</w:t>
            </w:r>
          </w:p>
        </w:tc>
      </w:tr>
      <w:tr w:rsidR="007C7514" w:rsidRPr="00E003AE" w14:paraId="191DFC22" w14:textId="77777777" w:rsidTr="004E67F5">
        <w:trPr>
          <w:jc w:val="center"/>
        </w:trPr>
        <w:tc>
          <w:tcPr>
            <w:tcW w:w="1980" w:type="dxa"/>
            <w:vAlign w:val="center"/>
          </w:tcPr>
          <w:p w14:paraId="5B6D2EB4" w14:textId="6823EB7A" w:rsidR="007C7514" w:rsidRPr="00E003AE" w:rsidRDefault="00BE659C" w:rsidP="007C7514">
            <w:r w:rsidRPr="00E003AE">
              <w:lastRenderedPageBreak/>
              <w:t>у</w:t>
            </w:r>
            <w:r w:rsidR="007C7514" w:rsidRPr="00E003AE">
              <w:t>словный</w:t>
            </w:r>
          </w:p>
        </w:tc>
        <w:tc>
          <w:tcPr>
            <w:tcW w:w="13183" w:type="dxa"/>
          </w:tcPr>
          <w:p w14:paraId="06A593A6" w14:textId="7E8BCFA4" w:rsidR="007C7514" w:rsidRPr="00E003AE" w:rsidRDefault="007C7514" w:rsidP="00A463D1">
            <w:pPr>
              <w:tabs>
                <w:tab w:val="left" w:pos="0"/>
              </w:tabs>
              <w:jc w:val="both"/>
              <w:rPr>
                <w:rFonts w:cstheme="minorHAnsi"/>
              </w:rPr>
            </w:pPr>
            <w:r w:rsidRPr="00E003AE">
              <w:rPr>
                <w:rFonts w:cstheme="minorHAnsi"/>
              </w:rPr>
              <w:t xml:space="preserve">Предусмотрен документами Минюста – например: «если исходные данные отражают субъективный взгляд … и не могут быть проверены экспертом, то вывод, основанный на их использовании, должен быть сделан экспертом в условной форме», «экспертом дается вывод в условной форме, то есть при условии, что принятые им для расчета исходные данные соответствовали действительности на дату оценки» </w:t>
            </w:r>
            <w:r w:rsidRPr="00E003AE">
              <w:rPr>
                <w:rFonts w:cstheme="minorHAnsi"/>
                <w:i/>
                <w:iCs/>
              </w:rPr>
              <w:t xml:space="preserve">(п. 2.5, 4.2 </w:t>
            </w:r>
            <w:r w:rsidR="00A463D1" w:rsidRPr="00E003AE">
              <w:rPr>
                <w:rFonts w:cstheme="minorHAnsi"/>
                <w:i/>
                <w:iCs/>
              </w:rPr>
              <w:t>«Методические рекомендации по проведению судебных автотехнических экспертиз и исследований колесных транспортных средств в целях определения размера ущерба, стоимости восстановительного ремонта и оценки» (ФБУ РФЦСЭ при Минюсте России, 2018))</w:t>
            </w:r>
            <w:r w:rsidRPr="00E003AE">
              <w:rPr>
                <w:rFonts w:cstheme="minorHAnsi"/>
                <w:i/>
                <w:iCs/>
              </w:rPr>
              <w:t>.</w:t>
            </w:r>
          </w:p>
        </w:tc>
      </w:tr>
      <w:tr w:rsidR="007C7514" w:rsidRPr="00E003AE" w14:paraId="155EF2B5" w14:textId="426247C6" w:rsidTr="004E67F5">
        <w:trPr>
          <w:jc w:val="center"/>
        </w:trPr>
        <w:tc>
          <w:tcPr>
            <w:tcW w:w="1980" w:type="dxa"/>
            <w:vAlign w:val="center"/>
          </w:tcPr>
          <w:p w14:paraId="5A5E8502" w14:textId="32C1CC53" w:rsidR="00A463D1" w:rsidRPr="00E003AE" w:rsidRDefault="00BE659C" w:rsidP="00A463D1">
            <w:pPr>
              <w:tabs>
                <w:tab w:val="left" w:pos="0"/>
                <w:tab w:val="left" w:pos="1134"/>
              </w:tabs>
              <w:rPr>
                <w:rFonts w:cstheme="minorHAnsi"/>
              </w:rPr>
            </w:pPr>
            <w:r w:rsidRPr="00E003AE">
              <w:rPr>
                <w:rFonts w:cstheme="minorHAnsi"/>
              </w:rPr>
              <w:t>н</w:t>
            </w:r>
            <w:r w:rsidR="007C7514" w:rsidRPr="00E003AE">
              <w:rPr>
                <w:rFonts w:cstheme="minorHAnsi"/>
              </w:rPr>
              <w:t>е представляется возможным</w:t>
            </w:r>
          </w:p>
          <w:p w14:paraId="578145C8" w14:textId="77217E88" w:rsidR="007C7514" w:rsidRPr="00E003AE" w:rsidRDefault="007C7514" w:rsidP="00A463D1">
            <w:pPr>
              <w:tabs>
                <w:tab w:val="left" w:pos="0"/>
                <w:tab w:val="left" w:pos="1134"/>
              </w:tabs>
            </w:pPr>
            <w:r w:rsidRPr="00E003AE">
              <w:rPr>
                <w:rFonts w:cstheme="minorHAnsi"/>
              </w:rPr>
              <w:t>дать ответ</w:t>
            </w:r>
          </w:p>
        </w:tc>
        <w:tc>
          <w:tcPr>
            <w:tcW w:w="13183" w:type="dxa"/>
          </w:tcPr>
          <w:p w14:paraId="14004B3B" w14:textId="56A81232" w:rsidR="007C7514" w:rsidRPr="00E003AE" w:rsidRDefault="007C7514" w:rsidP="007C7514">
            <w:pPr>
              <w:tabs>
                <w:tab w:val="left" w:pos="0"/>
              </w:tabs>
              <w:jc w:val="both"/>
              <w:rPr>
                <w:rFonts w:cstheme="minorHAnsi"/>
              </w:rPr>
            </w:pPr>
            <w:r w:rsidRPr="00E003AE">
              <w:rPr>
                <w:rFonts w:cstheme="minorHAnsi"/>
                <w:b/>
                <w:bCs/>
              </w:rPr>
              <w:t>1.</w:t>
            </w:r>
            <w:r w:rsidRPr="00E003AE">
              <w:rPr>
                <w:rFonts w:cstheme="minorHAnsi"/>
              </w:rPr>
              <w:t xml:space="preserve"> Отличается от «невозможно провести исследование (дать заключение) / решить вопрос». Ст. 85 ГПК РФ установлено, что «В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 Аналогичные по смыслу положения содержатся в ст. 16 Закона о судебно-экспертной деятельности, ст. 57 и ст. 199 УПК РФ, ст. 49 КАС РФ, ст. 55 АПК РФ, ст. 95 НК РФ, ст. 25.9 КоАП РФ.</w:t>
            </w:r>
          </w:p>
          <w:p w14:paraId="4D2B70E7" w14:textId="46FF6183" w:rsidR="007C7514" w:rsidRPr="00E003AE" w:rsidRDefault="007C7514" w:rsidP="007C7514">
            <w:pPr>
              <w:tabs>
                <w:tab w:val="left" w:pos="0"/>
              </w:tabs>
              <w:jc w:val="both"/>
              <w:rPr>
                <w:rFonts w:cstheme="minorHAnsi"/>
              </w:rPr>
            </w:pPr>
            <w:r w:rsidRPr="00E003AE">
              <w:rPr>
                <w:rFonts w:cstheme="minorHAnsi"/>
              </w:rPr>
              <w:lastRenderedPageBreak/>
              <w:t xml:space="preserve">Вывод о невозможности провести исследование (дать заключение) Эксперт может сделать </w:t>
            </w:r>
            <w:r w:rsidRPr="00E003AE">
              <w:rPr>
                <w:rFonts w:cstheme="minorHAnsi"/>
                <w:u w:val="single"/>
              </w:rPr>
              <w:t>до начала производства экспертизы (на его ранних стадиях)</w:t>
            </w:r>
            <w:r w:rsidRPr="00E003AE">
              <w:rPr>
                <w:rFonts w:cstheme="minorHAnsi"/>
              </w:rPr>
              <w:t>. Вывод «не представляется возможным дать ответ» дается в том случае, если само исследование было проведено.</w:t>
            </w:r>
          </w:p>
          <w:p w14:paraId="4F683E1C" w14:textId="38F8FD38" w:rsidR="007C7514" w:rsidRPr="00E003AE" w:rsidRDefault="007C7514" w:rsidP="00A463D1">
            <w:pPr>
              <w:tabs>
                <w:tab w:val="left" w:pos="0"/>
              </w:tabs>
              <w:spacing w:before="60"/>
              <w:jc w:val="both"/>
            </w:pPr>
            <w:r w:rsidRPr="00E003AE">
              <w:rPr>
                <w:rFonts w:cstheme="minorHAnsi"/>
                <w:b/>
                <w:bCs/>
              </w:rPr>
              <w:t>2.</w:t>
            </w:r>
            <w:r w:rsidRPr="00E003AE">
              <w:rPr>
                <w:rFonts w:cstheme="minorHAnsi"/>
              </w:rPr>
              <w:t xml:space="preserve"> В отдельных видах судебной экспертизы «число выводов экспертов в вероятной форме …, а также выводы в форме НПВ достигают 50% и выше» </w:t>
            </w:r>
            <w:r w:rsidR="00A463D1" w:rsidRPr="00E003AE">
              <w:rPr>
                <w:rFonts w:cstheme="minorHAnsi"/>
                <w:i/>
                <w:iCs/>
              </w:rPr>
              <w:t xml:space="preserve">(Кошманов П.М., Кошманов М.П., Шнайдер А.А. Идентификационная информативность подписи </w:t>
            </w:r>
            <w:r w:rsidR="00A33535">
              <w:rPr>
                <w:rFonts w:cstheme="minorHAnsi"/>
                <w:i/>
                <w:iCs/>
              </w:rPr>
              <w:t>–</w:t>
            </w:r>
            <w:r w:rsidR="00A463D1" w:rsidRPr="00E003AE">
              <w:rPr>
                <w:rFonts w:cstheme="minorHAnsi"/>
                <w:i/>
                <w:iCs/>
              </w:rPr>
              <w:t xml:space="preserve"> основа отождествления ее исполнителя // Эксперт-криминалист. 2009. </w:t>
            </w:r>
            <w:r w:rsidR="00A33535">
              <w:rPr>
                <w:rFonts w:cstheme="minorHAnsi"/>
                <w:i/>
                <w:iCs/>
              </w:rPr>
              <w:t>№</w:t>
            </w:r>
            <w:r w:rsidR="00A463D1" w:rsidRPr="00E003AE">
              <w:rPr>
                <w:rFonts w:cstheme="minorHAnsi"/>
                <w:i/>
                <w:iCs/>
              </w:rPr>
              <w:t xml:space="preserve"> 1).</w:t>
            </w:r>
          </w:p>
        </w:tc>
      </w:tr>
      <w:tr w:rsidR="007C7514" w:rsidRPr="00E003AE" w14:paraId="75F37E3D" w14:textId="6D23A770" w:rsidTr="004E67F5">
        <w:trPr>
          <w:jc w:val="center"/>
        </w:trPr>
        <w:tc>
          <w:tcPr>
            <w:tcW w:w="1980" w:type="dxa"/>
            <w:vAlign w:val="center"/>
          </w:tcPr>
          <w:p w14:paraId="53E0E664" w14:textId="55D554C1" w:rsidR="007C7514" w:rsidRPr="00E003AE" w:rsidRDefault="00BE659C" w:rsidP="007C7514">
            <w:pPr>
              <w:tabs>
                <w:tab w:val="left" w:pos="0"/>
              </w:tabs>
            </w:pPr>
            <w:r w:rsidRPr="00E003AE">
              <w:t>э</w:t>
            </w:r>
            <w:r w:rsidR="007C7514" w:rsidRPr="00E003AE">
              <w:t>кспертная инициатива</w:t>
            </w:r>
          </w:p>
        </w:tc>
        <w:tc>
          <w:tcPr>
            <w:tcW w:w="13183" w:type="dxa"/>
          </w:tcPr>
          <w:p w14:paraId="3BE4ED51" w14:textId="1CA25B7F" w:rsidR="002C1ECD" w:rsidRPr="00E003AE" w:rsidRDefault="007C7514" w:rsidP="00A463D1">
            <w:pPr>
              <w:tabs>
                <w:tab w:val="left" w:pos="0"/>
                <w:tab w:val="left" w:pos="1134"/>
              </w:tabs>
              <w:jc w:val="both"/>
              <w:rPr>
                <w:rFonts w:cstheme="minorHAnsi"/>
              </w:rPr>
            </w:pPr>
            <w:r w:rsidRPr="00E003AE">
              <w:rPr>
                <w:rFonts w:cstheme="minorHAnsi"/>
                <w:b/>
                <w:bCs/>
              </w:rPr>
              <w:t>1.</w:t>
            </w:r>
            <w:r w:rsidRPr="00E003AE">
              <w:rPr>
                <w:rFonts w:cstheme="minorHAnsi"/>
              </w:rPr>
              <w:t xml:space="preserve"> Предусмотрена</w:t>
            </w:r>
            <w:r w:rsidR="002C1ECD" w:rsidRPr="00E003AE">
              <w:rPr>
                <w:rFonts w:cstheme="minorHAnsi"/>
              </w:rPr>
              <w:t>:</w:t>
            </w:r>
          </w:p>
          <w:p w14:paraId="7AF59CB7" w14:textId="7C130EF8" w:rsidR="007B470F" w:rsidRPr="00E003AE" w:rsidRDefault="007C7514" w:rsidP="007B470F">
            <w:pPr>
              <w:pStyle w:val="a3"/>
              <w:numPr>
                <w:ilvl w:val="1"/>
                <w:numId w:val="20"/>
              </w:numPr>
              <w:ind w:left="473"/>
              <w:jc w:val="both"/>
              <w:rPr>
                <w:rFonts w:cstheme="minorHAnsi"/>
              </w:rPr>
            </w:pPr>
            <w:r w:rsidRPr="00E003AE">
              <w:rPr>
                <w:rFonts w:cstheme="minorHAnsi"/>
              </w:rPr>
              <w:t xml:space="preserve">процессуальными Кодексами РФ. </w:t>
            </w:r>
            <w:r w:rsidR="00A463D1" w:rsidRPr="00E003AE">
              <w:rPr>
                <w:rFonts w:cstheme="minorHAnsi"/>
              </w:rPr>
              <w:t>С</w:t>
            </w:r>
            <w:r w:rsidRPr="00E003AE">
              <w:rPr>
                <w:rFonts w:cstheme="minorHAnsi"/>
              </w:rPr>
              <w:t>т</w:t>
            </w:r>
            <w:r w:rsidR="00A463D1" w:rsidRPr="00E003AE">
              <w:rPr>
                <w:rFonts w:cstheme="minorHAnsi"/>
              </w:rPr>
              <w:t>атья</w:t>
            </w:r>
            <w:r w:rsidRPr="00E003AE">
              <w:rPr>
                <w:rFonts w:cstheme="minorHAnsi"/>
              </w:rPr>
              <w:t xml:space="preserve"> 86 АПК РФ</w:t>
            </w:r>
            <w:r w:rsidR="00A463D1" w:rsidRPr="00E003AE">
              <w:rPr>
                <w:rFonts w:cstheme="minorHAnsi"/>
              </w:rPr>
              <w:t>:</w:t>
            </w:r>
            <w:r w:rsidRPr="00E003AE">
              <w:rPr>
                <w:rFonts w:cstheme="minorHAnsi"/>
              </w:rPr>
              <w:t xml:space="preserve"> «Если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 Аналогичные по смыслу положения содержатся в ст. 86 ГПК РФ, ст. 204 УПК РФ</w:t>
            </w:r>
            <w:r w:rsidR="00DF4E30" w:rsidRPr="00E003AE">
              <w:rPr>
                <w:rFonts w:cstheme="minorHAnsi"/>
              </w:rPr>
              <w:t>,</w:t>
            </w:r>
            <w:r w:rsidRPr="00E003AE">
              <w:rPr>
                <w:rFonts w:cstheme="minorHAnsi"/>
              </w:rPr>
              <w:t xml:space="preserve"> ст. 82 КАС РФ</w:t>
            </w:r>
            <w:r w:rsidR="007B470F" w:rsidRPr="00E003AE">
              <w:rPr>
                <w:rFonts w:cstheme="minorHAnsi"/>
              </w:rPr>
              <w:t>;</w:t>
            </w:r>
          </w:p>
          <w:p w14:paraId="130D7C9E" w14:textId="2D6F7F7B" w:rsidR="007C7514" w:rsidRPr="00E003AE" w:rsidRDefault="007C7514" w:rsidP="007B470F">
            <w:pPr>
              <w:pStyle w:val="a3"/>
              <w:numPr>
                <w:ilvl w:val="1"/>
                <w:numId w:val="20"/>
              </w:numPr>
              <w:ind w:left="473"/>
              <w:jc w:val="both"/>
              <w:rPr>
                <w:rFonts w:cstheme="minorHAnsi"/>
              </w:rPr>
            </w:pPr>
            <w:r w:rsidRPr="00E003AE">
              <w:rPr>
                <w:rFonts w:cstheme="minorHAnsi"/>
              </w:rPr>
              <w:t>методически</w:t>
            </w:r>
            <w:r w:rsidR="007B470F" w:rsidRPr="00E003AE">
              <w:rPr>
                <w:rFonts w:cstheme="minorHAnsi"/>
              </w:rPr>
              <w:t>ми</w:t>
            </w:r>
            <w:r w:rsidRPr="00E003AE">
              <w:rPr>
                <w:rFonts w:cstheme="minorHAnsi"/>
              </w:rPr>
              <w:t xml:space="preserve"> рекомендация</w:t>
            </w:r>
            <w:r w:rsidR="007B470F" w:rsidRPr="00E003AE">
              <w:rPr>
                <w:rFonts w:cstheme="minorHAnsi"/>
              </w:rPr>
              <w:t>ми</w:t>
            </w:r>
            <w:r w:rsidRPr="00E003AE">
              <w:rPr>
                <w:rFonts w:cstheme="minorHAnsi"/>
              </w:rPr>
              <w:t xml:space="preserve"> Минюста России (п. 2.5, 2.9 приложения </w:t>
            </w:r>
            <w:r w:rsidR="007B470F" w:rsidRPr="00E003AE">
              <w:rPr>
                <w:rFonts w:cstheme="minorHAnsi"/>
              </w:rPr>
              <w:t>Приказ Министерства Юстиции Российской Федерации «Об утверждении Методических рекомендаций по производству судебных экспертиз в государственных судебно-экспертных учреждениях системы Министерства юстиции Российской Федерации» от 20.12.2002 №346</w:t>
            </w:r>
            <w:r w:rsidRPr="00E003AE">
              <w:rPr>
                <w:rFonts w:cstheme="minorHAnsi"/>
              </w:rPr>
              <w:t>) и МВД России (п. 31, 32 приложения</w:t>
            </w:r>
            <w:r w:rsidR="007B470F" w:rsidRPr="00E003AE">
              <w:rPr>
                <w:rFonts w:cstheme="minorHAnsi"/>
              </w:rPr>
              <w:t> </w:t>
            </w:r>
            <w:r w:rsidRPr="00E003AE">
              <w:rPr>
                <w:rFonts w:cstheme="minorHAnsi"/>
              </w:rPr>
              <w:t xml:space="preserve">1 </w:t>
            </w:r>
            <w:r w:rsidR="002C1ECD" w:rsidRPr="00E003AE">
              <w:rPr>
                <w:rFonts w:cstheme="minorHAnsi"/>
              </w:rPr>
              <w:t>Приказ Министерства Внутренних Дел Российской Федерации «Вопросы организации производства судебных экспертиз в</w:t>
            </w:r>
            <w:r w:rsidR="007B470F" w:rsidRPr="00E003AE">
              <w:rPr>
                <w:rFonts w:cstheme="minorHAnsi"/>
              </w:rPr>
              <w:t> </w:t>
            </w:r>
            <w:r w:rsidR="002C1ECD" w:rsidRPr="00E003AE">
              <w:rPr>
                <w:rFonts w:cstheme="minorHAnsi"/>
              </w:rPr>
              <w:t>экспертно-криминалистических подразделениях органов внутренних дел Российской Федерации» от 29.06.2005 №511</w:t>
            </w:r>
            <w:r w:rsidRPr="00E003AE">
              <w:rPr>
                <w:rFonts w:cstheme="minorHAnsi"/>
              </w:rPr>
              <w:t>).</w:t>
            </w:r>
          </w:p>
          <w:p w14:paraId="0D181186" w14:textId="77777777" w:rsidR="007C7514" w:rsidRPr="00E003AE" w:rsidRDefault="007C7514" w:rsidP="007C7514">
            <w:pPr>
              <w:tabs>
                <w:tab w:val="left" w:pos="0"/>
                <w:tab w:val="left" w:pos="1134"/>
              </w:tabs>
              <w:spacing w:before="60"/>
              <w:jc w:val="both"/>
              <w:rPr>
                <w:rFonts w:cstheme="minorHAnsi"/>
              </w:rPr>
            </w:pPr>
            <w:r w:rsidRPr="00E003AE">
              <w:rPr>
                <w:rFonts w:cstheme="minorHAnsi"/>
                <w:b/>
                <w:bCs/>
              </w:rPr>
              <w:t>2.</w:t>
            </w:r>
            <w:r w:rsidRPr="00E003AE">
              <w:rPr>
                <w:rFonts w:cstheme="minorHAnsi"/>
              </w:rPr>
              <w:t xml:space="preserve"> Применяется, например, при выявлении: </w:t>
            </w:r>
          </w:p>
          <w:p w14:paraId="0DDD701D" w14:textId="4AC02D6B" w:rsidR="007C7514" w:rsidRPr="00E003AE" w:rsidRDefault="007C7514" w:rsidP="007C7514">
            <w:pPr>
              <w:pStyle w:val="a3"/>
              <w:numPr>
                <w:ilvl w:val="0"/>
                <w:numId w:val="15"/>
              </w:numPr>
              <w:tabs>
                <w:tab w:val="left" w:pos="0"/>
                <w:tab w:val="left" w:pos="1134"/>
              </w:tabs>
              <w:ind w:left="714" w:hanging="357"/>
              <w:contextualSpacing w:val="0"/>
              <w:jc w:val="both"/>
              <w:rPr>
                <w:rFonts w:cstheme="minorHAnsi"/>
              </w:rPr>
            </w:pPr>
            <w:r w:rsidRPr="00E003AE">
              <w:rPr>
                <w:rFonts w:cstheme="minorHAnsi"/>
              </w:rPr>
              <w:t>недостоверных сведений в исходных материалах дела. «</w:t>
            </w:r>
            <w:r w:rsidRPr="00E003AE">
              <w:rPr>
                <w:bCs/>
              </w:rPr>
              <w:t xml:space="preserve">По результатам назначенной судом в рамках настоящего дела финансово-экономической экспертизы сделаны выводы о том, что по данным бухгалтерского баланса ХХХ за 2007 год величина чистых активов составляет 88 485 000 руб., а действительная стоимость доли ФИО - 4 291 522 руб. 50 коп. </w:t>
            </w:r>
            <w:r w:rsidRPr="00E003AE">
              <w:rPr>
                <w:b/>
              </w:rPr>
              <w:t xml:space="preserve">Вместе с тем, установив, что недостоверность показателей баланса общества за 2007 год имеет значение для дела, хотя по этому поводу судом не были поставлены вопросы, эксперт включил выводы об этих обстоятельствах в свое заключение </w:t>
            </w:r>
            <w:r w:rsidRPr="00E003AE">
              <w:rPr>
                <w:bCs/>
              </w:rPr>
              <w:t xml:space="preserve">в соответствии с ч. 2 ст. 86 АПК РФ. Как установлено апелляционным судом и следует из заключения эксперта, показатели баланса ХХХ за 2007 год недостоверны, поскольку в стоимость подлежащих продаже ювелирных изделий (строка 214 баланса) неправомерно включена торговая наценка, что повлекло завышение стоимости чистых активов общества и, соответственно, действительной стоимость доли истца». </w:t>
            </w:r>
            <w:r w:rsidRPr="00E003AE">
              <w:rPr>
                <w:bCs/>
                <w:i/>
                <w:iCs/>
              </w:rPr>
              <w:t xml:space="preserve">Постановление ФАС Дальневосточного округа от 22.06.2010 N Ф03-3887/2010 по делу </w:t>
            </w:r>
            <w:r w:rsidR="00670140">
              <w:rPr>
                <w:bCs/>
                <w:i/>
                <w:iCs/>
              </w:rPr>
              <w:t>№</w:t>
            </w:r>
            <w:r w:rsidRPr="00E003AE">
              <w:rPr>
                <w:bCs/>
                <w:i/>
                <w:iCs/>
              </w:rPr>
              <w:t>А73-5032/2009</w:t>
            </w:r>
            <w:r w:rsidR="00FC1847" w:rsidRPr="00E003AE">
              <w:rPr>
                <w:bCs/>
                <w:i/>
                <w:iCs/>
              </w:rPr>
              <w:t>;</w:t>
            </w:r>
          </w:p>
          <w:p w14:paraId="0BDB69C7" w14:textId="499B4F91" w:rsidR="007C7514" w:rsidRPr="00E003AE" w:rsidRDefault="007C7514" w:rsidP="007C7514">
            <w:pPr>
              <w:pStyle w:val="a3"/>
              <w:numPr>
                <w:ilvl w:val="0"/>
                <w:numId w:val="15"/>
              </w:numPr>
              <w:tabs>
                <w:tab w:val="left" w:pos="0"/>
                <w:tab w:val="left" w:pos="1134"/>
              </w:tabs>
              <w:ind w:left="714" w:hanging="357"/>
              <w:contextualSpacing w:val="0"/>
              <w:jc w:val="both"/>
            </w:pPr>
            <w:r w:rsidRPr="00E003AE">
              <w:rPr>
                <w:rFonts w:cstheme="minorHAnsi"/>
              </w:rPr>
              <w:t>нецелесообразности в ответе на поставленные судом вопросы. «</w:t>
            </w:r>
            <w:r w:rsidRPr="00E003AE">
              <w:rPr>
                <w:bCs/>
              </w:rPr>
              <w:t xml:space="preserve">Согласно заключению </w:t>
            </w:r>
            <w:proofErr w:type="gramStart"/>
            <w:r w:rsidRPr="00E003AE">
              <w:rPr>
                <w:bCs/>
              </w:rPr>
              <w:t>судебной автотехнической экспертизы ХХХ</w:t>
            </w:r>
            <w:proofErr w:type="gramEnd"/>
            <w:r w:rsidRPr="00E003AE">
              <w:rPr>
                <w:bCs/>
              </w:rPr>
              <w:t xml:space="preserve"> стоимость затрат на устранение повреждений, имеющихся на автомобиле Ниссан Фуга … составляет 393 100 руб. Однако эксперт обратил внимание, что проведение восстановительного ремонта автомобиля Ниссан Фуга, государственный регистрационный номер *** экономически нецелесообразно. </w:t>
            </w:r>
            <w:r w:rsidRPr="00E003AE">
              <w:rPr>
                <w:b/>
              </w:rPr>
              <w:t>В порядке экспертной инициативы, экспертом были дополнительно решены два вопроса, не ставившиеся судом в определении о назначении судебной экспертизы, но имеющие существенное значение (определение рыночной стоимости т/с и стоимости годных остатков)</w:t>
            </w:r>
            <w:r w:rsidRPr="00E003AE">
              <w:rPr>
                <w:bCs/>
              </w:rPr>
              <w:t xml:space="preserve">». </w:t>
            </w:r>
            <w:r w:rsidRPr="00E003AE">
              <w:rPr>
                <w:bCs/>
                <w:i/>
                <w:iCs/>
              </w:rPr>
              <w:t xml:space="preserve">Апелляционное определение Московского городского суда от 12.12.2019 по делу </w:t>
            </w:r>
            <w:proofErr w:type="gramStart"/>
            <w:r w:rsidR="00670140">
              <w:rPr>
                <w:bCs/>
                <w:i/>
                <w:iCs/>
              </w:rPr>
              <w:t>№</w:t>
            </w:r>
            <w:r w:rsidRPr="00E003AE">
              <w:rPr>
                <w:bCs/>
                <w:i/>
                <w:iCs/>
              </w:rPr>
              <w:t>33-54866/2019</w:t>
            </w:r>
            <w:proofErr w:type="gramEnd"/>
            <w:r w:rsidRPr="00E003AE">
              <w:rPr>
                <w:bCs/>
                <w:i/>
                <w:iCs/>
              </w:rPr>
              <w:t>.</w:t>
            </w:r>
          </w:p>
        </w:tc>
      </w:tr>
    </w:tbl>
    <w:p w14:paraId="5A579B41" w14:textId="77777777" w:rsidR="005606AB" w:rsidRDefault="005606AB">
      <w:pPr>
        <w:rPr>
          <w:sz w:val="24"/>
          <w:szCs w:val="24"/>
        </w:rPr>
      </w:pPr>
      <w:r>
        <w:rPr>
          <w:sz w:val="24"/>
          <w:szCs w:val="24"/>
        </w:rPr>
        <w:br w:type="page"/>
      </w:r>
    </w:p>
    <w:p w14:paraId="4C0C0473" w14:textId="2F2EF22D" w:rsidR="00824B52" w:rsidRPr="00E003AE" w:rsidRDefault="00824B52" w:rsidP="00824B52">
      <w:pPr>
        <w:pStyle w:val="a3"/>
        <w:tabs>
          <w:tab w:val="left" w:pos="0"/>
          <w:tab w:val="left" w:pos="1134"/>
        </w:tabs>
        <w:spacing w:after="0" w:line="252" w:lineRule="auto"/>
        <w:ind w:left="714"/>
        <w:jc w:val="right"/>
        <w:rPr>
          <w:sz w:val="24"/>
          <w:szCs w:val="24"/>
        </w:rPr>
      </w:pPr>
      <w:r w:rsidRPr="00E003AE">
        <w:rPr>
          <w:sz w:val="24"/>
          <w:szCs w:val="24"/>
        </w:rPr>
        <w:lastRenderedPageBreak/>
        <w:t xml:space="preserve">Приложение </w:t>
      </w:r>
      <w:r>
        <w:rPr>
          <w:sz w:val="24"/>
          <w:szCs w:val="24"/>
        </w:rPr>
        <w:t>2</w:t>
      </w:r>
      <w:r w:rsidRPr="00E003AE">
        <w:rPr>
          <w:sz w:val="24"/>
          <w:szCs w:val="24"/>
        </w:rPr>
        <w:t>.</w:t>
      </w:r>
    </w:p>
    <w:p w14:paraId="041380EE" w14:textId="5CA41313" w:rsidR="00824B52" w:rsidRPr="00E003AE" w:rsidRDefault="00824B52" w:rsidP="00824B52">
      <w:pPr>
        <w:pStyle w:val="a3"/>
        <w:tabs>
          <w:tab w:val="left" w:pos="0"/>
          <w:tab w:val="left" w:pos="1134"/>
        </w:tabs>
        <w:spacing w:after="120" w:line="252" w:lineRule="auto"/>
        <w:ind w:left="714"/>
        <w:contextualSpacing w:val="0"/>
        <w:jc w:val="center"/>
        <w:rPr>
          <w:b/>
          <w:bCs/>
          <w:sz w:val="24"/>
          <w:szCs w:val="24"/>
        </w:rPr>
      </w:pPr>
      <w:r>
        <w:rPr>
          <w:b/>
          <w:bCs/>
          <w:sz w:val="24"/>
          <w:szCs w:val="24"/>
        </w:rPr>
        <w:t>Алгоритм формирования выводов</w:t>
      </w:r>
    </w:p>
    <w:p w14:paraId="25CC79BD" w14:textId="77777777" w:rsidR="00824B52" w:rsidRDefault="00824B52">
      <w:pPr>
        <w:rPr>
          <w:sz w:val="24"/>
          <w:szCs w:val="24"/>
        </w:rPr>
      </w:pPr>
    </w:p>
    <w:p w14:paraId="4AB00CD8" w14:textId="4A280F08" w:rsidR="00824B52" w:rsidRDefault="00824B52">
      <w:pPr>
        <w:rPr>
          <w:sz w:val="24"/>
          <w:szCs w:val="24"/>
        </w:rPr>
      </w:pPr>
      <w:r>
        <w:rPr>
          <w:noProof/>
          <w:lang w:eastAsia="ru-RU"/>
        </w:rPr>
        <w:drawing>
          <wp:inline distT="0" distB="0" distL="0" distR="0" wp14:anchorId="4BD2BCF9" wp14:editId="1B250196">
            <wp:extent cx="9700206" cy="4905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9710848" cy="4910756"/>
                    </a:xfrm>
                    <a:prstGeom prst="rect">
                      <a:avLst/>
                    </a:prstGeom>
                    <a:ln>
                      <a:noFill/>
                    </a:ln>
                    <a:extLst>
                      <a:ext uri="{53640926-AAD7-44D8-BBD7-CCE9431645EC}">
                        <a14:shadowObscured xmlns:a14="http://schemas.microsoft.com/office/drawing/2010/main"/>
                      </a:ext>
                    </a:extLst>
                  </pic:spPr>
                </pic:pic>
              </a:graphicData>
            </a:graphic>
          </wp:inline>
        </w:drawing>
      </w:r>
    </w:p>
    <w:p w14:paraId="592CA63F" w14:textId="769B9BAC" w:rsidR="00FE26C1" w:rsidRDefault="00FE26C1">
      <w:pPr>
        <w:rPr>
          <w:sz w:val="24"/>
          <w:szCs w:val="24"/>
        </w:rPr>
      </w:pPr>
      <w:r>
        <w:rPr>
          <w:sz w:val="24"/>
          <w:szCs w:val="24"/>
        </w:rPr>
        <w:br w:type="page"/>
      </w:r>
    </w:p>
    <w:p w14:paraId="025719EA" w14:textId="12F31862" w:rsidR="009C01D5" w:rsidRPr="00E003AE" w:rsidRDefault="009C01D5" w:rsidP="009C01D5">
      <w:pPr>
        <w:pStyle w:val="a3"/>
        <w:tabs>
          <w:tab w:val="left" w:pos="0"/>
          <w:tab w:val="left" w:pos="1134"/>
        </w:tabs>
        <w:spacing w:after="0" w:line="252" w:lineRule="auto"/>
        <w:ind w:left="714"/>
        <w:jc w:val="right"/>
        <w:rPr>
          <w:sz w:val="24"/>
          <w:szCs w:val="24"/>
        </w:rPr>
      </w:pPr>
      <w:r w:rsidRPr="00E003AE">
        <w:rPr>
          <w:sz w:val="24"/>
          <w:szCs w:val="24"/>
        </w:rPr>
        <w:lastRenderedPageBreak/>
        <w:t xml:space="preserve">Приложение </w:t>
      </w:r>
      <w:r w:rsidR="00FE26C1">
        <w:rPr>
          <w:sz w:val="24"/>
          <w:szCs w:val="24"/>
        </w:rPr>
        <w:t>3</w:t>
      </w:r>
      <w:r w:rsidRPr="00E003AE">
        <w:rPr>
          <w:sz w:val="24"/>
          <w:szCs w:val="24"/>
        </w:rPr>
        <w:t>.</w:t>
      </w:r>
      <w:r w:rsidR="00644988">
        <w:rPr>
          <w:sz w:val="24"/>
          <w:szCs w:val="24"/>
        </w:rPr>
        <w:t xml:space="preserve"> </w:t>
      </w:r>
    </w:p>
    <w:p w14:paraId="6289D30A" w14:textId="779F16EB" w:rsidR="009C01D5" w:rsidRPr="00E003AE" w:rsidRDefault="007B1DF2" w:rsidP="009C01D5">
      <w:pPr>
        <w:pStyle w:val="a3"/>
        <w:tabs>
          <w:tab w:val="left" w:pos="0"/>
          <w:tab w:val="left" w:pos="1134"/>
        </w:tabs>
        <w:spacing w:after="120" w:line="252" w:lineRule="auto"/>
        <w:ind w:left="714"/>
        <w:contextualSpacing w:val="0"/>
        <w:jc w:val="center"/>
        <w:rPr>
          <w:b/>
          <w:bCs/>
          <w:sz w:val="24"/>
          <w:szCs w:val="24"/>
        </w:rPr>
      </w:pPr>
      <w:bookmarkStart w:id="4" w:name="_Hlk86935533"/>
      <w:r w:rsidRPr="00E003AE">
        <w:rPr>
          <w:b/>
          <w:bCs/>
          <w:sz w:val="24"/>
          <w:szCs w:val="24"/>
        </w:rPr>
        <w:t>Примеры ситуаций и формулировок выводов</w:t>
      </w:r>
    </w:p>
    <w:tbl>
      <w:tblPr>
        <w:tblStyle w:val="ad"/>
        <w:tblW w:w="15309" w:type="dxa"/>
        <w:jc w:val="center"/>
        <w:tblLook w:val="04A0" w:firstRow="1" w:lastRow="0" w:firstColumn="1" w:lastColumn="0" w:noHBand="0" w:noVBand="1"/>
      </w:tblPr>
      <w:tblGrid>
        <w:gridCol w:w="1980"/>
        <w:gridCol w:w="2551"/>
        <w:gridCol w:w="10778"/>
      </w:tblGrid>
      <w:tr w:rsidR="009C01D5" w:rsidRPr="00E003AE" w14:paraId="1B4863A2" w14:textId="77777777" w:rsidTr="004D16E3">
        <w:trPr>
          <w:tblHeader/>
          <w:jc w:val="center"/>
        </w:trPr>
        <w:tc>
          <w:tcPr>
            <w:tcW w:w="1980" w:type="dxa"/>
            <w:shd w:val="clear" w:color="auto" w:fill="F2F2F2" w:themeFill="background1" w:themeFillShade="F2"/>
          </w:tcPr>
          <w:p w14:paraId="5C7206D7" w14:textId="77777777" w:rsidR="009C01D5" w:rsidRPr="00E003AE" w:rsidRDefault="009C01D5" w:rsidP="005859EB">
            <w:pPr>
              <w:jc w:val="center"/>
              <w:rPr>
                <w:b/>
                <w:bCs/>
              </w:rPr>
            </w:pPr>
            <w:bookmarkStart w:id="5" w:name="_Hlk86935559"/>
            <w:bookmarkEnd w:id="4"/>
            <w:r w:rsidRPr="00E003AE">
              <w:rPr>
                <w:b/>
                <w:bCs/>
              </w:rPr>
              <w:t>Вариант вывода</w:t>
            </w:r>
          </w:p>
        </w:tc>
        <w:tc>
          <w:tcPr>
            <w:tcW w:w="2551" w:type="dxa"/>
            <w:shd w:val="clear" w:color="auto" w:fill="F2F2F2" w:themeFill="background1" w:themeFillShade="F2"/>
          </w:tcPr>
          <w:p w14:paraId="1D7D5FA4" w14:textId="77777777" w:rsidR="009C01D5" w:rsidRPr="00E003AE" w:rsidRDefault="009C01D5" w:rsidP="005859EB">
            <w:pPr>
              <w:jc w:val="center"/>
              <w:rPr>
                <w:b/>
                <w:bCs/>
              </w:rPr>
            </w:pPr>
            <w:r w:rsidRPr="00E003AE">
              <w:rPr>
                <w:b/>
                <w:bCs/>
              </w:rPr>
              <w:t>Суть вывода</w:t>
            </w:r>
          </w:p>
        </w:tc>
        <w:tc>
          <w:tcPr>
            <w:tcW w:w="10778" w:type="dxa"/>
            <w:shd w:val="clear" w:color="auto" w:fill="F2F2F2" w:themeFill="background1" w:themeFillShade="F2"/>
          </w:tcPr>
          <w:p w14:paraId="6DCAE1E1" w14:textId="0C87BA4F" w:rsidR="009C01D5" w:rsidRPr="00E003AE" w:rsidRDefault="009C01D5" w:rsidP="005859EB">
            <w:pPr>
              <w:jc w:val="center"/>
              <w:rPr>
                <w:b/>
                <w:bCs/>
              </w:rPr>
            </w:pPr>
            <w:r w:rsidRPr="00E003AE">
              <w:rPr>
                <w:b/>
                <w:bCs/>
              </w:rPr>
              <w:t>Пример</w:t>
            </w:r>
          </w:p>
        </w:tc>
      </w:tr>
      <w:tr w:rsidR="009C01D5" w:rsidRPr="00E003AE" w14:paraId="7265E019" w14:textId="77777777" w:rsidTr="004D16E3">
        <w:trPr>
          <w:jc w:val="center"/>
        </w:trPr>
        <w:tc>
          <w:tcPr>
            <w:tcW w:w="1980" w:type="dxa"/>
            <w:vAlign w:val="center"/>
          </w:tcPr>
          <w:p w14:paraId="43231119" w14:textId="77777777" w:rsidR="009C01D5" w:rsidRPr="00E003AE" w:rsidRDefault="009C01D5" w:rsidP="005859EB">
            <w:pPr>
              <w:jc w:val="center"/>
            </w:pPr>
            <w:r w:rsidRPr="00E003AE">
              <w:t>категорический (безусловный)</w:t>
            </w:r>
          </w:p>
        </w:tc>
        <w:tc>
          <w:tcPr>
            <w:tcW w:w="2551" w:type="dxa"/>
            <w:vAlign w:val="center"/>
          </w:tcPr>
          <w:p w14:paraId="3353BE5B" w14:textId="0D036901" w:rsidR="009C01D5" w:rsidRPr="00E003AE" w:rsidRDefault="0078791F" w:rsidP="0078791F">
            <w:pPr>
              <w:jc w:val="center"/>
            </w:pPr>
            <w:r>
              <w:t>к</w:t>
            </w:r>
            <w:r w:rsidR="009C01D5" w:rsidRPr="00E003AE">
              <w:t>онкретн</w:t>
            </w:r>
            <w:r>
              <w:t xml:space="preserve">ая </w:t>
            </w:r>
            <w:r w:rsidR="009C01D5" w:rsidRPr="00E003AE">
              <w:t>величина стоимости /</w:t>
            </w:r>
            <w:r>
              <w:t xml:space="preserve"> </w:t>
            </w:r>
            <w:r w:rsidR="009C01D5" w:rsidRPr="00E003AE">
              <w:t>интервал,</w:t>
            </w:r>
            <w:r>
              <w:br/>
            </w:r>
            <w:r w:rsidR="009C01D5" w:rsidRPr="00E003AE">
              <w:t>в котором находится величина стоимости</w:t>
            </w:r>
          </w:p>
        </w:tc>
        <w:tc>
          <w:tcPr>
            <w:tcW w:w="10778" w:type="dxa"/>
          </w:tcPr>
          <w:p w14:paraId="2B40AD53" w14:textId="77777777" w:rsidR="00E23B8F" w:rsidRPr="00E003AE" w:rsidRDefault="009C01D5" w:rsidP="007B1DF2">
            <w:pPr>
              <w:tabs>
                <w:tab w:val="left" w:pos="0"/>
              </w:tabs>
              <w:jc w:val="both"/>
            </w:pPr>
            <w:r w:rsidRPr="00E003AE">
              <w:t xml:space="preserve">Пример формулировки: </w:t>
            </w:r>
          </w:p>
          <w:p w14:paraId="61C3E21F" w14:textId="14079CAC" w:rsidR="009C01D5" w:rsidRPr="00E003AE" w:rsidRDefault="009C01D5" w:rsidP="00E23B8F">
            <w:pPr>
              <w:pStyle w:val="a3"/>
              <w:numPr>
                <w:ilvl w:val="0"/>
                <w:numId w:val="13"/>
              </w:numPr>
              <w:ind w:left="463" w:hanging="357"/>
              <w:jc w:val="both"/>
            </w:pPr>
            <w:r w:rsidRPr="00E003AE">
              <w:t>рыночная стоимост</w:t>
            </w:r>
            <w:r w:rsidR="009C4BBC">
              <w:t>ь</w:t>
            </w:r>
            <w:r w:rsidRPr="00E003AE">
              <w:t xml:space="preserve"> ХХХ по состоянию на ХХ.ХХ.ХХХХ составляет ХХХ руб.</w:t>
            </w:r>
            <w:r w:rsidR="00E23B8F" w:rsidRPr="00E003AE">
              <w:t>;</w:t>
            </w:r>
          </w:p>
          <w:p w14:paraId="2DD8D4BB" w14:textId="7008B84D" w:rsidR="00E23B8F" w:rsidRPr="00E003AE" w:rsidRDefault="00E23B8F" w:rsidP="0078791F">
            <w:pPr>
              <w:pStyle w:val="a3"/>
              <w:numPr>
                <w:ilvl w:val="0"/>
                <w:numId w:val="13"/>
              </w:numPr>
              <w:ind w:left="463" w:hanging="357"/>
              <w:jc w:val="both"/>
            </w:pPr>
            <w:r w:rsidRPr="00E003AE">
              <w:t xml:space="preserve">границы интервала, в котором находится величина стоимости: от ХХХ руб. до </w:t>
            </w:r>
            <w:r w:rsidR="009C4BBC">
              <w:rPr>
                <w:lang w:val="en-US"/>
              </w:rPr>
              <w:t>YYY</w:t>
            </w:r>
            <w:r w:rsidR="0078791F">
              <w:t xml:space="preserve"> руб</w:t>
            </w:r>
            <w:r w:rsidRPr="00E003AE">
              <w:t>.</w:t>
            </w:r>
          </w:p>
        </w:tc>
      </w:tr>
      <w:tr w:rsidR="009C01D5" w:rsidRPr="00E003AE" w14:paraId="30FC2053" w14:textId="77777777" w:rsidTr="004D16E3">
        <w:trPr>
          <w:jc w:val="center"/>
        </w:trPr>
        <w:tc>
          <w:tcPr>
            <w:tcW w:w="1980" w:type="dxa"/>
            <w:vAlign w:val="center"/>
          </w:tcPr>
          <w:p w14:paraId="49531AF0" w14:textId="77777777" w:rsidR="009C01D5" w:rsidRPr="00E003AE" w:rsidRDefault="009C01D5" w:rsidP="005859EB">
            <w:pPr>
              <w:jc w:val="center"/>
            </w:pPr>
            <w:r w:rsidRPr="00E003AE">
              <w:t>условный</w:t>
            </w:r>
          </w:p>
        </w:tc>
        <w:tc>
          <w:tcPr>
            <w:tcW w:w="2551" w:type="dxa"/>
            <w:vAlign w:val="center"/>
          </w:tcPr>
          <w:p w14:paraId="143D4CC5" w14:textId="1C850A61" w:rsidR="009C01D5" w:rsidRPr="00E003AE" w:rsidRDefault="0078791F" w:rsidP="0078791F">
            <w:pPr>
              <w:jc w:val="center"/>
            </w:pPr>
            <w:r>
              <w:t>с</w:t>
            </w:r>
            <w:r w:rsidR="009C01D5" w:rsidRPr="00E003AE">
              <w:t>тоимость</w:t>
            </w:r>
            <w:r>
              <w:br/>
            </w:r>
            <w:r w:rsidR="009C01D5" w:rsidRPr="00E003AE">
              <w:t>при выполнении условия (допущения)</w:t>
            </w:r>
          </w:p>
        </w:tc>
        <w:tc>
          <w:tcPr>
            <w:tcW w:w="10778" w:type="dxa"/>
          </w:tcPr>
          <w:p w14:paraId="19651E29" w14:textId="3B810B27" w:rsidR="009C01D5" w:rsidRPr="005F7761" w:rsidRDefault="009C01D5" w:rsidP="007B1DF2">
            <w:pPr>
              <w:tabs>
                <w:tab w:val="left" w:pos="0"/>
              </w:tabs>
              <w:jc w:val="both"/>
            </w:pPr>
            <w:r w:rsidRPr="005F7761">
              <w:t>Пример</w:t>
            </w:r>
            <w:r w:rsidR="00E23B8F" w:rsidRPr="005F7761">
              <w:t xml:space="preserve"> ситуации</w:t>
            </w:r>
            <w:r w:rsidRPr="005F7761">
              <w:t xml:space="preserve">: </w:t>
            </w:r>
            <w:r w:rsidR="009C6EB5" w:rsidRPr="005F7761">
              <w:t>отсутствует информация о характеристиках внутренней отделки объекта недвижимости при оценке на дату в прошлом.</w:t>
            </w:r>
          </w:p>
          <w:p w14:paraId="365D3662" w14:textId="1B251E62" w:rsidR="009C6EB5" w:rsidRPr="009C6EB5" w:rsidRDefault="005F7761" w:rsidP="007E677C">
            <w:pPr>
              <w:spacing w:before="60"/>
              <w:jc w:val="both"/>
              <w:rPr>
                <w:highlight w:val="yellow"/>
              </w:rPr>
            </w:pPr>
            <w:r>
              <w:t>Пример формулировки:</w:t>
            </w:r>
            <w:r w:rsidR="009C6EB5" w:rsidRPr="005F7761">
              <w:t xml:space="preserve"> </w:t>
            </w:r>
            <w:r w:rsidR="00644988">
              <w:t>в</w:t>
            </w:r>
            <w:r w:rsidR="009C6EB5" w:rsidRPr="005F7761">
              <w:t xml:space="preserve"> Материалах дела отсутствует информация о</w:t>
            </w:r>
            <w:r w:rsidR="007E677C">
              <w:t xml:space="preserve"> внутренней </w:t>
            </w:r>
            <w:r w:rsidR="009C6EB5" w:rsidRPr="005F7761">
              <w:t>отделк</w:t>
            </w:r>
            <w:r w:rsidR="007E677C">
              <w:t>е</w:t>
            </w:r>
            <w:r w:rsidR="009C6EB5" w:rsidRPr="005F7761">
              <w:t xml:space="preserve"> объекта </w:t>
            </w:r>
            <w:r w:rsidR="00644988">
              <w:t>исследования</w:t>
            </w:r>
            <w:r w:rsidR="009C6EB5" w:rsidRPr="005F7761">
              <w:t xml:space="preserve"> на дату оценки. Рыночная стоимость ХХХ составляет УУУ руб. при условии, что на дату оценки уровень</w:t>
            </w:r>
            <w:r w:rsidR="009C6EB5">
              <w:t xml:space="preserve"> </w:t>
            </w:r>
            <w:r w:rsidR="007E677C">
              <w:t xml:space="preserve">внутренней </w:t>
            </w:r>
            <w:r w:rsidR="009C6EB5">
              <w:t>отделки и ее состояние соответств</w:t>
            </w:r>
            <w:r w:rsidR="00644988">
              <w:t>овали</w:t>
            </w:r>
            <w:r w:rsidR="009C6EB5">
              <w:t xml:space="preserve"> типичным</w:t>
            </w:r>
            <w:r>
              <w:t xml:space="preserve"> </w:t>
            </w:r>
            <w:r w:rsidR="007E677C">
              <w:t xml:space="preserve">для данного сегмента рынка </w:t>
            </w:r>
            <w:r>
              <w:t>значениям</w:t>
            </w:r>
            <w:r w:rsidR="009C6EB5">
              <w:t xml:space="preserve"> </w:t>
            </w:r>
            <w:r w:rsidR="00644988">
              <w:t>(евроремонт</w:t>
            </w:r>
            <w:r w:rsidR="00644988" w:rsidRPr="00644988">
              <w:t xml:space="preserve">, сделан </w:t>
            </w:r>
            <w:r w:rsidR="007E677C">
              <w:t xml:space="preserve">в год </w:t>
            </w:r>
            <w:r w:rsidR="00644988" w:rsidRPr="00644988">
              <w:t>ввода объекта в эксплуатацию, име</w:t>
            </w:r>
            <w:r w:rsidR="007E677C">
              <w:t>л</w:t>
            </w:r>
            <w:r w:rsidR="00644988" w:rsidRPr="00644988">
              <w:t xml:space="preserve"> нормативную величину устаревания</w:t>
            </w:r>
            <w:r w:rsidR="00644988">
              <w:t>)</w:t>
            </w:r>
            <w:r w:rsidR="009C6EB5">
              <w:t>.</w:t>
            </w:r>
          </w:p>
        </w:tc>
      </w:tr>
      <w:tr w:rsidR="009C01D5" w:rsidRPr="00E003AE" w14:paraId="387422BC" w14:textId="77777777" w:rsidTr="004D16E3">
        <w:trPr>
          <w:jc w:val="center"/>
        </w:trPr>
        <w:tc>
          <w:tcPr>
            <w:tcW w:w="1980" w:type="dxa"/>
            <w:vAlign w:val="center"/>
          </w:tcPr>
          <w:p w14:paraId="5370D802" w14:textId="77777777" w:rsidR="009C01D5" w:rsidRPr="00E003AE" w:rsidRDefault="009C01D5" w:rsidP="005859EB">
            <w:pPr>
              <w:jc w:val="center"/>
            </w:pPr>
            <w:r w:rsidRPr="00E003AE">
              <w:t>альтернативный</w:t>
            </w:r>
          </w:p>
        </w:tc>
        <w:tc>
          <w:tcPr>
            <w:tcW w:w="2551" w:type="dxa"/>
            <w:vAlign w:val="center"/>
          </w:tcPr>
          <w:p w14:paraId="2B1BA5FC" w14:textId="77777777" w:rsidR="009C01D5" w:rsidRPr="00E003AE" w:rsidRDefault="009C01D5" w:rsidP="005859EB">
            <w:pPr>
              <w:jc w:val="center"/>
            </w:pPr>
            <w:r w:rsidRPr="00E003AE">
              <w:t>Если А, то стоимость С1,</w:t>
            </w:r>
          </w:p>
          <w:p w14:paraId="5EBB858B" w14:textId="77777777" w:rsidR="009C01D5" w:rsidRPr="00E003AE" w:rsidRDefault="009C01D5" w:rsidP="005859EB">
            <w:pPr>
              <w:jc w:val="center"/>
            </w:pPr>
            <w:r w:rsidRPr="00E003AE">
              <w:t>Если Б, то стоимость С2.</w:t>
            </w:r>
          </w:p>
          <w:p w14:paraId="5AFF0CE5" w14:textId="77777777" w:rsidR="009C01D5" w:rsidRPr="00E003AE" w:rsidRDefault="009C01D5" w:rsidP="005859EB">
            <w:pPr>
              <w:jc w:val="center"/>
            </w:pPr>
            <w:r w:rsidRPr="00E003AE">
              <w:t>При этом А и Б – все возможные варианты</w:t>
            </w:r>
          </w:p>
        </w:tc>
        <w:tc>
          <w:tcPr>
            <w:tcW w:w="10778" w:type="dxa"/>
          </w:tcPr>
          <w:p w14:paraId="3180639C" w14:textId="19752597" w:rsidR="009C01D5" w:rsidRPr="00644988" w:rsidRDefault="009C01D5" w:rsidP="007B1DF2">
            <w:pPr>
              <w:tabs>
                <w:tab w:val="left" w:pos="0"/>
              </w:tabs>
              <w:jc w:val="both"/>
            </w:pPr>
            <w:r w:rsidRPr="00644988">
              <w:t>Пример</w:t>
            </w:r>
            <w:r w:rsidR="00E23B8F" w:rsidRPr="00644988">
              <w:t xml:space="preserve"> ситуаци</w:t>
            </w:r>
            <w:r w:rsidR="004D16E3">
              <w:t>и</w:t>
            </w:r>
            <w:r w:rsidR="00644988">
              <w:t xml:space="preserve"> – в материалах Дела имеются документы с противоречивыми данными, например</w:t>
            </w:r>
            <w:r w:rsidR="0087064E" w:rsidRPr="00644988">
              <w:t>:</w:t>
            </w:r>
          </w:p>
          <w:p w14:paraId="5C014893" w14:textId="11F18837" w:rsidR="000A1C8F" w:rsidRPr="00644988" w:rsidRDefault="000A1C8F" w:rsidP="000A1C8F">
            <w:pPr>
              <w:pStyle w:val="a3"/>
              <w:numPr>
                <w:ilvl w:val="0"/>
                <w:numId w:val="13"/>
              </w:numPr>
              <w:ind w:left="463" w:hanging="357"/>
              <w:jc w:val="both"/>
            </w:pPr>
            <w:r w:rsidRPr="00644988">
              <w:t>оценка недвижимости –</w:t>
            </w:r>
            <w:r w:rsidR="00C343A2">
              <w:t xml:space="preserve"> о величине</w:t>
            </w:r>
            <w:r w:rsidR="005F7761" w:rsidRPr="00644988">
              <w:t xml:space="preserve"> площади (данные выписки из ЕГРП, технического паспорта</w:t>
            </w:r>
            <w:r w:rsidR="00C343A2">
              <w:t xml:space="preserve"> и </w:t>
            </w:r>
            <w:proofErr w:type="gramStart"/>
            <w:r w:rsidR="00C343A2">
              <w:t>т.д.</w:t>
            </w:r>
            <w:proofErr w:type="gramEnd"/>
            <w:r w:rsidR="005F7761" w:rsidRPr="00644988">
              <w:t>);</w:t>
            </w:r>
          </w:p>
          <w:p w14:paraId="257A1CFC" w14:textId="5774E936" w:rsidR="009C01D5" w:rsidRPr="00644988" w:rsidRDefault="005F7761" w:rsidP="005859EB">
            <w:pPr>
              <w:pStyle w:val="a3"/>
              <w:numPr>
                <w:ilvl w:val="0"/>
                <w:numId w:val="13"/>
              </w:numPr>
              <w:ind w:left="463" w:hanging="357"/>
              <w:jc w:val="both"/>
            </w:pPr>
            <w:r w:rsidRPr="00644988">
              <w:t>оценка бизнеса</w:t>
            </w:r>
            <w:r w:rsidR="000A1C8F" w:rsidRPr="00644988">
              <w:t xml:space="preserve"> –</w:t>
            </w:r>
            <w:r w:rsidR="00644988">
              <w:t xml:space="preserve"> </w:t>
            </w:r>
            <w:r w:rsidR="00C343A2">
              <w:t xml:space="preserve">о </w:t>
            </w:r>
            <w:r w:rsidRPr="00644988">
              <w:t>размер</w:t>
            </w:r>
            <w:r w:rsidR="00C343A2">
              <w:t>е</w:t>
            </w:r>
            <w:r w:rsidRPr="00644988">
              <w:t xml:space="preserve"> статей баланса (</w:t>
            </w:r>
            <w:r w:rsidR="00C343A2">
              <w:t>база</w:t>
            </w:r>
            <w:r w:rsidRPr="00644988">
              <w:t xml:space="preserve"> 1С, бухгалтерский баланса, первичные документы</w:t>
            </w:r>
            <w:r w:rsidR="00C343A2">
              <w:t xml:space="preserve"> и </w:t>
            </w:r>
            <w:proofErr w:type="gramStart"/>
            <w:r w:rsidR="00C343A2">
              <w:t>т.д.</w:t>
            </w:r>
            <w:proofErr w:type="gramEnd"/>
            <w:r w:rsidRPr="00644988">
              <w:t>)</w:t>
            </w:r>
            <w:r w:rsidR="000A1C8F" w:rsidRPr="00644988">
              <w:t>.</w:t>
            </w:r>
          </w:p>
          <w:p w14:paraId="0E78FE55" w14:textId="2CE3B4AE" w:rsidR="005F7761" w:rsidRPr="00644988" w:rsidRDefault="009C01D5" w:rsidP="00644988">
            <w:pPr>
              <w:spacing w:before="60"/>
              <w:jc w:val="both"/>
            </w:pPr>
            <w:r w:rsidRPr="00644988">
              <w:t xml:space="preserve">Пример формулировки: </w:t>
            </w:r>
            <w:r w:rsidR="005F7761" w:rsidRPr="00644988">
              <w:t xml:space="preserve">в материалах дела выявлены противоречия в размере </w:t>
            </w:r>
            <w:r w:rsidR="00644988" w:rsidRPr="00644988">
              <w:t>дебиторской задолженности</w:t>
            </w:r>
            <w:r w:rsidR="005F7761" w:rsidRPr="00644988">
              <w:t>. Рыночная стоимость объекта исследования составляет:</w:t>
            </w:r>
          </w:p>
          <w:p w14:paraId="20023143" w14:textId="6EA2BE7B" w:rsidR="005F7761" w:rsidRPr="00644988" w:rsidRDefault="005F7761" w:rsidP="00644988">
            <w:pPr>
              <w:pStyle w:val="a3"/>
              <w:numPr>
                <w:ilvl w:val="0"/>
                <w:numId w:val="13"/>
              </w:numPr>
              <w:ind w:left="463" w:hanging="357"/>
              <w:jc w:val="both"/>
            </w:pPr>
            <w:r w:rsidRPr="00644988">
              <w:t xml:space="preserve">ХХХ руб. при условии достоверности </w:t>
            </w:r>
            <w:r w:rsidR="00644988" w:rsidRPr="00644988">
              <w:t>данных бухгалтерского баланса;</w:t>
            </w:r>
          </w:p>
          <w:p w14:paraId="04BBECB2" w14:textId="587F6FE7" w:rsidR="009C01D5" w:rsidRPr="00644988" w:rsidRDefault="00644988" w:rsidP="00644988">
            <w:pPr>
              <w:pStyle w:val="a3"/>
              <w:numPr>
                <w:ilvl w:val="0"/>
                <w:numId w:val="13"/>
              </w:numPr>
              <w:ind w:left="463" w:hanging="357"/>
              <w:jc w:val="both"/>
            </w:pPr>
            <w:r w:rsidRPr="00644988">
              <w:t>УУУ руб. при условии достоверности данных первичных документов.</w:t>
            </w:r>
          </w:p>
        </w:tc>
      </w:tr>
      <w:tr w:rsidR="009C01D5" w:rsidRPr="00E003AE" w14:paraId="23DD155B" w14:textId="77777777" w:rsidTr="004D16E3">
        <w:trPr>
          <w:jc w:val="center"/>
        </w:trPr>
        <w:tc>
          <w:tcPr>
            <w:tcW w:w="1980" w:type="dxa"/>
            <w:vAlign w:val="center"/>
          </w:tcPr>
          <w:p w14:paraId="5A65575E" w14:textId="77777777" w:rsidR="009C01D5" w:rsidRPr="008B49AA" w:rsidRDefault="009C01D5" w:rsidP="005859EB">
            <w:pPr>
              <w:jc w:val="center"/>
            </w:pPr>
            <w:r w:rsidRPr="008B49AA">
              <w:t>вероятностный</w:t>
            </w:r>
          </w:p>
        </w:tc>
        <w:tc>
          <w:tcPr>
            <w:tcW w:w="2551" w:type="dxa"/>
            <w:vAlign w:val="center"/>
          </w:tcPr>
          <w:p w14:paraId="7CD59F84" w14:textId="6DA77673" w:rsidR="00E23B8F" w:rsidRPr="008B49AA" w:rsidRDefault="004E67F5" w:rsidP="004E67F5">
            <w:pPr>
              <w:tabs>
                <w:tab w:val="left" w:pos="0"/>
              </w:tabs>
              <w:jc w:val="center"/>
            </w:pPr>
            <w:r w:rsidRPr="008B49AA">
              <w:t>широкий интервал, в котором находится величина стоимости /</w:t>
            </w:r>
            <w:r w:rsidRPr="008B49AA">
              <w:rPr>
                <w:lang w:val="en-US"/>
              </w:rPr>
              <w:t> </w:t>
            </w:r>
            <w:r w:rsidR="009C01D5" w:rsidRPr="008B49AA">
              <w:t>степень вероятности</w:t>
            </w:r>
          </w:p>
        </w:tc>
        <w:tc>
          <w:tcPr>
            <w:tcW w:w="10778" w:type="dxa"/>
          </w:tcPr>
          <w:p w14:paraId="0D23721A" w14:textId="74C884D7" w:rsidR="009C01D5" w:rsidRPr="008B49AA" w:rsidRDefault="009C01D5" w:rsidP="007E677C">
            <w:pPr>
              <w:tabs>
                <w:tab w:val="left" w:pos="0"/>
              </w:tabs>
              <w:jc w:val="both"/>
              <w:rPr>
                <w:rFonts w:cstheme="minorHAnsi"/>
                <w:sz w:val="24"/>
                <w:szCs w:val="24"/>
              </w:rPr>
            </w:pPr>
            <w:r w:rsidRPr="008B49AA">
              <w:t>Пример формулировки: рынок</w:t>
            </w:r>
            <w:r w:rsidR="00C343A2" w:rsidRPr="008B49AA">
              <w:t xml:space="preserve"> </w:t>
            </w:r>
            <w:r w:rsidRPr="008B49AA">
              <w:t>объект</w:t>
            </w:r>
            <w:r w:rsidR="00C343A2" w:rsidRPr="008B49AA">
              <w:t>а</w:t>
            </w:r>
            <w:r w:rsidRPr="008B49AA">
              <w:t xml:space="preserve"> исследования характеризуется существенной волатильностью, вызванно</w:t>
            </w:r>
            <w:r w:rsidR="00C343A2" w:rsidRPr="008B49AA">
              <w:t>й</w:t>
            </w:r>
            <w:r w:rsidRPr="008B49AA">
              <w:t xml:space="preserve"> </w:t>
            </w:r>
            <w:proofErr w:type="gramStart"/>
            <w:r w:rsidR="007E677C" w:rsidRPr="008B49AA">
              <w:t xml:space="preserve">… </w:t>
            </w:r>
            <w:r w:rsidRPr="008B49AA">
              <w:t>.</w:t>
            </w:r>
            <w:proofErr w:type="gramEnd"/>
            <w:r w:rsidRPr="008B49AA">
              <w:t xml:space="preserve"> </w:t>
            </w:r>
            <w:r w:rsidR="00644988" w:rsidRPr="008B49AA">
              <w:t xml:space="preserve">Величина рыночной стоимости объекта исследования не может быть определена с разумной степенью достоверности (ст. 393 ГК РФ). Можно сделать вероятностный вывод: рыночная стоимость объекта исследования </w:t>
            </w:r>
            <w:r w:rsidR="00C343A2" w:rsidRPr="008B49AA">
              <w:t>находится</w:t>
            </w:r>
            <w:r w:rsidR="00644988" w:rsidRPr="008B49AA">
              <w:t xml:space="preserve"> в диапазоне от 50.000.000 до 120.000.000 руб.</w:t>
            </w:r>
          </w:p>
        </w:tc>
      </w:tr>
      <w:tr w:rsidR="009C01D5" w:rsidRPr="00E003AE" w14:paraId="46D8A763" w14:textId="77777777" w:rsidTr="004D16E3">
        <w:trPr>
          <w:jc w:val="center"/>
        </w:trPr>
        <w:tc>
          <w:tcPr>
            <w:tcW w:w="1980" w:type="dxa"/>
            <w:vAlign w:val="center"/>
          </w:tcPr>
          <w:p w14:paraId="73890997" w14:textId="77777777" w:rsidR="009C01D5" w:rsidRPr="00E003AE" w:rsidRDefault="009C01D5" w:rsidP="005859EB">
            <w:pPr>
              <w:jc w:val="center"/>
            </w:pPr>
            <w:r w:rsidRPr="00E003AE">
              <w:t>не представляется возможным</w:t>
            </w:r>
          </w:p>
          <w:p w14:paraId="6B41D546" w14:textId="77777777" w:rsidR="009C01D5" w:rsidRPr="00E003AE" w:rsidRDefault="009C01D5" w:rsidP="005859EB">
            <w:pPr>
              <w:jc w:val="center"/>
            </w:pPr>
            <w:r w:rsidRPr="00E003AE">
              <w:t>дать ответ</w:t>
            </w:r>
          </w:p>
        </w:tc>
        <w:tc>
          <w:tcPr>
            <w:tcW w:w="2551" w:type="dxa"/>
            <w:vAlign w:val="center"/>
          </w:tcPr>
          <w:p w14:paraId="579FBC2A" w14:textId="29215F63" w:rsidR="009C01D5" w:rsidRPr="00E003AE" w:rsidRDefault="00087A43" w:rsidP="007E677C">
            <w:pPr>
              <w:jc w:val="center"/>
            </w:pPr>
            <w:r w:rsidRPr="00E003AE">
              <w:t>исследование проведено,</w:t>
            </w:r>
            <w:r w:rsidR="00C343A2">
              <w:t xml:space="preserve"> </w:t>
            </w:r>
            <w:r w:rsidR="007E677C">
              <w:t xml:space="preserve">но </w:t>
            </w:r>
            <w:r w:rsidRPr="00E003AE">
              <w:t>дать ответ</w:t>
            </w:r>
            <w:r w:rsidR="007E677C">
              <w:t xml:space="preserve"> </w:t>
            </w:r>
            <w:r w:rsidRPr="00E003AE">
              <w:t>на вопрос</w:t>
            </w:r>
            <w:r w:rsidR="007E677C">
              <w:br/>
            </w:r>
            <w:r w:rsidRPr="00E003AE">
              <w:t>не представляется возможным</w:t>
            </w:r>
          </w:p>
        </w:tc>
        <w:tc>
          <w:tcPr>
            <w:tcW w:w="10778" w:type="dxa"/>
          </w:tcPr>
          <w:p w14:paraId="6BF5916B" w14:textId="649A7710" w:rsidR="009C01D5" w:rsidRPr="00E003AE" w:rsidRDefault="009C01D5" w:rsidP="004D16E3">
            <w:pPr>
              <w:jc w:val="both"/>
            </w:pPr>
            <w:r w:rsidRPr="00E003AE">
              <w:t xml:space="preserve">Пример формулировки: </w:t>
            </w:r>
            <w:r w:rsidR="00670140" w:rsidRPr="00E003AE">
              <w:t>ключевы</w:t>
            </w:r>
            <w:r w:rsidR="00670140">
              <w:t>м</w:t>
            </w:r>
            <w:r w:rsidR="00670140" w:rsidRPr="00E003AE">
              <w:t xml:space="preserve"> </w:t>
            </w:r>
            <w:r w:rsidRPr="00E003AE">
              <w:t xml:space="preserve">активом оцениваемого предприятия являются финансовые вложения в 100% </w:t>
            </w:r>
            <w:r w:rsidR="004D16E3">
              <w:t>акций</w:t>
            </w:r>
            <w:r w:rsidRPr="00E003AE">
              <w:t xml:space="preserve"> ХХХ, зарегистрированного на Вир</w:t>
            </w:r>
            <w:r w:rsidR="00ED3D20">
              <w:t>г</w:t>
            </w:r>
            <w:r w:rsidRPr="00E003AE">
              <w:t>инских островах (</w:t>
            </w:r>
            <w:r w:rsidR="004D16E3" w:rsidRPr="004D16E3">
              <w:t xml:space="preserve">~ </w:t>
            </w:r>
            <w:r w:rsidRPr="00E003AE">
              <w:t>90% балансовой стоимости активов п</w:t>
            </w:r>
            <w:r w:rsidR="004D16E3">
              <w:t>редприятия). В</w:t>
            </w:r>
            <w:r w:rsidR="004D16E3">
              <w:rPr>
                <w:lang w:val="en-US"/>
              </w:rPr>
              <w:t> </w:t>
            </w:r>
            <w:r w:rsidR="00C343A2">
              <w:t>материалах Дела</w:t>
            </w:r>
            <w:r w:rsidR="004D16E3">
              <w:t>,</w:t>
            </w:r>
            <w:r w:rsidR="00C343A2">
              <w:t xml:space="preserve"> </w:t>
            </w:r>
            <w:r w:rsidRPr="00E003AE">
              <w:t>открытых источниках отсутству</w:t>
            </w:r>
            <w:r w:rsidR="004D16E3">
              <w:t>ет информация о</w:t>
            </w:r>
            <w:r w:rsidRPr="00E003AE">
              <w:t>б активах и обязательствах, показателях деятельности</w:t>
            </w:r>
            <w:r w:rsidR="004D16E3">
              <w:t xml:space="preserve"> </w:t>
            </w:r>
            <w:r w:rsidR="004D16E3" w:rsidRPr="00E003AE">
              <w:t>ХХХ</w:t>
            </w:r>
            <w:r w:rsidRPr="00E003AE">
              <w:t xml:space="preserve">. Указанную информацию не удалось получить </w:t>
            </w:r>
            <w:r w:rsidR="00C343A2">
              <w:t xml:space="preserve">и </w:t>
            </w:r>
            <w:r w:rsidRPr="00E003AE">
              <w:t>у Сторон Дела по запросу Суда на основе ходатайства Эксперта.</w:t>
            </w:r>
            <w:r w:rsidR="004D16E3">
              <w:t xml:space="preserve"> В связи с изложенным </w:t>
            </w:r>
            <w:r w:rsidR="00670140">
              <w:t xml:space="preserve">дать </w:t>
            </w:r>
            <w:r w:rsidR="004D16E3">
              <w:t xml:space="preserve">ответ на вопрос Суда </w:t>
            </w:r>
            <w:r w:rsidRPr="00E003AE">
              <w:t>не представляется возможным.</w:t>
            </w:r>
          </w:p>
        </w:tc>
      </w:tr>
      <w:tr w:rsidR="00C971D4" w:rsidRPr="001F0ABC" w14:paraId="6871F690" w14:textId="77777777" w:rsidTr="004D16E3">
        <w:trPr>
          <w:jc w:val="center"/>
        </w:trPr>
        <w:tc>
          <w:tcPr>
            <w:tcW w:w="1980" w:type="dxa"/>
            <w:vAlign w:val="center"/>
          </w:tcPr>
          <w:p w14:paraId="432BCD9F" w14:textId="01CD9424" w:rsidR="00C971D4" w:rsidRPr="00E003AE" w:rsidRDefault="00C971D4" w:rsidP="005859EB">
            <w:pPr>
              <w:jc w:val="center"/>
            </w:pPr>
            <w:r w:rsidRPr="00E003AE">
              <w:t>экспертная инициатива</w:t>
            </w:r>
          </w:p>
        </w:tc>
        <w:tc>
          <w:tcPr>
            <w:tcW w:w="2551" w:type="dxa"/>
            <w:vAlign w:val="center"/>
          </w:tcPr>
          <w:p w14:paraId="027C185E" w14:textId="0D6DD9B0" w:rsidR="00C971D4" w:rsidRPr="00E003AE" w:rsidRDefault="00087A43" w:rsidP="007E677C">
            <w:pPr>
              <w:tabs>
                <w:tab w:val="left" w:pos="0"/>
              </w:tabs>
              <w:jc w:val="center"/>
            </w:pPr>
            <w:r w:rsidRPr="00E003AE">
              <w:t xml:space="preserve">Эксперту известны обстоятельства, </w:t>
            </w:r>
            <w:r w:rsidR="004D16E3">
              <w:t xml:space="preserve">существенные </w:t>
            </w:r>
            <w:r w:rsidRPr="00E003AE">
              <w:t>для дела</w:t>
            </w:r>
            <w:r w:rsidR="004D16E3">
              <w:t>,</w:t>
            </w:r>
            <w:r w:rsidRPr="00E003AE">
              <w:t xml:space="preserve"> по которы</w:t>
            </w:r>
            <w:r w:rsidR="007E677C">
              <w:t xml:space="preserve">м </w:t>
            </w:r>
            <w:r w:rsidRPr="00E003AE">
              <w:t>не были поставлены вопросы</w:t>
            </w:r>
          </w:p>
        </w:tc>
        <w:tc>
          <w:tcPr>
            <w:tcW w:w="10778" w:type="dxa"/>
          </w:tcPr>
          <w:p w14:paraId="6DBF8C30" w14:textId="165E15ED" w:rsidR="00C971D4" w:rsidRPr="00E003AE" w:rsidRDefault="00087A43" w:rsidP="007B1DF2">
            <w:pPr>
              <w:jc w:val="both"/>
            </w:pPr>
            <w:r w:rsidRPr="00E003AE">
              <w:t xml:space="preserve">Пример формулировки: </w:t>
            </w:r>
            <w:r w:rsidR="00A56C9C" w:rsidRPr="00E003AE">
              <w:t>в</w:t>
            </w:r>
            <w:r w:rsidRPr="00E003AE">
              <w:t xml:space="preserve"> рамках экспертной инициативы (с</w:t>
            </w:r>
            <w:r w:rsidRPr="00E003AE">
              <w:rPr>
                <w:rFonts w:cstheme="minorHAnsi"/>
              </w:rPr>
              <w:t>т. 86 АПК РФ</w:t>
            </w:r>
            <w:r w:rsidRPr="00E003AE">
              <w:t xml:space="preserve">) Эксперт считает, что следующие обстоятельства имеют значение для Дела № </w:t>
            </w:r>
            <w:proofErr w:type="spellStart"/>
            <w:r w:rsidRPr="00E003AE">
              <w:t>ххх</w:t>
            </w:r>
            <w:proofErr w:type="spellEnd"/>
            <w:r w:rsidRPr="00E003AE">
              <w:t xml:space="preserve">: </w:t>
            </w:r>
            <w:proofErr w:type="gramStart"/>
            <w:r w:rsidRPr="00E003AE">
              <w:t xml:space="preserve">… </w:t>
            </w:r>
            <w:r w:rsidR="008B49AA">
              <w:t>.</w:t>
            </w:r>
            <w:proofErr w:type="gramEnd"/>
          </w:p>
        </w:tc>
      </w:tr>
      <w:bookmarkEnd w:id="5"/>
    </w:tbl>
    <w:p w14:paraId="009A6200" w14:textId="3DAE5618" w:rsidR="009C01D5" w:rsidRPr="007E677C" w:rsidRDefault="009C01D5" w:rsidP="00B1723C">
      <w:pPr>
        <w:rPr>
          <w:sz w:val="2"/>
          <w:szCs w:val="2"/>
        </w:rPr>
      </w:pPr>
    </w:p>
    <w:sectPr w:rsidR="009C01D5" w:rsidRPr="007E677C" w:rsidSect="005419DB">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F1FB" w14:textId="77777777" w:rsidR="00955214" w:rsidRDefault="00955214" w:rsidP="003973D9">
      <w:pPr>
        <w:spacing w:after="0" w:line="240" w:lineRule="auto"/>
      </w:pPr>
      <w:r>
        <w:separator/>
      </w:r>
    </w:p>
  </w:endnote>
  <w:endnote w:type="continuationSeparator" w:id="0">
    <w:p w14:paraId="164B1E68" w14:textId="77777777" w:rsidR="00955214" w:rsidRDefault="00955214"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EndPr/>
    <w:sdtContent>
      <w:p w14:paraId="03B6DE2A" w14:textId="6B013DE1" w:rsidR="003B184D" w:rsidRDefault="003B184D">
        <w:pPr>
          <w:pStyle w:val="af0"/>
          <w:jc w:val="right"/>
        </w:pPr>
        <w:r>
          <w:fldChar w:fldCharType="begin"/>
        </w:r>
        <w:r>
          <w:instrText>PAGE   \* MERGEFORMAT</w:instrText>
        </w:r>
        <w:r>
          <w:fldChar w:fldCharType="separate"/>
        </w:r>
        <w:r w:rsidR="00C46376">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DAA7" w14:textId="77777777" w:rsidR="00955214" w:rsidRDefault="00955214" w:rsidP="003973D9">
      <w:pPr>
        <w:spacing w:after="0" w:line="240" w:lineRule="auto"/>
      </w:pPr>
      <w:r>
        <w:separator/>
      </w:r>
    </w:p>
  </w:footnote>
  <w:footnote w:type="continuationSeparator" w:id="0">
    <w:p w14:paraId="60BFCC62" w14:textId="77777777" w:rsidR="00955214" w:rsidRDefault="00955214" w:rsidP="003973D9">
      <w:pPr>
        <w:spacing w:after="0" w:line="240" w:lineRule="auto"/>
      </w:pPr>
      <w:r>
        <w:continuationSeparator/>
      </w:r>
    </w:p>
  </w:footnote>
  <w:footnote w:id="1">
    <w:p w14:paraId="6D5381A9" w14:textId="7B122D17" w:rsidR="003B184D" w:rsidRPr="009A3DCF" w:rsidRDefault="003B184D" w:rsidP="0060780C">
      <w:pPr>
        <w:tabs>
          <w:tab w:val="left" w:pos="0"/>
        </w:tabs>
        <w:spacing w:after="0" w:line="240" w:lineRule="auto"/>
        <w:jc w:val="both"/>
        <w:rPr>
          <w:sz w:val="20"/>
          <w:szCs w:val="20"/>
        </w:rPr>
      </w:pPr>
      <w:r w:rsidRPr="009A3DCF">
        <w:rPr>
          <w:rStyle w:val="a9"/>
          <w:sz w:val="20"/>
          <w:szCs w:val="20"/>
        </w:rPr>
        <w:footnoteRef/>
      </w:r>
      <w:r w:rsidRPr="009A3DCF">
        <w:rPr>
          <w:sz w:val="20"/>
          <w:szCs w:val="20"/>
        </w:rPr>
        <w:t xml:space="preserve"> </w:t>
      </w:r>
      <w:r>
        <w:rPr>
          <w:sz w:val="20"/>
          <w:szCs w:val="20"/>
        </w:rPr>
        <w:t>согласно с</w:t>
      </w:r>
      <w:r w:rsidRPr="009A3DCF">
        <w:rPr>
          <w:sz w:val="20"/>
          <w:szCs w:val="20"/>
        </w:rPr>
        <w:t>т.</w:t>
      </w:r>
      <w:r>
        <w:rPr>
          <w:sz w:val="20"/>
          <w:szCs w:val="20"/>
        </w:rPr>
        <w:t> </w:t>
      </w:r>
      <w:r w:rsidRPr="009A3DCF">
        <w:rPr>
          <w:sz w:val="20"/>
          <w:szCs w:val="20"/>
        </w:rPr>
        <w:t>4</w:t>
      </w:r>
      <w:r>
        <w:rPr>
          <w:sz w:val="20"/>
          <w:szCs w:val="20"/>
        </w:rPr>
        <w:t>,</w:t>
      </w:r>
      <w:r w:rsidRPr="009A3DCF">
        <w:rPr>
          <w:sz w:val="20"/>
          <w:szCs w:val="20"/>
        </w:rPr>
        <w:t xml:space="preserve"> 8 Закона о судебной экспертной деятельности </w:t>
      </w:r>
      <w:r>
        <w:rPr>
          <w:sz w:val="20"/>
          <w:szCs w:val="20"/>
        </w:rPr>
        <w:t xml:space="preserve">исследование </w:t>
      </w:r>
      <w:r w:rsidRPr="009A3DCF">
        <w:rPr>
          <w:sz w:val="20"/>
          <w:szCs w:val="20"/>
        </w:rPr>
        <w:t>провод</w:t>
      </w:r>
      <w:r>
        <w:rPr>
          <w:sz w:val="20"/>
          <w:szCs w:val="20"/>
        </w:rPr>
        <w:t>и</w:t>
      </w:r>
      <w:r w:rsidRPr="009A3DCF">
        <w:rPr>
          <w:sz w:val="20"/>
          <w:szCs w:val="20"/>
        </w:rPr>
        <w:t>тся «с</w:t>
      </w:r>
      <w:r>
        <w:rPr>
          <w:sz w:val="20"/>
          <w:szCs w:val="20"/>
        </w:rPr>
        <w:t xml:space="preserve"> </w:t>
      </w:r>
      <w:r w:rsidRPr="009A3DCF">
        <w:rPr>
          <w:sz w:val="20"/>
          <w:szCs w:val="20"/>
        </w:rPr>
        <w:t>использованием современных достижений науки и техники», «на базе общепринятых научных и практических данных». В сфере установления стоимости</w:t>
      </w:r>
      <w:r>
        <w:rPr>
          <w:sz w:val="20"/>
          <w:szCs w:val="20"/>
        </w:rPr>
        <w:t xml:space="preserve"> указанные достижения и данные </w:t>
      </w:r>
      <w:r w:rsidRPr="009A3DCF">
        <w:rPr>
          <w:sz w:val="20"/>
          <w:szCs w:val="20"/>
        </w:rPr>
        <w:t xml:space="preserve">закреплены в </w:t>
      </w:r>
      <w:r>
        <w:rPr>
          <w:sz w:val="20"/>
          <w:szCs w:val="20"/>
        </w:rPr>
        <w:t xml:space="preserve">законодательстве об оценочной деятельности (например, </w:t>
      </w:r>
      <w:r w:rsidRPr="009A3DCF">
        <w:rPr>
          <w:sz w:val="20"/>
          <w:szCs w:val="20"/>
        </w:rPr>
        <w:t>[</w:t>
      </w:r>
      <w:r w:rsidRPr="00A91E9A">
        <w:rPr>
          <w:sz w:val="20"/>
          <w:szCs w:val="20"/>
        </w:rPr>
        <w:t>6</w:t>
      </w:r>
      <w:r>
        <w:rPr>
          <w:sz w:val="20"/>
          <w:szCs w:val="20"/>
        </w:rPr>
        <w:t xml:space="preserve"> –</w:t>
      </w:r>
      <w:r w:rsidRPr="00A91E9A">
        <w:rPr>
          <w:sz w:val="20"/>
          <w:szCs w:val="20"/>
        </w:rPr>
        <w:t xml:space="preserve"> 8</w:t>
      </w:r>
      <w:r w:rsidRPr="009A3DCF">
        <w:rPr>
          <w:sz w:val="20"/>
          <w:szCs w:val="20"/>
        </w:rPr>
        <w:t xml:space="preserve">]). </w:t>
      </w:r>
      <w:r w:rsidR="008B49AA">
        <w:rPr>
          <w:sz w:val="20"/>
          <w:szCs w:val="20"/>
        </w:rPr>
        <w:t xml:space="preserve">В </w:t>
      </w:r>
      <w:r w:rsidRPr="009A3DCF">
        <w:rPr>
          <w:sz w:val="20"/>
          <w:szCs w:val="20"/>
        </w:rPr>
        <w:t>судебной оценочной экспертиз</w:t>
      </w:r>
      <w:r w:rsidR="008B49AA">
        <w:rPr>
          <w:sz w:val="20"/>
          <w:szCs w:val="20"/>
        </w:rPr>
        <w:t>е</w:t>
      </w:r>
      <w:r w:rsidRPr="009A3DCF">
        <w:rPr>
          <w:sz w:val="20"/>
          <w:szCs w:val="20"/>
        </w:rPr>
        <w:t xml:space="preserve"> положения </w:t>
      </w:r>
      <w:r>
        <w:rPr>
          <w:sz w:val="20"/>
          <w:szCs w:val="20"/>
        </w:rPr>
        <w:t xml:space="preserve">законодательства об оценочной деятельности </w:t>
      </w:r>
      <w:r w:rsidRPr="009A3DCF">
        <w:rPr>
          <w:sz w:val="20"/>
          <w:szCs w:val="20"/>
        </w:rPr>
        <w:t>использ</w:t>
      </w:r>
      <w:r>
        <w:rPr>
          <w:sz w:val="20"/>
          <w:szCs w:val="20"/>
        </w:rPr>
        <w:t xml:space="preserve">уются </w:t>
      </w:r>
      <w:r w:rsidRPr="009A3DCF">
        <w:rPr>
          <w:sz w:val="20"/>
          <w:szCs w:val="20"/>
        </w:rPr>
        <w:t>в методической части</w:t>
      </w:r>
      <w:r>
        <w:rPr>
          <w:sz w:val="20"/>
          <w:szCs w:val="20"/>
        </w:rPr>
        <w:t xml:space="preserve">, </w:t>
      </w:r>
      <w:r w:rsidRPr="009A3DCF">
        <w:rPr>
          <w:sz w:val="20"/>
          <w:szCs w:val="20"/>
        </w:rPr>
        <w:t>не</w:t>
      </w:r>
      <w:r>
        <w:rPr>
          <w:sz w:val="20"/>
          <w:szCs w:val="20"/>
        </w:rPr>
        <w:t> </w:t>
      </w:r>
      <w:r w:rsidRPr="009A3DCF">
        <w:rPr>
          <w:sz w:val="20"/>
          <w:szCs w:val="20"/>
        </w:rPr>
        <w:t>противоречащей законодательству</w:t>
      </w:r>
      <w:r>
        <w:rPr>
          <w:sz w:val="20"/>
          <w:szCs w:val="20"/>
        </w:rPr>
        <w:t xml:space="preserve"> о судебно-экспертной деятельности</w:t>
      </w:r>
      <w:r w:rsidRPr="009A3DCF">
        <w:rPr>
          <w:sz w:val="20"/>
          <w:szCs w:val="20"/>
        </w:rPr>
        <w:t>.</w:t>
      </w:r>
    </w:p>
  </w:footnote>
  <w:footnote w:id="2">
    <w:p w14:paraId="05D7FAE2" w14:textId="77777777" w:rsidR="003B184D" w:rsidRPr="00F96D34" w:rsidRDefault="003B184D" w:rsidP="00FD6BE6">
      <w:pPr>
        <w:pStyle w:val="a7"/>
        <w:jc w:val="both"/>
        <w:rPr>
          <w:rFonts w:cstheme="minorHAnsi"/>
        </w:rPr>
      </w:pPr>
      <w:r w:rsidRPr="00590477">
        <w:rPr>
          <w:rStyle w:val="a9"/>
          <w:rFonts w:cstheme="minorHAnsi"/>
        </w:rPr>
        <w:footnoteRef/>
      </w:r>
      <w:r w:rsidRPr="00590477">
        <w:rPr>
          <w:rFonts w:cstheme="minorHAnsi"/>
        </w:rPr>
        <w:t xml:space="preserve"> </w:t>
      </w:r>
      <w:r w:rsidRPr="00590477">
        <w:rPr>
          <w:rFonts w:cstheme="minorHAnsi"/>
          <w:color w:val="000000"/>
          <w:shd w:val="clear" w:color="auto" w:fill="FFFFFF"/>
        </w:rPr>
        <w:t>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 (п. 9 ФСО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6342" w14:textId="370E397B" w:rsidR="003B184D" w:rsidRDefault="003B184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093" w14:textId="37BFE279" w:rsidR="003B184D" w:rsidRDefault="003B184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C6D9" w14:textId="1ABBF0B6" w:rsidR="003B184D" w:rsidRDefault="003B184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A31"/>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0D342D"/>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E324DC"/>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AB6860"/>
    <w:multiLevelType w:val="hybridMultilevel"/>
    <w:tmpl w:val="F4A4C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D645C3"/>
    <w:multiLevelType w:val="hybridMultilevel"/>
    <w:tmpl w:val="2610B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0150E5"/>
    <w:multiLevelType w:val="hybridMultilevel"/>
    <w:tmpl w:val="6C48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1D4362"/>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8942BA"/>
    <w:multiLevelType w:val="hybridMultilevel"/>
    <w:tmpl w:val="42A654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311E10C7"/>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9B1865"/>
    <w:multiLevelType w:val="hybridMultilevel"/>
    <w:tmpl w:val="2D789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9B11E1"/>
    <w:multiLevelType w:val="multilevel"/>
    <w:tmpl w:val="2D081C36"/>
    <w:lvl w:ilvl="0">
      <w:start w:val="1"/>
      <w:numFmt w:val="decimal"/>
      <w:lvlText w:val="%1."/>
      <w:lvlJc w:val="left"/>
      <w:pPr>
        <w:ind w:left="720" w:hanging="360"/>
      </w:pPr>
      <w:rPr>
        <w:rFonts w:hint="default"/>
        <w:b/>
        <w:bCs/>
        <w:i w:val="0"/>
        <w:iCs w:val="0"/>
      </w:rPr>
    </w:lvl>
    <w:lvl w:ilvl="1">
      <w:start w:val="1"/>
      <w:numFmt w:val="decimal"/>
      <w:isLgl/>
      <w:lvlText w:val="%1.%2."/>
      <w:lvlJc w:val="left"/>
      <w:pPr>
        <w:ind w:left="833" w:hanging="360"/>
      </w:pPr>
      <w:rPr>
        <w:rFonts w:hint="default"/>
        <w:b/>
      </w:rPr>
    </w:lvl>
    <w:lvl w:ilvl="2">
      <w:start w:val="1"/>
      <w:numFmt w:val="decimal"/>
      <w:isLgl/>
      <w:lvlText w:val="%1.%2.%3."/>
      <w:lvlJc w:val="left"/>
      <w:pPr>
        <w:ind w:left="130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591" w:hanging="1440"/>
      </w:pPr>
      <w:rPr>
        <w:rFonts w:hint="default"/>
      </w:rPr>
    </w:lvl>
    <w:lvl w:ilvl="8">
      <w:start w:val="1"/>
      <w:numFmt w:val="decimal"/>
      <w:isLgl/>
      <w:lvlText w:val="%1.%2.%3.%4.%5.%6.%7.%8.%9."/>
      <w:lvlJc w:val="left"/>
      <w:pPr>
        <w:ind w:left="3064" w:hanging="1800"/>
      </w:pPr>
      <w:rPr>
        <w:rFonts w:hint="default"/>
      </w:rPr>
    </w:lvl>
  </w:abstractNum>
  <w:abstractNum w:abstractNumId="11" w15:restartNumberingAfterBreak="0">
    <w:nsid w:val="424A405C"/>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9032D2"/>
    <w:multiLevelType w:val="multilevel"/>
    <w:tmpl w:val="77D0EAB8"/>
    <w:lvl w:ilvl="0">
      <w:start w:val="1"/>
      <w:numFmt w:val="bullet"/>
      <w:lvlText w:val="o"/>
      <w:lvlJc w:val="left"/>
      <w:pPr>
        <w:ind w:left="360" w:hanging="360"/>
      </w:pPr>
      <w:rPr>
        <w:rFonts w:ascii="Courier New" w:hAnsi="Courier New" w:cs="Courier New"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A14422"/>
    <w:multiLevelType w:val="multilevel"/>
    <w:tmpl w:val="68C4B154"/>
    <w:lvl w:ilvl="0">
      <w:start w:val="1"/>
      <w:numFmt w:val="decimal"/>
      <w:lvlText w:val="%1."/>
      <w:lvlJc w:val="left"/>
      <w:pPr>
        <w:ind w:left="360" w:hanging="360"/>
      </w:pPr>
      <w:rPr>
        <w:rFonts w:hint="default"/>
      </w:rPr>
    </w:lvl>
    <w:lvl w:ilvl="1">
      <w:start w:val="1"/>
      <w:numFmt w:val="decimal"/>
      <w:lvlText w:val="%1.%2."/>
      <w:lvlJc w:val="left"/>
      <w:pPr>
        <w:ind w:left="833" w:hanging="360"/>
      </w:pPr>
      <w:rPr>
        <w:rFonts w:hint="default"/>
        <w:b/>
        <w:bCs/>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14" w15:restartNumberingAfterBreak="0">
    <w:nsid w:val="5E634960"/>
    <w:multiLevelType w:val="multilevel"/>
    <w:tmpl w:val="77D0EAB8"/>
    <w:lvl w:ilvl="0">
      <w:start w:val="1"/>
      <w:numFmt w:val="bullet"/>
      <w:lvlText w:val="o"/>
      <w:lvlJc w:val="left"/>
      <w:pPr>
        <w:ind w:left="360" w:hanging="360"/>
      </w:pPr>
      <w:rPr>
        <w:rFonts w:ascii="Courier New" w:hAnsi="Courier New" w:cs="Courier New"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802C8C"/>
    <w:multiLevelType w:val="multilevel"/>
    <w:tmpl w:val="43F471F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180403"/>
    <w:multiLevelType w:val="multilevel"/>
    <w:tmpl w:val="B6383408"/>
    <w:lvl w:ilvl="0">
      <w:start w:val="1"/>
      <w:numFmt w:val="decimal"/>
      <w:lvlText w:val="%1."/>
      <w:lvlJc w:val="left"/>
      <w:pPr>
        <w:ind w:left="720" w:hanging="360"/>
      </w:pPr>
      <w:rPr>
        <w:i w:val="0"/>
        <w:iCs w:val="0"/>
      </w:rPr>
    </w:lvl>
    <w:lvl w:ilvl="1">
      <w:start w:val="1"/>
      <w:numFmt w:val="decimal"/>
      <w:isLgl/>
      <w:lvlText w:val="%1.%2."/>
      <w:lvlJc w:val="left"/>
      <w:pPr>
        <w:ind w:left="833" w:hanging="360"/>
      </w:pPr>
      <w:rPr>
        <w:rFonts w:hint="default"/>
        <w:b/>
        <w:bCs w:val="0"/>
        <w:i w:val="0"/>
      </w:rPr>
    </w:lvl>
    <w:lvl w:ilvl="2">
      <w:start w:val="1"/>
      <w:numFmt w:val="decimal"/>
      <w:isLgl/>
      <w:lvlText w:val="%1.%2.%3."/>
      <w:lvlJc w:val="left"/>
      <w:pPr>
        <w:ind w:left="1306" w:hanging="720"/>
      </w:pPr>
      <w:rPr>
        <w:rFonts w:hint="default"/>
        <w:i w:val="0"/>
      </w:rPr>
    </w:lvl>
    <w:lvl w:ilvl="3">
      <w:start w:val="1"/>
      <w:numFmt w:val="decimal"/>
      <w:isLgl/>
      <w:lvlText w:val="%1.%2.%3.%4."/>
      <w:lvlJc w:val="left"/>
      <w:pPr>
        <w:ind w:left="1419" w:hanging="720"/>
      </w:pPr>
      <w:rPr>
        <w:rFonts w:hint="default"/>
        <w:i w:val="0"/>
      </w:rPr>
    </w:lvl>
    <w:lvl w:ilvl="4">
      <w:start w:val="1"/>
      <w:numFmt w:val="decimal"/>
      <w:isLgl/>
      <w:lvlText w:val="%1.%2.%3.%4.%5."/>
      <w:lvlJc w:val="left"/>
      <w:pPr>
        <w:ind w:left="1892" w:hanging="1080"/>
      </w:pPr>
      <w:rPr>
        <w:rFonts w:hint="default"/>
        <w:i w:val="0"/>
      </w:rPr>
    </w:lvl>
    <w:lvl w:ilvl="5">
      <w:start w:val="1"/>
      <w:numFmt w:val="decimal"/>
      <w:isLgl/>
      <w:lvlText w:val="%1.%2.%3.%4.%5.%6."/>
      <w:lvlJc w:val="left"/>
      <w:pPr>
        <w:ind w:left="2005" w:hanging="1080"/>
      </w:pPr>
      <w:rPr>
        <w:rFonts w:hint="default"/>
        <w:i w:val="0"/>
      </w:rPr>
    </w:lvl>
    <w:lvl w:ilvl="6">
      <w:start w:val="1"/>
      <w:numFmt w:val="decimal"/>
      <w:isLgl/>
      <w:lvlText w:val="%1.%2.%3.%4.%5.%6.%7."/>
      <w:lvlJc w:val="left"/>
      <w:pPr>
        <w:ind w:left="2478" w:hanging="1440"/>
      </w:pPr>
      <w:rPr>
        <w:rFonts w:hint="default"/>
        <w:i w:val="0"/>
      </w:rPr>
    </w:lvl>
    <w:lvl w:ilvl="7">
      <w:start w:val="1"/>
      <w:numFmt w:val="decimal"/>
      <w:isLgl/>
      <w:lvlText w:val="%1.%2.%3.%4.%5.%6.%7.%8."/>
      <w:lvlJc w:val="left"/>
      <w:pPr>
        <w:ind w:left="2591" w:hanging="1440"/>
      </w:pPr>
      <w:rPr>
        <w:rFonts w:hint="default"/>
        <w:i w:val="0"/>
      </w:rPr>
    </w:lvl>
    <w:lvl w:ilvl="8">
      <w:start w:val="1"/>
      <w:numFmt w:val="decimal"/>
      <w:isLgl/>
      <w:lvlText w:val="%1.%2.%3.%4.%5.%6.%7.%8.%9."/>
      <w:lvlJc w:val="left"/>
      <w:pPr>
        <w:ind w:left="3064" w:hanging="1800"/>
      </w:pPr>
      <w:rPr>
        <w:rFonts w:hint="default"/>
        <w:i w:val="0"/>
      </w:rPr>
    </w:lvl>
  </w:abstractNum>
  <w:abstractNum w:abstractNumId="17" w15:restartNumberingAfterBreak="0">
    <w:nsid w:val="67F74312"/>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1512C6"/>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32469"/>
    <w:multiLevelType w:val="hybridMultilevel"/>
    <w:tmpl w:val="224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EE7186"/>
    <w:multiLevelType w:val="multilevel"/>
    <w:tmpl w:val="15769E6E"/>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6B46A1"/>
    <w:multiLevelType w:val="hybridMultilevel"/>
    <w:tmpl w:val="C8F8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8C381E"/>
    <w:multiLevelType w:val="multilevel"/>
    <w:tmpl w:val="3CE6A1A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0"/>
  </w:num>
  <w:num w:numId="3">
    <w:abstractNumId w:val="2"/>
  </w:num>
  <w:num w:numId="4">
    <w:abstractNumId w:val="5"/>
  </w:num>
  <w:num w:numId="5">
    <w:abstractNumId w:val="7"/>
  </w:num>
  <w:num w:numId="6">
    <w:abstractNumId w:val="18"/>
  </w:num>
  <w:num w:numId="7">
    <w:abstractNumId w:val="6"/>
  </w:num>
  <w:num w:numId="8">
    <w:abstractNumId w:val="19"/>
  </w:num>
  <w:num w:numId="9">
    <w:abstractNumId w:val="14"/>
  </w:num>
  <w:num w:numId="10">
    <w:abstractNumId w:val="12"/>
  </w:num>
  <w:num w:numId="11">
    <w:abstractNumId w:val="15"/>
  </w:num>
  <w:num w:numId="12">
    <w:abstractNumId w:val="21"/>
  </w:num>
  <w:num w:numId="13">
    <w:abstractNumId w:val="4"/>
  </w:num>
  <w:num w:numId="14">
    <w:abstractNumId w:val="17"/>
  </w:num>
  <w:num w:numId="15">
    <w:abstractNumId w:val="3"/>
  </w:num>
  <w:num w:numId="16">
    <w:abstractNumId w:val="10"/>
  </w:num>
  <w:num w:numId="17">
    <w:abstractNumId w:val="16"/>
  </w:num>
  <w:num w:numId="18">
    <w:abstractNumId w:val="0"/>
  </w:num>
  <w:num w:numId="19">
    <w:abstractNumId w:val="11"/>
  </w:num>
  <w:num w:numId="20">
    <w:abstractNumId w:val="13"/>
  </w:num>
  <w:num w:numId="21">
    <w:abstractNumId w:val="8"/>
  </w:num>
  <w:num w:numId="22">
    <w:abstractNumId w:val="1"/>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7A"/>
    <w:rsid w:val="00001BC1"/>
    <w:rsid w:val="0000277E"/>
    <w:rsid w:val="00002BD5"/>
    <w:rsid w:val="00002E9F"/>
    <w:rsid w:val="0000439B"/>
    <w:rsid w:val="00006760"/>
    <w:rsid w:val="00007EF4"/>
    <w:rsid w:val="00010BBD"/>
    <w:rsid w:val="00011C7D"/>
    <w:rsid w:val="00013C77"/>
    <w:rsid w:val="0001553B"/>
    <w:rsid w:val="000157AA"/>
    <w:rsid w:val="00015FFD"/>
    <w:rsid w:val="0001628C"/>
    <w:rsid w:val="00017745"/>
    <w:rsid w:val="00017977"/>
    <w:rsid w:val="00017DE0"/>
    <w:rsid w:val="00020E63"/>
    <w:rsid w:val="00021996"/>
    <w:rsid w:val="000240A6"/>
    <w:rsid w:val="00024482"/>
    <w:rsid w:val="00024BC5"/>
    <w:rsid w:val="00025885"/>
    <w:rsid w:val="00027AF7"/>
    <w:rsid w:val="00030D24"/>
    <w:rsid w:val="0003109D"/>
    <w:rsid w:val="00031250"/>
    <w:rsid w:val="000331B8"/>
    <w:rsid w:val="00033FA9"/>
    <w:rsid w:val="00033FF8"/>
    <w:rsid w:val="00034F53"/>
    <w:rsid w:val="00035014"/>
    <w:rsid w:val="00035660"/>
    <w:rsid w:val="00036F9D"/>
    <w:rsid w:val="00036FE7"/>
    <w:rsid w:val="00037F9E"/>
    <w:rsid w:val="000411CF"/>
    <w:rsid w:val="00043016"/>
    <w:rsid w:val="00047AEC"/>
    <w:rsid w:val="00050070"/>
    <w:rsid w:val="00051217"/>
    <w:rsid w:val="00052926"/>
    <w:rsid w:val="00053AE1"/>
    <w:rsid w:val="00055F48"/>
    <w:rsid w:val="00061499"/>
    <w:rsid w:val="00062D25"/>
    <w:rsid w:val="00063614"/>
    <w:rsid w:val="00063C77"/>
    <w:rsid w:val="00065833"/>
    <w:rsid w:val="00065E1B"/>
    <w:rsid w:val="00066E15"/>
    <w:rsid w:val="00067D37"/>
    <w:rsid w:val="00071E81"/>
    <w:rsid w:val="00071F3B"/>
    <w:rsid w:val="0007203D"/>
    <w:rsid w:val="00073707"/>
    <w:rsid w:val="000745D6"/>
    <w:rsid w:val="00074F38"/>
    <w:rsid w:val="00076C6A"/>
    <w:rsid w:val="0008176C"/>
    <w:rsid w:val="000817A6"/>
    <w:rsid w:val="000828F3"/>
    <w:rsid w:val="00082AEB"/>
    <w:rsid w:val="0008454D"/>
    <w:rsid w:val="0008505B"/>
    <w:rsid w:val="000857E0"/>
    <w:rsid w:val="000876AC"/>
    <w:rsid w:val="00087A43"/>
    <w:rsid w:val="00090CF2"/>
    <w:rsid w:val="000910AC"/>
    <w:rsid w:val="0009273D"/>
    <w:rsid w:val="000960EF"/>
    <w:rsid w:val="0009709C"/>
    <w:rsid w:val="00097C18"/>
    <w:rsid w:val="000A095B"/>
    <w:rsid w:val="000A1546"/>
    <w:rsid w:val="000A1C8F"/>
    <w:rsid w:val="000A3925"/>
    <w:rsid w:val="000A6A23"/>
    <w:rsid w:val="000B058F"/>
    <w:rsid w:val="000B0F21"/>
    <w:rsid w:val="000B1213"/>
    <w:rsid w:val="000B1FE2"/>
    <w:rsid w:val="000B3319"/>
    <w:rsid w:val="000B4B78"/>
    <w:rsid w:val="000B5FEA"/>
    <w:rsid w:val="000B6865"/>
    <w:rsid w:val="000B7718"/>
    <w:rsid w:val="000C095D"/>
    <w:rsid w:val="000C0B34"/>
    <w:rsid w:val="000C19F3"/>
    <w:rsid w:val="000C3C4D"/>
    <w:rsid w:val="000C58C5"/>
    <w:rsid w:val="000C5AD8"/>
    <w:rsid w:val="000C6F7A"/>
    <w:rsid w:val="000C7B77"/>
    <w:rsid w:val="000D1021"/>
    <w:rsid w:val="000D1339"/>
    <w:rsid w:val="000D1931"/>
    <w:rsid w:val="000D27AF"/>
    <w:rsid w:val="000D4E13"/>
    <w:rsid w:val="000D52C8"/>
    <w:rsid w:val="000D5D37"/>
    <w:rsid w:val="000D6BE3"/>
    <w:rsid w:val="000D76DF"/>
    <w:rsid w:val="000E010B"/>
    <w:rsid w:val="000E0823"/>
    <w:rsid w:val="000E0906"/>
    <w:rsid w:val="000E2B0A"/>
    <w:rsid w:val="000E34BF"/>
    <w:rsid w:val="000E40DE"/>
    <w:rsid w:val="000E46AA"/>
    <w:rsid w:val="000E5B27"/>
    <w:rsid w:val="000E6FE4"/>
    <w:rsid w:val="000E7E6D"/>
    <w:rsid w:val="000F01F7"/>
    <w:rsid w:val="000F148E"/>
    <w:rsid w:val="000F20F2"/>
    <w:rsid w:val="000F2D6F"/>
    <w:rsid w:val="000F4069"/>
    <w:rsid w:val="000F4A0F"/>
    <w:rsid w:val="000F571E"/>
    <w:rsid w:val="000F57CC"/>
    <w:rsid w:val="000F5B7E"/>
    <w:rsid w:val="000F5D8F"/>
    <w:rsid w:val="000F6094"/>
    <w:rsid w:val="000F7587"/>
    <w:rsid w:val="00101375"/>
    <w:rsid w:val="00101713"/>
    <w:rsid w:val="001017E2"/>
    <w:rsid w:val="0010271B"/>
    <w:rsid w:val="001027CD"/>
    <w:rsid w:val="0010674F"/>
    <w:rsid w:val="001067DF"/>
    <w:rsid w:val="00111044"/>
    <w:rsid w:val="00111329"/>
    <w:rsid w:val="00112BD9"/>
    <w:rsid w:val="001166C2"/>
    <w:rsid w:val="001174E6"/>
    <w:rsid w:val="001179F7"/>
    <w:rsid w:val="001236A4"/>
    <w:rsid w:val="001237AD"/>
    <w:rsid w:val="00125CAF"/>
    <w:rsid w:val="00126155"/>
    <w:rsid w:val="0012746A"/>
    <w:rsid w:val="00130619"/>
    <w:rsid w:val="001313C4"/>
    <w:rsid w:val="001315FC"/>
    <w:rsid w:val="00132680"/>
    <w:rsid w:val="0013434A"/>
    <w:rsid w:val="00134536"/>
    <w:rsid w:val="00135131"/>
    <w:rsid w:val="0013597D"/>
    <w:rsid w:val="0013668E"/>
    <w:rsid w:val="00141D4F"/>
    <w:rsid w:val="00143378"/>
    <w:rsid w:val="0014345F"/>
    <w:rsid w:val="00145B7F"/>
    <w:rsid w:val="00146073"/>
    <w:rsid w:val="00146163"/>
    <w:rsid w:val="0014684A"/>
    <w:rsid w:val="001514B2"/>
    <w:rsid w:val="001514E9"/>
    <w:rsid w:val="00153621"/>
    <w:rsid w:val="001539E1"/>
    <w:rsid w:val="001552E6"/>
    <w:rsid w:val="00155E42"/>
    <w:rsid w:val="00156683"/>
    <w:rsid w:val="00157E6D"/>
    <w:rsid w:val="00160F2A"/>
    <w:rsid w:val="0016104D"/>
    <w:rsid w:val="001611DC"/>
    <w:rsid w:val="00162553"/>
    <w:rsid w:val="001634E2"/>
    <w:rsid w:val="00163BE0"/>
    <w:rsid w:val="00164CE3"/>
    <w:rsid w:val="00164D16"/>
    <w:rsid w:val="00165B85"/>
    <w:rsid w:val="0016619A"/>
    <w:rsid w:val="00166A28"/>
    <w:rsid w:val="00167278"/>
    <w:rsid w:val="00170F05"/>
    <w:rsid w:val="00172374"/>
    <w:rsid w:val="001743EE"/>
    <w:rsid w:val="00174519"/>
    <w:rsid w:val="00174B4A"/>
    <w:rsid w:val="00181612"/>
    <w:rsid w:val="00181C89"/>
    <w:rsid w:val="0018228E"/>
    <w:rsid w:val="001838EB"/>
    <w:rsid w:val="0018581E"/>
    <w:rsid w:val="00185859"/>
    <w:rsid w:val="00186C0A"/>
    <w:rsid w:val="00187190"/>
    <w:rsid w:val="001874CE"/>
    <w:rsid w:val="001876CD"/>
    <w:rsid w:val="001878AB"/>
    <w:rsid w:val="001903FC"/>
    <w:rsid w:val="00190625"/>
    <w:rsid w:val="0019082C"/>
    <w:rsid w:val="00190CB9"/>
    <w:rsid w:val="00190F63"/>
    <w:rsid w:val="001910AD"/>
    <w:rsid w:val="00191E58"/>
    <w:rsid w:val="0019260C"/>
    <w:rsid w:val="001930ED"/>
    <w:rsid w:val="00193F28"/>
    <w:rsid w:val="001946EA"/>
    <w:rsid w:val="00194759"/>
    <w:rsid w:val="00195141"/>
    <w:rsid w:val="00195810"/>
    <w:rsid w:val="00196D4D"/>
    <w:rsid w:val="001A024F"/>
    <w:rsid w:val="001A06DB"/>
    <w:rsid w:val="001A074B"/>
    <w:rsid w:val="001A096D"/>
    <w:rsid w:val="001A1A08"/>
    <w:rsid w:val="001A2811"/>
    <w:rsid w:val="001A31C6"/>
    <w:rsid w:val="001A3200"/>
    <w:rsid w:val="001A3872"/>
    <w:rsid w:val="001A53E7"/>
    <w:rsid w:val="001A63EB"/>
    <w:rsid w:val="001A64B6"/>
    <w:rsid w:val="001A675A"/>
    <w:rsid w:val="001A6B91"/>
    <w:rsid w:val="001A70AA"/>
    <w:rsid w:val="001A791C"/>
    <w:rsid w:val="001B175B"/>
    <w:rsid w:val="001B1F02"/>
    <w:rsid w:val="001B70E8"/>
    <w:rsid w:val="001C0D5C"/>
    <w:rsid w:val="001C3E2A"/>
    <w:rsid w:val="001C5F4B"/>
    <w:rsid w:val="001C6126"/>
    <w:rsid w:val="001C6674"/>
    <w:rsid w:val="001C7F36"/>
    <w:rsid w:val="001D24BF"/>
    <w:rsid w:val="001D5CFA"/>
    <w:rsid w:val="001D70FB"/>
    <w:rsid w:val="001E0AD9"/>
    <w:rsid w:val="001E134F"/>
    <w:rsid w:val="001E355D"/>
    <w:rsid w:val="001E4928"/>
    <w:rsid w:val="001E4F97"/>
    <w:rsid w:val="001E5DF2"/>
    <w:rsid w:val="001E6041"/>
    <w:rsid w:val="001E60F8"/>
    <w:rsid w:val="001E6425"/>
    <w:rsid w:val="001E72F0"/>
    <w:rsid w:val="001E7ADD"/>
    <w:rsid w:val="001F0748"/>
    <w:rsid w:val="001F0ABC"/>
    <w:rsid w:val="001F12AF"/>
    <w:rsid w:val="001F235E"/>
    <w:rsid w:val="001F2512"/>
    <w:rsid w:val="001F50AE"/>
    <w:rsid w:val="001F6400"/>
    <w:rsid w:val="001F6464"/>
    <w:rsid w:val="001F6E09"/>
    <w:rsid w:val="001F7759"/>
    <w:rsid w:val="00200DC2"/>
    <w:rsid w:val="002026FE"/>
    <w:rsid w:val="00203CB1"/>
    <w:rsid w:val="0020551E"/>
    <w:rsid w:val="0020766E"/>
    <w:rsid w:val="002101D4"/>
    <w:rsid w:val="00210239"/>
    <w:rsid w:val="0021196F"/>
    <w:rsid w:val="002119FF"/>
    <w:rsid w:val="00211B92"/>
    <w:rsid w:val="00214BE0"/>
    <w:rsid w:val="00214DCB"/>
    <w:rsid w:val="00216852"/>
    <w:rsid w:val="00216B87"/>
    <w:rsid w:val="002235FD"/>
    <w:rsid w:val="00223D82"/>
    <w:rsid w:val="00224346"/>
    <w:rsid w:val="002249AB"/>
    <w:rsid w:val="00224D1B"/>
    <w:rsid w:val="0022586A"/>
    <w:rsid w:val="002309DF"/>
    <w:rsid w:val="00230E8F"/>
    <w:rsid w:val="00236451"/>
    <w:rsid w:val="002424AA"/>
    <w:rsid w:val="002432C9"/>
    <w:rsid w:val="00243C51"/>
    <w:rsid w:val="002445DA"/>
    <w:rsid w:val="002447DB"/>
    <w:rsid w:val="00245C08"/>
    <w:rsid w:val="0024648E"/>
    <w:rsid w:val="00246E5C"/>
    <w:rsid w:val="00250087"/>
    <w:rsid w:val="002502DA"/>
    <w:rsid w:val="00250753"/>
    <w:rsid w:val="00250971"/>
    <w:rsid w:val="002512C8"/>
    <w:rsid w:val="002520E7"/>
    <w:rsid w:val="0025211B"/>
    <w:rsid w:val="00252763"/>
    <w:rsid w:val="00254BB5"/>
    <w:rsid w:val="00255DB5"/>
    <w:rsid w:val="00256664"/>
    <w:rsid w:val="0026185D"/>
    <w:rsid w:val="00263321"/>
    <w:rsid w:val="002636FD"/>
    <w:rsid w:val="00264266"/>
    <w:rsid w:val="0026481A"/>
    <w:rsid w:val="00264F28"/>
    <w:rsid w:val="00270DE8"/>
    <w:rsid w:val="00271241"/>
    <w:rsid w:val="00271DC9"/>
    <w:rsid w:val="00274C05"/>
    <w:rsid w:val="00275EC9"/>
    <w:rsid w:val="00276F6D"/>
    <w:rsid w:val="00280DB8"/>
    <w:rsid w:val="00281521"/>
    <w:rsid w:val="00283683"/>
    <w:rsid w:val="002836A5"/>
    <w:rsid w:val="00283D23"/>
    <w:rsid w:val="0028475A"/>
    <w:rsid w:val="00285849"/>
    <w:rsid w:val="00286B27"/>
    <w:rsid w:val="00287501"/>
    <w:rsid w:val="00291263"/>
    <w:rsid w:val="0029389D"/>
    <w:rsid w:val="00293C9E"/>
    <w:rsid w:val="002961FF"/>
    <w:rsid w:val="002964DF"/>
    <w:rsid w:val="002969B8"/>
    <w:rsid w:val="00297179"/>
    <w:rsid w:val="002A0491"/>
    <w:rsid w:val="002A1373"/>
    <w:rsid w:val="002A258A"/>
    <w:rsid w:val="002A3403"/>
    <w:rsid w:val="002A340A"/>
    <w:rsid w:val="002A4739"/>
    <w:rsid w:val="002A6CB5"/>
    <w:rsid w:val="002A7081"/>
    <w:rsid w:val="002A7507"/>
    <w:rsid w:val="002A7A72"/>
    <w:rsid w:val="002B0B21"/>
    <w:rsid w:val="002B0DF1"/>
    <w:rsid w:val="002B31DB"/>
    <w:rsid w:val="002B336E"/>
    <w:rsid w:val="002B3421"/>
    <w:rsid w:val="002B3B94"/>
    <w:rsid w:val="002B5674"/>
    <w:rsid w:val="002B7EFF"/>
    <w:rsid w:val="002C08DF"/>
    <w:rsid w:val="002C11B2"/>
    <w:rsid w:val="002C1ECD"/>
    <w:rsid w:val="002C3C21"/>
    <w:rsid w:val="002C3E01"/>
    <w:rsid w:val="002C41B6"/>
    <w:rsid w:val="002C5F82"/>
    <w:rsid w:val="002C7771"/>
    <w:rsid w:val="002C7D1F"/>
    <w:rsid w:val="002D0DE4"/>
    <w:rsid w:val="002D117E"/>
    <w:rsid w:val="002D1329"/>
    <w:rsid w:val="002D229A"/>
    <w:rsid w:val="002D4BE7"/>
    <w:rsid w:val="002D715D"/>
    <w:rsid w:val="002D7AD3"/>
    <w:rsid w:val="002D7B0C"/>
    <w:rsid w:val="002E07DB"/>
    <w:rsid w:val="002E33A8"/>
    <w:rsid w:val="002E399C"/>
    <w:rsid w:val="002E4504"/>
    <w:rsid w:val="002E45B5"/>
    <w:rsid w:val="002E4F79"/>
    <w:rsid w:val="002E596D"/>
    <w:rsid w:val="002E686A"/>
    <w:rsid w:val="002E7D1B"/>
    <w:rsid w:val="002F2E87"/>
    <w:rsid w:val="002F3BB2"/>
    <w:rsid w:val="002F588C"/>
    <w:rsid w:val="002F5D3A"/>
    <w:rsid w:val="002F65D7"/>
    <w:rsid w:val="0030006A"/>
    <w:rsid w:val="00300C8E"/>
    <w:rsid w:val="003015BE"/>
    <w:rsid w:val="00301E50"/>
    <w:rsid w:val="003029C3"/>
    <w:rsid w:val="00304917"/>
    <w:rsid w:val="00304948"/>
    <w:rsid w:val="00305D26"/>
    <w:rsid w:val="00307291"/>
    <w:rsid w:val="00307FC6"/>
    <w:rsid w:val="00310373"/>
    <w:rsid w:val="00310DBD"/>
    <w:rsid w:val="00310E2C"/>
    <w:rsid w:val="0031246A"/>
    <w:rsid w:val="00315DB8"/>
    <w:rsid w:val="00316796"/>
    <w:rsid w:val="00317984"/>
    <w:rsid w:val="00317C9C"/>
    <w:rsid w:val="00317E85"/>
    <w:rsid w:val="003206A7"/>
    <w:rsid w:val="003212ED"/>
    <w:rsid w:val="0032131C"/>
    <w:rsid w:val="0032433F"/>
    <w:rsid w:val="00324BB0"/>
    <w:rsid w:val="003256C5"/>
    <w:rsid w:val="00325C49"/>
    <w:rsid w:val="00326A6F"/>
    <w:rsid w:val="00330569"/>
    <w:rsid w:val="00331387"/>
    <w:rsid w:val="00331A29"/>
    <w:rsid w:val="00331C88"/>
    <w:rsid w:val="003338D8"/>
    <w:rsid w:val="00333CAA"/>
    <w:rsid w:val="003369D6"/>
    <w:rsid w:val="003371A4"/>
    <w:rsid w:val="0033720B"/>
    <w:rsid w:val="00340205"/>
    <w:rsid w:val="00347CD8"/>
    <w:rsid w:val="00350507"/>
    <w:rsid w:val="00350B95"/>
    <w:rsid w:val="00351BC8"/>
    <w:rsid w:val="00352177"/>
    <w:rsid w:val="003545B5"/>
    <w:rsid w:val="003564CA"/>
    <w:rsid w:val="003567D6"/>
    <w:rsid w:val="0035769A"/>
    <w:rsid w:val="00357774"/>
    <w:rsid w:val="00360025"/>
    <w:rsid w:val="00362082"/>
    <w:rsid w:val="003627D7"/>
    <w:rsid w:val="003642F9"/>
    <w:rsid w:val="003654BE"/>
    <w:rsid w:val="0036601E"/>
    <w:rsid w:val="00366518"/>
    <w:rsid w:val="00375A18"/>
    <w:rsid w:val="00381F20"/>
    <w:rsid w:val="00384692"/>
    <w:rsid w:val="00385C60"/>
    <w:rsid w:val="00386221"/>
    <w:rsid w:val="003869AB"/>
    <w:rsid w:val="00386CAE"/>
    <w:rsid w:val="003907C3"/>
    <w:rsid w:val="00393418"/>
    <w:rsid w:val="003943DF"/>
    <w:rsid w:val="003944DB"/>
    <w:rsid w:val="00395261"/>
    <w:rsid w:val="00395482"/>
    <w:rsid w:val="003973D9"/>
    <w:rsid w:val="00397807"/>
    <w:rsid w:val="00397DE1"/>
    <w:rsid w:val="003A0166"/>
    <w:rsid w:val="003A0207"/>
    <w:rsid w:val="003A08D7"/>
    <w:rsid w:val="003A0D8E"/>
    <w:rsid w:val="003A169D"/>
    <w:rsid w:val="003A1C03"/>
    <w:rsid w:val="003A3C3B"/>
    <w:rsid w:val="003A471F"/>
    <w:rsid w:val="003A6D46"/>
    <w:rsid w:val="003A6EF3"/>
    <w:rsid w:val="003B184D"/>
    <w:rsid w:val="003B3660"/>
    <w:rsid w:val="003B4361"/>
    <w:rsid w:val="003B4AC6"/>
    <w:rsid w:val="003B57C1"/>
    <w:rsid w:val="003B6F9F"/>
    <w:rsid w:val="003C0480"/>
    <w:rsid w:val="003C057E"/>
    <w:rsid w:val="003C1C5C"/>
    <w:rsid w:val="003C42E0"/>
    <w:rsid w:val="003C496F"/>
    <w:rsid w:val="003C55BD"/>
    <w:rsid w:val="003C7102"/>
    <w:rsid w:val="003D0BA6"/>
    <w:rsid w:val="003D190D"/>
    <w:rsid w:val="003D4982"/>
    <w:rsid w:val="003D4C54"/>
    <w:rsid w:val="003D65D5"/>
    <w:rsid w:val="003D70E2"/>
    <w:rsid w:val="003E1D4F"/>
    <w:rsid w:val="003E32ED"/>
    <w:rsid w:val="003E6283"/>
    <w:rsid w:val="003E6E55"/>
    <w:rsid w:val="003E78CB"/>
    <w:rsid w:val="003F0E85"/>
    <w:rsid w:val="003F2E70"/>
    <w:rsid w:val="003F4781"/>
    <w:rsid w:val="003F489F"/>
    <w:rsid w:val="003F4C7C"/>
    <w:rsid w:val="003F72D0"/>
    <w:rsid w:val="00404004"/>
    <w:rsid w:val="00404C6A"/>
    <w:rsid w:val="00407F3B"/>
    <w:rsid w:val="00412144"/>
    <w:rsid w:val="00413DC6"/>
    <w:rsid w:val="00413E3C"/>
    <w:rsid w:val="00416214"/>
    <w:rsid w:val="004173E7"/>
    <w:rsid w:val="004201BB"/>
    <w:rsid w:val="00420C52"/>
    <w:rsid w:val="00425363"/>
    <w:rsid w:val="00426282"/>
    <w:rsid w:val="00426408"/>
    <w:rsid w:val="00427294"/>
    <w:rsid w:val="00430800"/>
    <w:rsid w:val="004316B6"/>
    <w:rsid w:val="004377DB"/>
    <w:rsid w:val="00437FC3"/>
    <w:rsid w:val="0044085E"/>
    <w:rsid w:val="00441450"/>
    <w:rsid w:val="004415B7"/>
    <w:rsid w:val="004426BD"/>
    <w:rsid w:val="004443C9"/>
    <w:rsid w:val="00446DBB"/>
    <w:rsid w:val="004507DA"/>
    <w:rsid w:val="004516BF"/>
    <w:rsid w:val="00451C03"/>
    <w:rsid w:val="00451F2B"/>
    <w:rsid w:val="00452237"/>
    <w:rsid w:val="0045247E"/>
    <w:rsid w:val="00452868"/>
    <w:rsid w:val="00453035"/>
    <w:rsid w:val="00454131"/>
    <w:rsid w:val="00454C50"/>
    <w:rsid w:val="00455BC9"/>
    <w:rsid w:val="00456C87"/>
    <w:rsid w:val="00457253"/>
    <w:rsid w:val="0045734A"/>
    <w:rsid w:val="00457EA7"/>
    <w:rsid w:val="00460CE3"/>
    <w:rsid w:val="004619BC"/>
    <w:rsid w:val="00463382"/>
    <w:rsid w:val="00463E89"/>
    <w:rsid w:val="00464DDD"/>
    <w:rsid w:val="004653BD"/>
    <w:rsid w:val="00467262"/>
    <w:rsid w:val="004674ED"/>
    <w:rsid w:val="00470459"/>
    <w:rsid w:val="00471D3A"/>
    <w:rsid w:val="00472086"/>
    <w:rsid w:val="0047256A"/>
    <w:rsid w:val="0047436C"/>
    <w:rsid w:val="004747DB"/>
    <w:rsid w:val="00475D49"/>
    <w:rsid w:val="00475F6F"/>
    <w:rsid w:val="00476092"/>
    <w:rsid w:val="00476D8F"/>
    <w:rsid w:val="004800E5"/>
    <w:rsid w:val="0048085C"/>
    <w:rsid w:val="00480FA7"/>
    <w:rsid w:val="00482CAB"/>
    <w:rsid w:val="00484E73"/>
    <w:rsid w:val="00486FAE"/>
    <w:rsid w:val="00487770"/>
    <w:rsid w:val="004905C0"/>
    <w:rsid w:val="004930BA"/>
    <w:rsid w:val="0049671B"/>
    <w:rsid w:val="004A0115"/>
    <w:rsid w:val="004A1CFB"/>
    <w:rsid w:val="004A2550"/>
    <w:rsid w:val="004A4BF3"/>
    <w:rsid w:val="004A7162"/>
    <w:rsid w:val="004A7456"/>
    <w:rsid w:val="004B27EC"/>
    <w:rsid w:val="004B2FBC"/>
    <w:rsid w:val="004B32A5"/>
    <w:rsid w:val="004B3D56"/>
    <w:rsid w:val="004B621F"/>
    <w:rsid w:val="004B715A"/>
    <w:rsid w:val="004B7628"/>
    <w:rsid w:val="004B7935"/>
    <w:rsid w:val="004C1517"/>
    <w:rsid w:val="004C18E4"/>
    <w:rsid w:val="004C2815"/>
    <w:rsid w:val="004C333C"/>
    <w:rsid w:val="004C52BF"/>
    <w:rsid w:val="004C532F"/>
    <w:rsid w:val="004C58CF"/>
    <w:rsid w:val="004C7657"/>
    <w:rsid w:val="004D06E8"/>
    <w:rsid w:val="004D16E3"/>
    <w:rsid w:val="004D3989"/>
    <w:rsid w:val="004D3DA1"/>
    <w:rsid w:val="004D56E3"/>
    <w:rsid w:val="004D5FD1"/>
    <w:rsid w:val="004D7803"/>
    <w:rsid w:val="004E003B"/>
    <w:rsid w:val="004E2390"/>
    <w:rsid w:val="004E3967"/>
    <w:rsid w:val="004E3D43"/>
    <w:rsid w:val="004E40B2"/>
    <w:rsid w:val="004E67F5"/>
    <w:rsid w:val="004E6BF5"/>
    <w:rsid w:val="004E7D82"/>
    <w:rsid w:val="004F0BC8"/>
    <w:rsid w:val="004F2A95"/>
    <w:rsid w:val="004F3EE9"/>
    <w:rsid w:val="004F663E"/>
    <w:rsid w:val="004F6C1A"/>
    <w:rsid w:val="00501AA2"/>
    <w:rsid w:val="00503556"/>
    <w:rsid w:val="0050380A"/>
    <w:rsid w:val="00503B76"/>
    <w:rsid w:val="00504455"/>
    <w:rsid w:val="00506F60"/>
    <w:rsid w:val="0051186B"/>
    <w:rsid w:val="00511C17"/>
    <w:rsid w:val="00512B90"/>
    <w:rsid w:val="00513E7B"/>
    <w:rsid w:val="00514079"/>
    <w:rsid w:val="00514528"/>
    <w:rsid w:val="00514FAE"/>
    <w:rsid w:val="005165AC"/>
    <w:rsid w:val="00516B47"/>
    <w:rsid w:val="005200D2"/>
    <w:rsid w:val="00520473"/>
    <w:rsid w:val="0052076D"/>
    <w:rsid w:val="00523C8D"/>
    <w:rsid w:val="00524D43"/>
    <w:rsid w:val="00524E06"/>
    <w:rsid w:val="00526016"/>
    <w:rsid w:val="00526964"/>
    <w:rsid w:val="00527722"/>
    <w:rsid w:val="00530786"/>
    <w:rsid w:val="00532D35"/>
    <w:rsid w:val="005334DD"/>
    <w:rsid w:val="005338FA"/>
    <w:rsid w:val="00537565"/>
    <w:rsid w:val="005404AA"/>
    <w:rsid w:val="0054085A"/>
    <w:rsid w:val="00540C7F"/>
    <w:rsid w:val="0054126C"/>
    <w:rsid w:val="005419DB"/>
    <w:rsid w:val="00541ACE"/>
    <w:rsid w:val="005420C3"/>
    <w:rsid w:val="005432A3"/>
    <w:rsid w:val="005433BD"/>
    <w:rsid w:val="005443C5"/>
    <w:rsid w:val="00544737"/>
    <w:rsid w:val="00544AA0"/>
    <w:rsid w:val="00544BDC"/>
    <w:rsid w:val="00544F62"/>
    <w:rsid w:val="005470E3"/>
    <w:rsid w:val="00547B43"/>
    <w:rsid w:val="00547D88"/>
    <w:rsid w:val="00553A49"/>
    <w:rsid w:val="00554234"/>
    <w:rsid w:val="00554BF2"/>
    <w:rsid w:val="00555544"/>
    <w:rsid w:val="00556178"/>
    <w:rsid w:val="00557ABE"/>
    <w:rsid w:val="005606AB"/>
    <w:rsid w:val="00562506"/>
    <w:rsid w:val="00563054"/>
    <w:rsid w:val="005636C2"/>
    <w:rsid w:val="00563928"/>
    <w:rsid w:val="005639A3"/>
    <w:rsid w:val="00564A5C"/>
    <w:rsid w:val="005657A5"/>
    <w:rsid w:val="00571542"/>
    <w:rsid w:val="00571B8D"/>
    <w:rsid w:val="00574E0D"/>
    <w:rsid w:val="00575637"/>
    <w:rsid w:val="0057581C"/>
    <w:rsid w:val="00575F66"/>
    <w:rsid w:val="005801A8"/>
    <w:rsid w:val="00581606"/>
    <w:rsid w:val="00586033"/>
    <w:rsid w:val="005861E4"/>
    <w:rsid w:val="00586A75"/>
    <w:rsid w:val="00586F4F"/>
    <w:rsid w:val="00590477"/>
    <w:rsid w:val="00590763"/>
    <w:rsid w:val="005915ED"/>
    <w:rsid w:val="005938B8"/>
    <w:rsid w:val="005945D0"/>
    <w:rsid w:val="00596239"/>
    <w:rsid w:val="0059701E"/>
    <w:rsid w:val="005A1D9D"/>
    <w:rsid w:val="005A3293"/>
    <w:rsid w:val="005A382E"/>
    <w:rsid w:val="005A4BA4"/>
    <w:rsid w:val="005A5161"/>
    <w:rsid w:val="005A518B"/>
    <w:rsid w:val="005A5501"/>
    <w:rsid w:val="005A6B68"/>
    <w:rsid w:val="005A7528"/>
    <w:rsid w:val="005A7BE2"/>
    <w:rsid w:val="005B3A43"/>
    <w:rsid w:val="005B3BEF"/>
    <w:rsid w:val="005B5016"/>
    <w:rsid w:val="005B61D6"/>
    <w:rsid w:val="005C191F"/>
    <w:rsid w:val="005C554B"/>
    <w:rsid w:val="005C7C1D"/>
    <w:rsid w:val="005D0A0B"/>
    <w:rsid w:val="005D1B96"/>
    <w:rsid w:val="005D2474"/>
    <w:rsid w:val="005D24E3"/>
    <w:rsid w:val="005D251E"/>
    <w:rsid w:val="005D2BDA"/>
    <w:rsid w:val="005D395B"/>
    <w:rsid w:val="005D3DA3"/>
    <w:rsid w:val="005D3F8B"/>
    <w:rsid w:val="005D4C7A"/>
    <w:rsid w:val="005D5171"/>
    <w:rsid w:val="005D54D2"/>
    <w:rsid w:val="005D6533"/>
    <w:rsid w:val="005D6AEE"/>
    <w:rsid w:val="005D6DA7"/>
    <w:rsid w:val="005D71F1"/>
    <w:rsid w:val="005D7E0C"/>
    <w:rsid w:val="005E1A01"/>
    <w:rsid w:val="005E3A88"/>
    <w:rsid w:val="005E3D8F"/>
    <w:rsid w:val="005E40BA"/>
    <w:rsid w:val="005E4856"/>
    <w:rsid w:val="005E6086"/>
    <w:rsid w:val="005E69FB"/>
    <w:rsid w:val="005E6C0D"/>
    <w:rsid w:val="005E6E47"/>
    <w:rsid w:val="005E71E5"/>
    <w:rsid w:val="005E7275"/>
    <w:rsid w:val="005F1F48"/>
    <w:rsid w:val="005F2895"/>
    <w:rsid w:val="005F3357"/>
    <w:rsid w:val="005F36F2"/>
    <w:rsid w:val="005F3F2D"/>
    <w:rsid w:val="005F73CB"/>
    <w:rsid w:val="005F7761"/>
    <w:rsid w:val="006015F6"/>
    <w:rsid w:val="0060204C"/>
    <w:rsid w:val="006037B5"/>
    <w:rsid w:val="00604DEF"/>
    <w:rsid w:val="00606C66"/>
    <w:rsid w:val="0060780C"/>
    <w:rsid w:val="006154C9"/>
    <w:rsid w:val="006168DD"/>
    <w:rsid w:val="00620872"/>
    <w:rsid w:val="006209B0"/>
    <w:rsid w:val="00621288"/>
    <w:rsid w:val="00621AF2"/>
    <w:rsid w:val="00622CD6"/>
    <w:rsid w:val="006261D2"/>
    <w:rsid w:val="00632DD6"/>
    <w:rsid w:val="0063346B"/>
    <w:rsid w:val="00635C47"/>
    <w:rsid w:val="006364BD"/>
    <w:rsid w:val="00636FFD"/>
    <w:rsid w:val="00640940"/>
    <w:rsid w:val="00640C5A"/>
    <w:rsid w:val="00641D27"/>
    <w:rsid w:val="00641D79"/>
    <w:rsid w:val="006423C9"/>
    <w:rsid w:val="0064491D"/>
    <w:rsid w:val="00644988"/>
    <w:rsid w:val="006455F6"/>
    <w:rsid w:val="006457FB"/>
    <w:rsid w:val="00646CF5"/>
    <w:rsid w:val="0064729E"/>
    <w:rsid w:val="0065068D"/>
    <w:rsid w:val="006530CE"/>
    <w:rsid w:val="00653D40"/>
    <w:rsid w:val="00656AB9"/>
    <w:rsid w:val="00657C8F"/>
    <w:rsid w:val="006620BD"/>
    <w:rsid w:val="006630B2"/>
    <w:rsid w:val="00663C08"/>
    <w:rsid w:val="006640C5"/>
    <w:rsid w:val="0066524E"/>
    <w:rsid w:val="00666CA5"/>
    <w:rsid w:val="00667A56"/>
    <w:rsid w:val="00670140"/>
    <w:rsid w:val="006706F9"/>
    <w:rsid w:val="00672707"/>
    <w:rsid w:val="00673C91"/>
    <w:rsid w:val="00675DB8"/>
    <w:rsid w:val="006769EB"/>
    <w:rsid w:val="00680177"/>
    <w:rsid w:val="00680885"/>
    <w:rsid w:val="00681EFD"/>
    <w:rsid w:val="00682080"/>
    <w:rsid w:val="00682493"/>
    <w:rsid w:val="00682547"/>
    <w:rsid w:val="00683BC0"/>
    <w:rsid w:val="00683FA6"/>
    <w:rsid w:val="006842DD"/>
    <w:rsid w:val="00684D9C"/>
    <w:rsid w:val="00685A27"/>
    <w:rsid w:val="0068651F"/>
    <w:rsid w:val="00687F7B"/>
    <w:rsid w:val="006901D1"/>
    <w:rsid w:val="006918B7"/>
    <w:rsid w:val="0069417E"/>
    <w:rsid w:val="00694227"/>
    <w:rsid w:val="00695EEA"/>
    <w:rsid w:val="00695F0D"/>
    <w:rsid w:val="00696D25"/>
    <w:rsid w:val="00697A6A"/>
    <w:rsid w:val="00697F1A"/>
    <w:rsid w:val="00697F7D"/>
    <w:rsid w:val="006A062D"/>
    <w:rsid w:val="006A06AC"/>
    <w:rsid w:val="006A0D7A"/>
    <w:rsid w:val="006A1F05"/>
    <w:rsid w:val="006A33CA"/>
    <w:rsid w:val="006A6EA1"/>
    <w:rsid w:val="006A70F8"/>
    <w:rsid w:val="006A73D4"/>
    <w:rsid w:val="006B03AA"/>
    <w:rsid w:val="006B0E2C"/>
    <w:rsid w:val="006B133C"/>
    <w:rsid w:val="006B197D"/>
    <w:rsid w:val="006B1EF1"/>
    <w:rsid w:val="006B35C1"/>
    <w:rsid w:val="006B4154"/>
    <w:rsid w:val="006B4D58"/>
    <w:rsid w:val="006B4F62"/>
    <w:rsid w:val="006B6CE7"/>
    <w:rsid w:val="006B74DA"/>
    <w:rsid w:val="006B7B4E"/>
    <w:rsid w:val="006C3D65"/>
    <w:rsid w:val="006C49DA"/>
    <w:rsid w:val="006C4D5D"/>
    <w:rsid w:val="006C50D6"/>
    <w:rsid w:val="006C5141"/>
    <w:rsid w:val="006C6E6C"/>
    <w:rsid w:val="006C7CEF"/>
    <w:rsid w:val="006D169C"/>
    <w:rsid w:val="006D23C2"/>
    <w:rsid w:val="006D274E"/>
    <w:rsid w:val="006D2BC8"/>
    <w:rsid w:val="006D325B"/>
    <w:rsid w:val="006D3406"/>
    <w:rsid w:val="006D3880"/>
    <w:rsid w:val="006D3895"/>
    <w:rsid w:val="006D40FF"/>
    <w:rsid w:val="006D47A1"/>
    <w:rsid w:val="006D4836"/>
    <w:rsid w:val="006D5D3E"/>
    <w:rsid w:val="006D6A96"/>
    <w:rsid w:val="006E4E46"/>
    <w:rsid w:val="006E591D"/>
    <w:rsid w:val="006E5D22"/>
    <w:rsid w:val="006E6B86"/>
    <w:rsid w:val="006E7724"/>
    <w:rsid w:val="006F260A"/>
    <w:rsid w:val="006F2B37"/>
    <w:rsid w:val="006F32EB"/>
    <w:rsid w:val="006F7F43"/>
    <w:rsid w:val="0070264F"/>
    <w:rsid w:val="00702D18"/>
    <w:rsid w:val="00703137"/>
    <w:rsid w:val="00703301"/>
    <w:rsid w:val="00705920"/>
    <w:rsid w:val="007065A2"/>
    <w:rsid w:val="00706821"/>
    <w:rsid w:val="00706AE9"/>
    <w:rsid w:val="00707F77"/>
    <w:rsid w:val="0071046A"/>
    <w:rsid w:val="00710684"/>
    <w:rsid w:val="00711236"/>
    <w:rsid w:val="00714572"/>
    <w:rsid w:val="00715C93"/>
    <w:rsid w:val="007201A8"/>
    <w:rsid w:val="00720922"/>
    <w:rsid w:val="00720E9E"/>
    <w:rsid w:val="00721518"/>
    <w:rsid w:val="00721DF7"/>
    <w:rsid w:val="0072268A"/>
    <w:rsid w:val="00722C9B"/>
    <w:rsid w:val="00723FCF"/>
    <w:rsid w:val="0072522B"/>
    <w:rsid w:val="00725BBE"/>
    <w:rsid w:val="00726EEE"/>
    <w:rsid w:val="007277F8"/>
    <w:rsid w:val="00727C89"/>
    <w:rsid w:val="0073063C"/>
    <w:rsid w:val="0073160C"/>
    <w:rsid w:val="00733175"/>
    <w:rsid w:val="0073324E"/>
    <w:rsid w:val="0073369A"/>
    <w:rsid w:val="00734C92"/>
    <w:rsid w:val="007367D9"/>
    <w:rsid w:val="00740328"/>
    <w:rsid w:val="00741C41"/>
    <w:rsid w:val="00741DD2"/>
    <w:rsid w:val="00742FB0"/>
    <w:rsid w:val="00743448"/>
    <w:rsid w:val="00746075"/>
    <w:rsid w:val="00746E6C"/>
    <w:rsid w:val="00747B12"/>
    <w:rsid w:val="0075010D"/>
    <w:rsid w:val="0075022D"/>
    <w:rsid w:val="00750612"/>
    <w:rsid w:val="007515D1"/>
    <w:rsid w:val="007527E3"/>
    <w:rsid w:val="00753327"/>
    <w:rsid w:val="0075343A"/>
    <w:rsid w:val="007537BD"/>
    <w:rsid w:val="007546C8"/>
    <w:rsid w:val="00756E94"/>
    <w:rsid w:val="007576BA"/>
    <w:rsid w:val="007601C2"/>
    <w:rsid w:val="00760B0C"/>
    <w:rsid w:val="00760BE8"/>
    <w:rsid w:val="00761C89"/>
    <w:rsid w:val="007622D8"/>
    <w:rsid w:val="0076326B"/>
    <w:rsid w:val="00764086"/>
    <w:rsid w:val="007665F0"/>
    <w:rsid w:val="00766BA0"/>
    <w:rsid w:val="00767AB1"/>
    <w:rsid w:val="0077061B"/>
    <w:rsid w:val="007724B7"/>
    <w:rsid w:val="00772821"/>
    <w:rsid w:val="00772A58"/>
    <w:rsid w:val="00773955"/>
    <w:rsid w:val="00774E6B"/>
    <w:rsid w:val="00775498"/>
    <w:rsid w:val="00775840"/>
    <w:rsid w:val="007765F8"/>
    <w:rsid w:val="0077676A"/>
    <w:rsid w:val="00776C7D"/>
    <w:rsid w:val="00780A8A"/>
    <w:rsid w:val="00783A8D"/>
    <w:rsid w:val="00784993"/>
    <w:rsid w:val="00785167"/>
    <w:rsid w:val="00785A62"/>
    <w:rsid w:val="00785D06"/>
    <w:rsid w:val="0078791F"/>
    <w:rsid w:val="00791D01"/>
    <w:rsid w:val="00791FD6"/>
    <w:rsid w:val="00792484"/>
    <w:rsid w:val="007928AA"/>
    <w:rsid w:val="007A3AE7"/>
    <w:rsid w:val="007A53D5"/>
    <w:rsid w:val="007A6B5E"/>
    <w:rsid w:val="007B036A"/>
    <w:rsid w:val="007B11B4"/>
    <w:rsid w:val="007B1575"/>
    <w:rsid w:val="007B1963"/>
    <w:rsid w:val="007B1DF2"/>
    <w:rsid w:val="007B20CF"/>
    <w:rsid w:val="007B38F4"/>
    <w:rsid w:val="007B470F"/>
    <w:rsid w:val="007B6855"/>
    <w:rsid w:val="007B6C4C"/>
    <w:rsid w:val="007B6D26"/>
    <w:rsid w:val="007B77D2"/>
    <w:rsid w:val="007C2936"/>
    <w:rsid w:val="007C2C49"/>
    <w:rsid w:val="007C6D37"/>
    <w:rsid w:val="007C7514"/>
    <w:rsid w:val="007D068C"/>
    <w:rsid w:val="007D14E1"/>
    <w:rsid w:val="007D3515"/>
    <w:rsid w:val="007D433C"/>
    <w:rsid w:val="007D43CB"/>
    <w:rsid w:val="007D5532"/>
    <w:rsid w:val="007D6E3C"/>
    <w:rsid w:val="007E0B3F"/>
    <w:rsid w:val="007E1220"/>
    <w:rsid w:val="007E53D4"/>
    <w:rsid w:val="007E677C"/>
    <w:rsid w:val="007F009F"/>
    <w:rsid w:val="007F2281"/>
    <w:rsid w:val="007F47DC"/>
    <w:rsid w:val="007F6E25"/>
    <w:rsid w:val="00800327"/>
    <w:rsid w:val="00800DD6"/>
    <w:rsid w:val="00801AEC"/>
    <w:rsid w:val="00801E80"/>
    <w:rsid w:val="00802CDF"/>
    <w:rsid w:val="0080377A"/>
    <w:rsid w:val="00803CFD"/>
    <w:rsid w:val="00803FE0"/>
    <w:rsid w:val="0080570D"/>
    <w:rsid w:val="008059B6"/>
    <w:rsid w:val="00806C94"/>
    <w:rsid w:val="00810AA9"/>
    <w:rsid w:val="00811224"/>
    <w:rsid w:val="0081173A"/>
    <w:rsid w:val="00811BB6"/>
    <w:rsid w:val="00812424"/>
    <w:rsid w:val="00812633"/>
    <w:rsid w:val="00812D02"/>
    <w:rsid w:val="00812FFC"/>
    <w:rsid w:val="0081438C"/>
    <w:rsid w:val="00815368"/>
    <w:rsid w:val="008158F5"/>
    <w:rsid w:val="00815C89"/>
    <w:rsid w:val="0081600D"/>
    <w:rsid w:val="00816D32"/>
    <w:rsid w:val="00816E3F"/>
    <w:rsid w:val="00816EAC"/>
    <w:rsid w:val="00817011"/>
    <w:rsid w:val="00817EF9"/>
    <w:rsid w:val="00822607"/>
    <w:rsid w:val="008232E9"/>
    <w:rsid w:val="00823ACD"/>
    <w:rsid w:val="00824216"/>
    <w:rsid w:val="00824321"/>
    <w:rsid w:val="008244BC"/>
    <w:rsid w:val="00824B52"/>
    <w:rsid w:val="00825D45"/>
    <w:rsid w:val="0082660C"/>
    <w:rsid w:val="0082681D"/>
    <w:rsid w:val="0082691C"/>
    <w:rsid w:val="008273DD"/>
    <w:rsid w:val="0083092A"/>
    <w:rsid w:val="00831A52"/>
    <w:rsid w:val="00831CFF"/>
    <w:rsid w:val="008321AF"/>
    <w:rsid w:val="00832A8A"/>
    <w:rsid w:val="00832F72"/>
    <w:rsid w:val="00833B1B"/>
    <w:rsid w:val="00833C7E"/>
    <w:rsid w:val="008343A8"/>
    <w:rsid w:val="00834D82"/>
    <w:rsid w:val="0083518C"/>
    <w:rsid w:val="00835A80"/>
    <w:rsid w:val="00836140"/>
    <w:rsid w:val="00836A56"/>
    <w:rsid w:val="00840CE4"/>
    <w:rsid w:val="00840FF6"/>
    <w:rsid w:val="008427A7"/>
    <w:rsid w:val="008438EA"/>
    <w:rsid w:val="0084774B"/>
    <w:rsid w:val="00847827"/>
    <w:rsid w:val="00850378"/>
    <w:rsid w:val="00850AF9"/>
    <w:rsid w:val="00852B57"/>
    <w:rsid w:val="00853C53"/>
    <w:rsid w:val="00854894"/>
    <w:rsid w:val="00854E03"/>
    <w:rsid w:val="0085799F"/>
    <w:rsid w:val="0086119F"/>
    <w:rsid w:val="008630E4"/>
    <w:rsid w:val="00863575"/>
    <w:rsid w:val="00864E1A"/>
    <w:rsid w:val="0086769D"/>
    <w:rsid w:val="00870439"/>
    <w:rsid w:val="0087064E"/>
    <w:rsid w:val="00870DF1"/>
    <w:rsid w:val="00872310"/>
    <w:rsid w:val="00872481"/>
    <w:rsid w:val="00872827"/>
    <w:rsid w:val="00872E22"/>
    <w:rsid w:val="00874043"/>
    <w:rsid w:val="00874678"/>
    <w:rsid w:val="00877540"/>
    <w:rsid w:val="00883D79"/>
    <w:rsid w:val="0088538A"/>
    <w:rsid w:val="00887A51"/>
    <w:rsid w:val="00887E5A"/>
    <w:rsid w:val="00892127"/>
    <w:rsid w:val="008921A5"/>
    <w:rsid w:val="0089320E"/>
    <w:rsid w:val="008946C4"/>
    <w:rsid w:val="00895364"/>
    <w:rsid w:val="00895A2C"/>
    <w:rsid w:val="008A0C1D"/>
    <w:rsid w:val="008A37D9"/>
    <w:rsid w:val="008A3A15"/>
    <w:rsid w:val="008A3DFD"/>
    <w:rsid w:val="008A63A0"/>
    <w:rsid w:val="008A7488"/>
    <w:rsid w:val="008B0D1A"/>
    <w:rsid w:val="008B0D85"/>
    <w:rsid w:val="008B1776"/>
    <w:rsid w:val="008B434E"/>
    <w:rsid w:val="008B49AA"/>
    <w:rsid w:val="008B6CBF"/>
    <w:rsid w:val="008B73C9"/>
    <w:rsid w:val="008C01AB"/>
    <w:rsid w:val="008C0599"/>
    <w:rsid w:val="008C09EF"/>
    <w:rsid w:val="008C0A12"/>
    <w:rsid w:val="008C1373"/>
    <w:rsid w:val="008C2179"/>
    <w:rsid w:val="008C228F"/>
    <w:rsid w:val="008C2D44"/>
    <w:rsid w:val="008C38BE"/>
    <w:rsid w:val="008C3ECC"/>
    <w:rsid w:val="008C50B6"/>
    <w:rsid w:val="008C5E5F"/>
    <w:rsid w:val="008C702E"/>
    <w:rsid w:val="008C7440"/>
    <w:rsid w:val="008D0E09"/>
    <w:rsid w:val="008D193D"/>
    <w:rsid w:val="008D20F0"/>
    <w:rsid w:val="008D21A3"/>
    <w:rsid w:val="008D37BF"/>
    <w:rsid w:val="008D384B"/>
    <w:rsid w:val="008D3C9F"/>
    <w:rsid w:val="008D4EBE"/>
    <w:rsid w:val="008D578C"/>
    <w:rsid w:val="008D6FC4"/>
    <w:rsid w:val="008D774E"/>
    <w:rsid w:val="008D7F75"/>
    <w:rsid w:val="008E0597"/>
    <w:rsid w:val="008E2082"/>
    <w:rsid w:val="008E3AE8"/>
    <w:rsid w:val="008E6859"/>
    <w:rsid w:val="008F05B4"/>
    <w:rsid w:val="008F1C1D"/>
    <w:rsid w:val="008F2270"/>
    <w:rsid w:val="008F3FAD"/>
    <w:rsid w:val="008F49DA"/>
    <w:rsid w:val="008F4AC1"/>
    <w:rsid w:val="008F5514"/>
    <w:rsid w:val="008F6699"/>
    <w:rsid w:val="008F7CA4"/>
    <w:rsid w:val="00901243"/>
    <w:rsid w:val="00902898"/>
    <w:rsid w:val="009040B1"/>
    <w:rsid w:val="009050BA"/>
    <w:rsid w:val="00906743"/>
    <w:rsid w:val="00906ABA"/>
    <w:rsid w:val="00906ED1"/>
    <w:rsid w:val="009072B7"/>
    <w:rsid w:val="009130EB"/>
    <w:rsid w:val="00913FA7"/>
    <w:rsid w:val="00917BED"/>
    <w:rsid w:val="00917D76"/>
    <w:rsid w:val="009218C2"/>
    <w:rsid w:val="00922374"/>
    <w:rsid w:val="00922747"/>
    <w:rsid w:val="00923378"/>
    <w:rsid w:val="0092412F"/>
    <w:rsid w:val="009258AE"/>
    <w:rsid w:val="00932108"/>
    <w:rsid w:val="0093244C"/>
    <w:rsid w:val="00933B0A"/>
    <w:rsid w:val="0093533F"/>
    <w:rsid w:val="00935492"/>
    <w:rsid w:val="009360F0"/>
    <w:rsid w:val="009368CF"/>
    <w:rsid w:val="00936E02"/>
    <w:rsid w:val="00937A98"/>
    <w:rsid w:val="00940C08"/>
    <w:rsid w:val="00940DCF"/>
    <w:rsid w:val="00941462"/>
    <w:rsid w:val="009425CE"/>
    <w:rsid w:val="009426F6"/>
    <w:rsid w:val="009437C1"/>
    <w:rsid w:val="00943F80"/>
    <w:rsid w:val="00947968"/>
    <w:rsid w:val="00950084"/>
    <w:rsid w:val="00951BDF"/>
    <w:rsid w:val="00951E29"/>
    <w:rsid w:val="00952B7A"/>
    <w:rsid w:val="0095321E"/>
    <w:rsid w:val="009532B1"/>
    <w:rsid w:val="00953E4B"/>
    <w:rsid w:val="00955017"/>
    <w:rsid w:val="00955214"/>
    <w:rsid w:val="00955335"/>
    <w:rsid w:val="0095602F"/>
    <w:rsid w:val="009568E3"/>
    <w:rsid w:val="0095771E"/>
    <w:rsid w:val="00961A92"/>
    <w:rsid w:val="00961B6E"/>
    <w:rsid w:val="00962D63"/>
    <w:rsid w:val="00965D48"/>
    <w:rsid w:val="00966DDC"/>
    <w:rsid w:val="009673FE"/>
    <w:rsid w:val="009711F2"/>
    <w:rsid w:val="009727BA"/>
    <w:rsid w:val="00972972"/>
    <w:rsid w:val="00974A46"/>
    <w:rsid w:val="009756CF"/>
    <w:rsid w:val="00975AFA"/>
    <w:rsid w:val="00976A0A"/>
    <w:rsid w:val="00980563"/>
    <w:rsid w:val="009818A3"/>
    <w:rsid w:val="00982EF6"/>
    <w:rsid w:val="00983F97"/>
    <w:rsid w:val="009847AC"/>
    <w:rsid w:val="00987954"/>
    <w:rsid w:val="00990B3A"/>
    <w:rsid w:val="00990DF2"/>
    <w:rsid w:val="00991480"/>
    <w:rsid w:val="0099211B"/>
    <w:rsid w:val="00992D7C"/>
    <w:rsid w:val="00996D66"/>
    <w:rsid w:val="00996E70"/>
    <w:rsid w:val="009A06DA"/>
    <w:rsid w:val="009A11D4"/>
    <w:rsid w:val="009A15E8"/>
    <w:rsid w:val="009A16CF"/>
    <w:rsid w:val="009A1E27"/>
    <w:rsid w:val="009A2A1F"/>
    <w:rsid w:val="009A3DCF"/>
    <w:rsid w:val="009A4613"/>
    <w:rsid w:val="009A485A"/>
    <w:rsid w:val="009A6104"/>
    <w:rsid w:val="009A6595"/>
    <w:rsid w:val="009A6DD1"/>
    <w:rsid w:val="009A71B2"/>
    <w:rsid w:val="009B04F9"/>
    <w:rsid w:val="009B31C6"/>
    <w:rsid w:val="009B375C"/>
    <w:rsid w:val="009B3D0C"/>
    <w:rsid w:val="009B40C4"/>
    <w:rsid w:val="009B56CA"/>
    <w:rsid w:val="009C0185"/>
    <w:rsid w:val="009C01D5"/>
    <w:rsid w:val="009C456A"/>
    <w:rsid w:val="009C4BBC"/>
    <w:rsid w:val="009C5E34"/>
    <w:rsid w:val="009C6B4E"/>
    <w:rsid w:val="009C6D37"/>
    <w:rsid w:val="009C6EB5"/>
    <w:rsid w:val="009C70F2"/>
    <w:rsid w:val="009D052E"/>
    <w:rsid w:val="009D0624"/>
    <w:rsid w:val="009D0943"/>
    <w:rsid w:val="009D0FD6"/>
    <w:rsid w:val="009D17D8"/>
    <w:rsid w:val="009D1EAB"/>
    <w:rsid w:val="009D2EA8"/>
    <w:rsid w:val="009D3FDC"/>
    <w:rsid w:val="009D615D"/>
    <w:rsid w:val="009D653B"/>
    <w:rsid w:val="009D673C"/>
    <w:rsid w:val="009D764D"/>
    <w:rsid w:val="009D7884"/>
    <w:rsid w:val="009E20F3"/>
    <w:rsid w:val="009E2546"/>
    <w:rsid w:val="009E3589"/>
    <w:rsid w:val="009E36B4"/>
    <w:rsid w:val="009E380E"/>
    <w:rsid w:val="009E3D44"/>
    <w:rsid w:val="009E49E3"/>
    <w:rsid w:val="009F04BB"/>
    <w:rsid w:val="009F09B6"/>
    <w:rsid w:val="009F276B"/>
    <w:rsid w:val="009F2AB9"/>
    <w:rsid w:val="009F2AC7"/>
    <w:rsid w:val="009F7BB6"/>
    <w:rsid w:val="00A07AE3"/>
    <w:rsid w:val="00A10033"/>
    <w:rsid w:val="00A10F35"/>
    <w:rsid w:val="00A110A9"/>
    <w:rsid w:val="00A1189B"/>
    <w:rsid w:val="00A11BA6"/>
    <w:rsid w:val="00A12075"/>
    <w:rsid w:val="00A16093"/>
    <w:rsid w:val="00A174C9"/>
    <w:rsid w:val="00A17A43"/>
    <w:rsid w:val="00A2384C"/>
    <w:rsid w:val="00A24514"/>
    <w:rsid w:val="00A24CB4"/>
    <w:rsid w:val="00A24ED3"/>
    <w:rsid w:val="00A256B9"/>
    <w:rsid w:val="00A26FFF"/>
    <w:rsid w:val="00A3036E"/>
    <w:rsid w:val="00A30EF4"/>
    <w:rsid w:val="00A33535"/>
    <w:rsid w:val="00A33A7E"/>
    <w:rsid w:val="00A33C98"/>
    <w:rsid w:val="00A33D7C"/>
    <w:rsid w:val="00A348C2"/>
    <w:rsid w:val="00A357F1"/>
    <w:rsid w:val="00A36F3A"/>
    <w:rsid w:val="00A375D5"/>
    <w:rsid w:val="00A377CD"/>
    <w:rsid w:val="00A418AC"/>
    <w:rsid w:val="00A41E83"/>
    <w:rsid w:val="00A42D33"/>
    <w:rsid w:val="00A42EAA"/>
    <w:rsid w:val="00A463D1"/>
    <w:rsid w:val="00A465B3"/>
    <w:rsid w:val="00A46B8F"/>
    <w:rsid w:val="00A476A9"/>
    <w:rsid w:val="00A552F4"/>
    <w:rsid w:val="00A55716"/>
    <w:rsid w:val="00A55732"/>
    <w:rsid w:val="00A56818"/>
    <w:rsid w:val="00A56AB9"/>
    <w:rsid w:val="00A56C9C"/>
    <w:rsid w:val="00A60080"/>
    <w:rsid w:val="00A6084C"/>
    <w:rsid w:val="00A61773"/>
    <w:rsid w:val="00A61FB0"/>
    <w:rsid w:val="00A6219B"/>
    <w:rsid w:val="00A64384"/>
    <w:rsid w:val="00A64902"/>
    <w:rsid w:val="00A6560B"/>
    <w:rsid w:val="00A656FD"/>
    <w:rsid w:val="00A65DE8"/>
    <w:rsid w:val="00A669CB"/>
    <w:rsid w:val="00A70A64"/>
    <w:rsid w:val="00A71A6C"/>
    <w:rsid w:val="00A71C10"/>
    <w:rsid w:val="00A72867"/>
    <w:rsid w:val="00A7297D"/>
    <w:rsid w:val="00A72DC5"/>
    <w:rsid w:val="00A72FFF"/>
    <w:rsid w:val="00A738DA"/>
    <w:rsid w:val="00A74B92"/>
    <w:rsid w:val="00A74D0E"/>
    <w:rsid w:val="00A7627D"/>
    <w:rsid w:val="00A7671E"/>
    <w:rsid w:val="00A775AA"/>
    <w:rsid w:val="00A779E3"/>
    <w:rsid w:val="00A77A50"/>
    <w:rsid w:val="00A805E6"/>
    <w:rsid w:val="00A8096B"/>
    <w:rsid w:val="00A81BE7"/>
    <w:rsid w:val="00A83E14"/>
    <w:rsid w:val="00A84536"/>
    <w:rsid w:val="00A861C8"/>
    <w:rsid w:val="00A86D6E"/>
    <w:rsid w:val="00A87AB9"/>
    <w:rsid w:val="00A90099"/>
    <w:rsid w:val="00A90485"/>
    <w:rsid w:val="00A909DC"/>
    <w:rsid w:val="00A91311"/>
    <w:rsid w:val="00A91D80"/>
    <w:rsid w:val="00A91E9A"/>
    <w:rsid w:val="00A9279D"/>
    <w:rsid w:val="00A9347C"/>
    <w:rsid w:val="00A9392B"/>
    <w:rsid w:val="00A94789"/>
    <w:rsid w:val="00A95BAC"/>
    <w:rsid w:val="00A967FB"/>
    <w:rsid w:val="00A97350"/>
    <w:rsid w:val="00AA39C0"/>
    <w:rsid w:val="00AA3B13"/>
    <w:rsid w:val="00AA3C9B"/>
    <w:rsid w:val="00AA45D0"/>
    <w:rsid w:val="00AA46C8"/>
    <w:rsid w:val="00AA4B0D"/>
    <w:rsid w:val="00AA5236"/>
    <w:rsid w:val="00AA57C0"/>
    <w:rsid w:val="00AA681C"/>
    <w:rsid w:val="00AA6C43"/>
    <w:rsid w:val="00AA6C7C"/>
    <w:rsid w:val="00AA7574"/>
    <w:rsid w:val="00AB0196"/>
    <w:rsid w:val="00AB08F7"/>
    <w:rsid w:val="00AB3703"/>
    <w:rsid w:val="00AB6139"/>
    <w:rsid w:val="00AB6693"/>
    <w:rsid w:val="00AB719C"/>
    <w:rsid w:val="00AC381E"/>
    <w:rsid w:val="00AC3C4B"/>
    <w:rsid w:val="00AC40CA"/>
    <w:rsid w:val="00AC4502"/>
    <w:rsid w:val="00AC5E13"/>
    <w:rsid w:val="00AC6825"/>
    <w:rsid w:val="00AD1C76"/>
    <w:rsid w:val="00AD1E62"/>
    <w:rsid w:val="00AD2E28"/>
    <w:rsid w:val="00AD3004"/>
    <w:rsid w:val="00AD5EC2"/>
    <w:rsid w:val="00AD766E"/>
    <w:rsid w:val="00AE1051"/>
    <w:rsid w:val="00AE21AF"/>
    <w:rsid w:val="00AE2E00"/>
    <w:rsid w:val="00AE3622"/>
    <w:rsid w:val="00AE3F8F"/>
    <w:rsid w:val="00AE4C18"/>
    <w:rsid w:val="00AE6CE0"/>
    <w:rsid w:val="00AE742F"/>
    <w:rsid w:val="00AE7714"/>
    <w:rsid w:val="00AF122B"/>
    <w:rsid w:val="00AF1542"/>
    <w:rsid w:val="00AF1806"/>
    <w:rsid w:val="00AF53AD"/>
    <w:rsid w:val="00AF55F6"/>
    <w:rsid w:val="00AF6B12"/>
    <w:rsid w:val="00AF70BA"/>
    <w:rsid w:val="00AF715C"/>
    <w:rsid w:val="00AF7343"/>
    <w:rsid w:val="00AF7C15"/>
    <w:rsid w:val="00B04333"/>
    <w:rsid w:val="00B052EC"/>
    <w:rsid w:val="00B05A6E"/>
    <w:rsid w:val="00B066F0"/>
    <w:rsid w:val="00B07638"/>
    <w:rsid w:val="00B101D3"/>
    <w:rsid w:val="00B1313E"/>
    <w:rsid w:val="00B14D38"/>
    <w:rsid w:val="00B1723C"/>
    <w:rsid w:val="00B202D5"/>
    <w:rsid w:val="00B21351"/>
    <w:rsid w:val="00B2188A"/>
    <w:rsid w:val="00B22FC8"/>
    <w:rsid w:val="00B24318"/>
    <w:rsid w:val="00B24571"/>
    <w:rsid w:val="00B264E3"/>
    <w:rsid w:val="00B26C55"/>
    <w:rsid w:val="00B27E15"/>
    <w:rsid w:val="00B3073E"/>
    <w:rsid w:val="00B30BDA"/>
    <w:rsid w:val="00B311F8"/>
    <w:rsid w:val="00B31D7C"/>
    <w:rsid w:val="00B3376A"/>
    <w:rsid w:val="00B34DF0"/>
    <w:rsid w:val="00B36135"/>
    <w:rsid w:val="00B40416"/>
    <w:rsid w:val="00B4046D"/>
    <w:rsid w:val="00B418BB"/>
    <w:rsid w:val="00B41AD4"/>
    <w:rsid w:val="00B4218C"/>
    <w:rsid w:val="00B42B27"/>
    <w:rsid w:val="00B42D8D"/>
    <w:rsid w:val="00B46A8D"/>
    <w:rsid w:val="00B46A8E"/>
    <w:rsid w:val="00B479BD"/>
    <w:rsid w:val="00B50AE6"/>
    <w:rsid w:val="00B50EA2"/>
    <w:rsid w:val="00B518F1"/>
    <w:rsid w:val="00B51D27"/>
    <w:rsid w:val="00B52145"/>
    <w:rsid w:val="00B539F6"/>
    <w:rsid w:val="00B54CF4"/>
    <w:rsid w:val="00B55035"/>
    <w:rsid w:val="00B56364"/>
    <w:rsid w:val="00B5656A"/>
    <w:rsid w:val="00B576D1"/>
    <w:rsid w:val="00B60031"/>
    <w:rsid w:val="00B63442"/>
    <w:rsid w:val="00B64C74"/>
    <w:rsid w:val="00B6579D"/>
    <w:rsid w:val="00B6693D"/>
    <w:rsid w:val="00B709F9"/>
    <w:rsid w:val="00B72BB7"/>
    <w:rsid w:val="00B7330B"/>
    <w:rsid w:val="00B73427"/>
    <w:rsid w:val="00B76230"/>
    <w:rsid w:val="00B76C71"/>
    <w:rsid w:val="00B771FF"/>
    <w:rsid w:val="00B776B8"/>
    <w:rsid w:val="00B80DD6"/>
    <w:rsid w:val="00B8208C"/>
    <w:rsid w:val="00B82BC8"/>
    <w:rsid w:val="00B852C7"/>
    <w:rsid w:val="00B92DB3"/>
    <w:rsid w:val="00B92FB9"/>
    <w:rsid w:val="00B93377"/>
    <w:rsid w:val="00B93B0D"/>
    <w:rsid w:val="00B949A9"/>
    <w:rsid w:val="00B94ADD"/>
    <w:rsid w:val="00B9552B"/>
    <w:rsid w:val="00B95716"/>
    <w:rsid w:val="00B95980"/>
    <w:rsid w:val="00B96BC2"/>
    <w:rsid w:val="00BA15FE"/>
    <w:rsid w:val="00BA1B21"/>
    <w:rsid w:val="00BA469B"/>
    <w:rsid w:val="00BA4D29"/>
    <w:rsid w:val="00BA56B1"/>
    <w:rsid w:val="00BA66B0"/>
    <w:rsid w:val="00BA6719"/>
    <w:rsid w:val="00BA67B4"/>
    <w:rsid w:val="00BA6F1A"/>
    <w:rsid w:val="00BA6FEA"/>
    <w:rsid w:val="00BA7177"/>
    <w:rsid w:val="00BA758E"/>
    <w:rsid w:val="00BB0504"/>
    <w:rsid w:val="00BB233A"/>
    <w:rsid w:val="00BB3136"/>
    <w:rsid w:val="00BB4245"/>
    <w:rsid w:val="00BB508D"/>
    <w:rsid w:val="00BB5309"/>
    <w:rsid w:val="00BB57EE"/>
    <w:rsid w:val="00BB5C30"/>
    <w:rsid w:val="00BB65FE"/>
    <w:rsid w:val="00BB685C"/>
    <w:rsid w:val="00BB6C24"/>
    <w:rsid w:val="00BC2947"/>
    <w:rsid w:val="00BC4008"/>
    <w:rsid w:val="00BC4569"/>
    <w:rsid w:val="00BC4C2A"/>
    <w:rsid w:val="00BC4EF6"/>
    <w:rsid w:val="00BC5663"/>
    <w:rsid w:val="00BC6039"/>
    <w:rsid w:val="00BC70B8"/>
    <w:rsid w:val="00BC7307"/>
    <w:rsid w:val="00BC7F56"/>
    <w:rsid w:val="00BD07BC"/>
    <w:rsid w:val="00BD1708"/>
    <w:rsid w:val="00BD1753"/>
    <w:rsid w:val="00BD1CDE"/>
    <w:rsid w:val="00BD2657"/>
    <w:rsid w:val="00BD3197"/>
    <w:rsid w:val="00BD35C6"/>
    <w:rsid w:val="00BD431E"/>
    <w:rsid w:val="00BD4C86"/>
    <w:rsid w:val="00BD54BB"/>
    <w:rsid w:val="00BE04BC"/>
    <w:rsid w:val="00BE3039"/>
    <w:rsid w:val="00BE3686"/>
    <w:rsid w:val="00BE375B"/>
    <w:rsid w:val="00BE42A9"/>
    <w:rsid w:val="00BE659C"/>
    <w:rsid w:val="00BE672D"/>
    <w:rsid w:val="00BE684E"/>
    <w:rsid w:val="00BF12E3"/>
    <w:rsid w:val="00BF1EB6"/>
    <w:rsid w:val="00BF32D0"/>
    <w:rsid w:val="00BF4541"/>
    <w:rsid w:val="00BF49E3"/>
    <w:rsid w:val="00BF5128"/>
    <w:rsid w:val="00BF51CF"/>
    <w:rsid w:val="00BF51EE"/>
    <w:rsid w:val="00BF57EB"/>
    <w:rsid w:val="00BF7F40"/>
    <w:rsid w:val="00C00674"/>
    <w:rsid w:val="00C05627"/>
    <w:rsid w:val="00C0650F"/>
    <w:rsid w:val="00C065F6"/>
    <w:rsid w:val="00C12679"/>
    <w:rsid w:val="00C15036"/>
    <w:rsid w:val="00C15A45"/>
    <w:rsid w:val="00C15CC2"/>
    <w:rsid w:val="00C15CF8"/>
    <w:rsid w:val="00C16746"/>
    <w:rsid w:val="00C2163A"/>
    <w:rsid w:val="00C21AB6"/>
    <w:rsid w:val="00C22C2C"/>
    <w:rsid w:val="00C231FD"/>
    <w:rsid w:val="00C25AA0"/>
    <w:rsid w:val="00C26498"/>
    <w:rsid w:val="00C343A2"/>
    <w:rsid w:val="00C34D48"/>
    <w:rsid w:val="00C3510B"/>
    <w:rsid w:val="00C3570F"/>
    <w:rsid w:val="00C36540"/>
    <w:rsid w:val="00C40248"/>
    <w:rsid w:val="00C40DB4"/>
    <w:rsid w:val="00C435CD"/>
    <w:rsid w:val="00C435D5"/>
    <w:rsid w:val="00C44720"/>
    <w:rsid w:val="00C46376"/>
    <w:rsid w:val="00C46799"/>
    <w:rsid w:val="00C4688C"/>
    <w:rsid w:val="00C471BD"/>
    <w:rsid w:val="00C52E27"/>
    <w:rsid w:val="00C5582D"/>
    <w:rsid w:val="00C5624B"/>
    <w:rsid w:val="00C566D2"/>
    <w:rsid w:val="00C608C1"/>
    <w:rsid w:val="00C60BE3"/>
    <w:rsid w:val="00C6442C"/>
    <w:rsid w:val="00C64854"/>
    <w:rsid w:val="00C649ED"/>
    <w:rsid w:val="00C65199"/>
    <w:rsid w:val="00C65378"/>
    <w:rsid w:val="00C65A1C"/>
    <w:rsid w:val="00C6612C"/>
    <w:rsid w:val="00C67E30"/>
    <w:rsid w:val="00C70511"/>
    <w:rsid w:val="00C70707"/>
    <w:rsid w:val="00C70F57"/>
    <w:rsid w:val="00C710B0"/>
    <w:rsid w:val="00C711B6"/>
    <w:rsid w:val="00C7185E"/>
    <w:rsid w:val="00C7245F"/>
    <w:rsid w:val="00C73872"/>
    <w:rsid w:val="00C745D1"/>
    <w:rsid w:val="00C75640"/>
    <w:rsid w:val="00C7680A"/>
    <w:rsid w:val="00C776EE"/>
    <w:rsid w:val="00C8016A"/>
    <w:rsid w:val="00C82555"/>
    <w:rsid w:val="00C82901"/>
    <w:rsid w:val="00C82B14"/>
    <w:rsid w:val="00C82E7E"/>
    <w:rsid w:val="00C83058"/>
    <w:rsid w:val="00C84A85"/>
    <w:rsid w:val="00C84B23"/>
    <w:rsid w:val="00C86987"/>
    <w:rsid w:val="00C87E5C"/>
    <w:rsid w:val="00C91F03"/>
    <w:rsid w:val="00C92222"/>
    <w:rsid w:val="00C955A6"/>
    <w:rsid w:val="00C97185"/>
    <w:rsid w:val="00C971D4"/>
    <w:rsid w:val="00CA1FF3"/>
    <w:rsid w:val="00CA2F45"/>
    <w:rsid w:val="00CA33E3"/>
    <w:rsid w:val="00CA46FA"/>
    <w:rsid w:val="00CA69A5"/>
    <w:rsid w:val="00CA6BF4"/>
    <w:rsid w:val="00CA6DBA"/>
    <w:rsid w:val="00CA7769"/>
    <w:rsid w:val="00CB0390"/>
    <w:rsid w:val="00CB03E6"/>
    <w:rsid w:val="00CB0FE5"/>
    <w:rsid w:val="00CB13D6"/>
    <w:rsid w:val="00CB1916"/>
    <w:rsid w:val="00CB2300"/>
    <w:rsid w:val="00CB246D"/>
    <w:rsid w:val="00CB3966"/>
    <w:rsid w:val="00CB3B22"/>
    <w:rsid w:val="00CB4554"/>
    <w:rsid w:val="00CB6907"/>
    <w:rsid w:val="00CC0268"/>
    <w:rsid w:val="00CC2712"/>
    <w:rsid w:val="00CC3550"/>
    <w:rsid w:val="00CC3795"/>
    <w:rsid w:val="00CC4C58"/>
    <w:rsid w:val="00CC7105"/>
    <w:rsid w:val="00CC7E6D"/>
    <w:rsid w:val="00CC7FDA"/>
    <w:rsid w:val="00CD0BC8"/>
    <w:rsid w:val="00CD0E53"/>
    <w:rsid w:val="00CD2023"/>
    <w:rsid w:val="00CD557B"/>
    <w:rsid w:val="00CD649B"/>
    <w:rsid w:val="00CD6AEF"/>
    <w:rsid w:val="00CE1245"/>
    <w:rsid w:val="00CE1246"/>
    <w:rsid w:val="00CE2851"/>
    <w:rsid w:val="00CE4252"/>
    <w:rsid w:val="00CE5359"/>
    <w:rsid w:val="00CE5583"/>
    <w:rsid w:val="00CE7227"/>
    <w:rsid w:val="00CF016E"/>
    <w:rsid w:val="00CF0665"/>
    <w:rsid w:val="00CF0D66"/>
    <w:rsid w:val="00CF2E06"/>
    <w:rsid w:val="00CF4E0E"/>
    <w:rsid w:val="00CF5F09"/>
    <w:rsid w:val="00CF68BA"/>
    <w:rsid w:val="00CF71D1"/>
    <w:rsid w:val="00CF75A9"/>
    <w:rsid w:val="00CF79E5"/>
    <w:rsid w:val="00D00F6B"/>
    <w:rsid w:val="00D010EA"/>
    <w:rsid w:val="00D01908"/>
    <w:rsid w:val="00D01D57"/>
    <w:rsid w:val="00D02FC7"/>
    <w:rsid w:val="00D034B1"/>
    <w:rsid w:val="00D04102"/>
    <w:rsid w:val="00D04BE7"/>
    <w:rsid w:val="00D04E8E"/>
    <w:rsid w:val="00D05F51"/>
    <w:rsid w:val="00D1007A"/>
    <w:rsid w:val="00D11082"/>
    <w:rsid w:val="00D1135B"/>
    <w:rsid w:val="00D1375D"/>
    <w:rsid w:val="00D14D8A"/>
    <w:rsid w:val="00D1669D"/>
    <w:rsid w:val="00D20E0F"/>
    <w:rsid w:val="00D23046"/>
    <w:rsid w:val="00D24154"/>
    <w:rsid w:val="00D24240"/>
    <w:rsid w:val="00D256F9"/>
    <w:rsid w:val="00D26A2D"/>
    <w:rsid w:val="00D2728B"/>
    <w:rsid w:val="00D313E5"/>
    <w:rsid w:val="00D325ED"/>
    <w:rsid w:val="00D32FB6"/>
    <w:rsid w:val="00D34740"/>
    <w:rsid w:val="00D35EF9"/>
    <w:rsid w:val="00D41637"/>
    <w:rsid w:val="00D4386C"/>
    <w:rsid w:val="00D43A50"/>
    <w:rsid w:val="00D450A3"/>
    <w:rsid w:val="00D45801"/>
    <w:rsid w:val="00D462DA"/>
    <w:rsid w:val="00D46AC1"/>
    <w:rsid w:val="00D51934"/>
    <w:rsid w:val="00D51A4F"/>
    <w:rsid w:val="00D51D22"/>
    <w:rsid w:val="00D51E55"/>
    <w:rsid w:val="00D5264A"/>
    <w:rsid w:val="00D531DC"/>
    <w:rsid w:val="00D54056"/>
    <w:rsid w:val="00D5554D"/>
    <w:rsid w:val="00D578AE"/>
    <w:rsid w:val="00D614C1"/>
    <w:rsid w:val="00D6272C"/>
    <w:rsid w:val="00D66D2B"/>
    <w:rsid w:val="00D67F02"/>
    <w:rsid w:val="00D705BB"/>
    <w:rsid w:val="00D714EA"/>
    <w:rsid w:val="00D73781"/>
    <w:rsid w:val="00D76C13"/>
    <w:rsid w:val="00D77EEA"/>
    <w:rsid w:val="00D81015"/>
    <w:rsid w:val="00D81BB2"/>
    <w:rsid w:val="00D82CB4"/>
    <w:rsid w:val="00D8327C"/>
    <w:rsid w:val="00D84D17"/>
    <w:rsid w:val="00D85333"/>
    <w:rsid w:val="00D85929"/>
    <w:rsid w:val="00D859C5"/>
    <w:rsid w:val="00D85BA3"/>
    <w:rsid w:val="00D85E43"/>
    <w:rsid w:val="00D860D1"/>
    <w:rsid w:val="00D86B27"/>
    <w:rsid w:val="00D87C8B"/>
    <w:rsid w:val="00D87F0A"/>
    <w:rsid w:val="00D91C50"/>
    <w:rsid w:val="00D924CE"/>
    <w:rsid w:val="00D928CF"/>
    <w:rsid w:val="00D93824"/>
    <w:rsid w:val="00D93FBF"/>
    <w:rsid w:val="00D9403D"/>
    <w:rsid w:val="00D94419"/>
    <w:rsid w:val="00D94B6E"/>
    <w:rsid w:val="00D94E0F"/>
    <w:rsid w:val="00D9567B"/>
    <w:rsid w:val="00D97E8D"/>
    <w:rsid w:val="00DA086C"/>
    <w:rsid w:val="00DA1A59"/>
    <w:rsid w:val="00DA3889"/>
    <w:rsid w:val="00DA79DC"/>
    <w:rsid w:val="00DB0483"/>
    <w:rsid w:val="00DB1567"/>
    <w:rsid w:val="00DB1AA4"/>
    <w:rsid w:val="00DB377C"/>
    <w:rsid w:val="00DB3F64"/>
    <w:rsid w:val="00DB5C69"/>
    <w:rsid w:val="00DB6138"/>
    <w:rsid w:val="00DC11D3"/>
    <w:rsid w:val="00DC131F"/>
    <w:rsid w:val="00DC1CD4"/>
    <w:rsid w:val="00DC42AC"/>
    <w:rsid w:val="00DC6221"/>
    <w:rsid w:val="00DC69C6"/>
    <w:rsid w:val="00DC6C24"/>
    <w:rsid w:val="00DC72F7"/>
    <w:rsid w:val="00DC7BB4"/>
    <w:rsid w:val="00DD2DA7"/>
    <w:rsid w:val="00DD5278"/>
    <w:rsid w:val="00DD67BF"/>
    <w:rsid w:val="00DD7D44"/>
    <w:rsid w:val="00DE055D"/>
    <w:rsid w:val="00DE1424"/>
    <w:rsid w:val="00DE3925"/>
    <w:rsid w:val="00DE3F6B"/>
    <w:rsid w:val="00DE4556"/>
    <w:rsid w:val="00DE53C5"/>
    <w:rsid w:val="00DE5648"/>
    <w:rsid w:val="00DE5D80"/>
    <w:rsid w:val="00DE6D3F"/>
    <w:rsid w:val="00DE75C3"/>
    <w:rsid w:val="00DF0725"/>
    <w:rsid w:val="00DF077D"/>
    <w:rsid w:val="00DF4E30"/>
    <w:rsid w:val="00DF5F3D"/>
    <w:rsid w:val="00DF603B"/>
    <w:rsid w:val="00E003AE"/>
    <w:rsid w:val="00E004D3"/>
    <w:rsid w:val="00E00741"/>
    <w:rsid w:val="00E03177"/>
    <w:rsid w:val="00E034DA"/>
    <w:rsid w:val="00E03532"/>
    <w:rsid w:val="00E03A5F"/>
    <w:rsid w:val="00E05B5F"/>
    <w:rsid w:val="00E05CCA"/>
    <w:rsid w:val="00E0606C"/>
    <w:rsid w:val="00E06B00"/>
    <w:rsid w:val="00E06EA1"/>
    <w:rsid w:val="00E10912"/>
    <w:rsid w:val="00E11C7C"/>
    <w:rsid w:val="00E1288D"/>
    <w:rsid w:val="00E14D22"/>
    <w:rsid w:val="00E14E54"/>
    <w:rsid w:val="00E2284A"/>
    <w:rsid w:val="00E23B8F"/>
    <w:rsid w:val="00E2440E"/>
    <w:rsid w:val="00E25CF3"/>
    <w:rsid w:val="00E266E5"/>
    <w:rsid w:val="00E266FA"/>
    <w:rsid w:val="00E26D3F"/>
    <w:rsid w:val="00E27166"/>
    <w:rsid w:val="00E27430"/>
    <w:rsid w:val="00E31F3E"/>
    <w:rsid w:val="00E32E51"/>
    <w:rsid w:val="00E3585B"/>
    <w:rsid w:val="00E35970"/>
    <w:rsid w:val="00E36F34"/>
    <w:rsid w:val="00E40F35"/>
    <w:rsid w:val="00E41263"/>
    <w:rsid w:val="00E42D27"/>
    <w:rsid w:val="00E45A65"/>
    <w:rsid w:val="00E45AB0"/>
    <w:rsid w:val="00E475F6"/>
    <w:rsid w:val="00E52590"/>
    <w:rsid w:val="00E52AC1"/>
    <w:rsid w:val="00E52BF6"/>
    <w:rsid w:val="00E54A63"/>
    <w:rsid w:val="00E5512B"/>
    <w:rsid w:val="00E557F2"/>
    <w:rsid w:val="00E56DEA"/>
    <w:rsid w:val="00E56FA6"/>
    <w:rsid w:val="00E575E9"/>
    <w:rsid w:val="00E5782C"/>
    <w:rsid w:val="00E57A91"/>
    <w:rsid w:val="00E60309"/>
    <w:rsid w:val="00E60F69"/>
    <w:rsid w:val="00E60F6E"/>
    <w:rsid w:val="00E63AFA"/>
    <w:rsid w:val="00E64670"/>
    <w:rsid w:val="00E6584C"/>
    <w:rsid w:val="00E6725F"/>
    <w:rsid w:val="00E708AB"/>
    <w:rsid w:val="00E71041"/>
    <w:rsid w:val="00E718FC"/>
    <w:rsid w:val="00E71A11"/>
    <w:rsid w:val="00E71B24"/>
    <w:rsid w:val="00E72560"/>
    <w:rsid w:val="00E772BE"/>
    <w:rsid w:val="00E77832"/>
    <w:rsid w:val="00E81191"/>
    <w:rsid w:val="00E8143B"/>
    <w:rsid w:val="00E83476"/>
    <w:rsid w:val="00E83674"/>
    <w:rsid w:val="00E8378E"/>
    <w:rsid w:val="00E837D7"/>
    <w:rsid w:val="00E840AD"/>
    <w:rsid w:val="00E841E9"/>
    <w:rsid w:val="00E8427D"/>
    <w:rsid w:val="00E8498E"/>
    <w:rsid w:val="00E866E1"/>
    <w:rsid w:val="00E8705D"/>
    <w:rsid w:val="00E904E0"/>
    <w:rsid w:val="00E912DE"/>
    <w:rsid w:val="00E924AB"/>
    <w:rsid w:val="00E93AE1"/>
    <w:rsid w:val="00E940BA"/>
    <w:rsid w:val="00E9477E"/>
    <w:rsid w:val="00E95DA6"/>
    <w:rsid w:val="00E9621B"/>
    <w:rsid w:val="00E97A02"/>
    <w:rsid w:val="00EA03F0"/>
    <w:rsid w:val="00EA3CAB"/>
    <w:rsid w:val="00EB120D"/>
    <w:rsid w:val="00EB1785"/>
    <w:rsid w:val="00EB2B95"/>
    <w:rsid w:val="00EB3A6B"/>
    <w:rsid w:val="00EB5C09"/>
    <w:rsid w:val="00EB5C74"/>
    <w:rsid w:val="00EB664A"/>
    <w:rsid w:val="00EB73BB"/>
    <w:rsid w:val="00EB7AF7"/>
    <w:rsid w:val="00EC0B2A"/>
    <w:rsid w:val="00EC170A"/>
    <w:rsid w:val="00EC1B33"/>
    <w:rsid w:val="00EC2E15"/>
    <w:rsid w:val="00EC3A24"/>
    <w:rsid w:val="00EC4F04"/>
    <w:rsid w:val="00EC5093"/>
    <w:rsid w:val="00EC554F"/>
    <w:rsid w:val="00EC588A"/>
    <w:rsid w:val="00EC5D3E"/>
    <w:rsid w:val="00EC66C7"/>
    <w:rsid w:val="00ED1636"/>
    <w:rsid w:val="00ED1EF1"/>
    <w:rsid w:val="00ED2611"/>
    <w:rsid w:val="00ED28E5"/>
    <w:rsid w:val="00ED339B"/>
    <w:rsid w:val="00ED3D20"/>
    <w:rsid w:val="00ED48F3"/>
    <w:rsid w:val="00ED491C"/>
    <w:rsid w:val="00ED559C"/>
    <w:rsid w:val="00ED609D"/>
    <w:rsid w:val="00ED7A14"/>
    <w:rsid w:val="00EE0122"/>
    <w:rsid w:val="00EE066D"/>
    <w:rsid w:val="00EE2228"/>
    <w:rsid w:val="00EE2617"/>
    <w:rsid w:val="00EE3B8C"/>
    <w:rsid w:val="00EE4444"/>
    <w:rsid w:val="00EE4812"/>
    <w:rsid w:val="00EE50B8"/>
    <w:rsid w:val="00EE6AC8"/>
    <w:rsid w:val="00EF0794"/>
    <w:rsid w:val="00EF15DE"/>
    <w:rsid w:val="00EF1F49"/>
    <w:rsid w:val="00EF2261"/>
    <w:rsid w:val="00EF38A4"/>
    <w:rsid w:val="00EF4407"/>
    <w:rsid w:val="00EF5A83"/>
    <w:rsid w:val="00EF7CD1"/>
    <w:rsid w:val="00F00A3E"/>
    <w:rsid w:val="00F00A67"/>
    <w:rsid w:val="00F00CD7"/>
    <w:rsid w:val="00F01D23"/>
    <w:rsid w:val="00F020F3"/>
    <w:rsid w:val="00F03A67"/>
    <w:rsid w:val="00F043A1"/>
    <w:rsid w:val="00F0543E"/>
    <w:rsid w:val="00F06299"/>
    <w:rsid w:val="00F06EF4"/>
    <w:rsid w:val="00F073ED"/>
    <w:rsid w:val="00F07CB2"/>
    <w:rsid w:val="00F07EEB"/>
    <w:rsid w:val="00F1001C"/>
    <w:rsid w:val="00F11F80"/>
    <w:rsid w:val="00F1213A"/>
    <w:rsid w:val="00F1252B"/>
    <w:rsid w:val="00F14184"/>
    <w:rsid w:val="00F141A2"/>
    <w:rsid w:val="00F14741"/>
    <w:rsid w:val="00F148F5"/>
    <w:rsid w:val="00F14D8F"/>
    <w:rsid w:val="00F158BA"/>
    <w:rsid w:val="00F158FD"/>
    <w:rsid w:val="00F169AE"/>
    <w:rsid w:val="00F170D0"/>
    <w:rsid w:val="00F17B18"/>
    <w:rsid w:val="00F213D2"/>
    <w:rsid w:val="00F21A72"/>
    <w:rsid w:val="00F22C8E"/>
    <w:rsid w:val="00F250F6"/>
    <w:rsid w:val="00F263C2"/>
    <w:rsid w:val="00F26A4B"/>
    <w:rsid w:val="00F30411"/>
    <w:rsid w:val="00F32A8D"/>
    <w:rsid w:val="00F32F9D"/>
    <w:rsid w:val="00F3598E"/>
    <w:rsid w:val="00F35FBF"/>
    <w:rsid w:val="00F42850"/>
    <w:rsid w:val="00F4542B"/>
    <w:rsid w:val="00F46540"/>
    <w:rsid w:val="00F46D83"/>
    <w:rsid w:val="00F50117"/>
    <w:rsid w:val="00F50614"/>
    <w:rsid w:val="00F50A31"/>
    <w:rsid w:val="00F50F90"/>
    <w:rsid w:val="00F5188F"/>
    <w:rsid w:val="00F5229E"/>
    <w:rsid w:val="00F5382E"/>
    <w:rsid w:val="00F5440F"/>
    <w:rsid w:val="00F548B2"/>
    <w:rsid w:val="00F55E03"/>
    <w:rsid w:val="00F562B9"/>
    <w:rsid w:val="00F5634B"/>
    <w:rsid w:val="00F568E1"/>
    <w:rsid w:val="00F572CA"/>
    <w:rsid w:val="00F60BBE"/>
    <w:rsid w:val="00F615A7"/>
    <w:rsid w:val="00F620FF"/>
    <w:rsid w:val="00F64941"/>
    <w:rsid w:val="00F6529D"/>
    <w:rsid w:val="00F65379"/>
    <w:rsid w:val="00F65987"/>
    <w:rsid w:val="00F65A56"/>
    <w:rsid w:val="00F72529"/>
    <w:rsid w:val="00F73D15"/>
    <w:rsid w:val="00F8022D"/>
    <w:rsid w:val="00F80701"/>
    <w:rsid w:val="00F80795"/>
    <w:rsid w:val="00F80CEB"/>
    <w:rsid w:val="00F813B6"/>
    <w:rsid w:val="00F82632"/>
    <w:rsid w:val="00F82D5C"/>
    <w:rsid w:val="00F850B9"/>
    <w:rsid w:val="00F8648B"/>
    <w:rsid w:val="00F868C0"/>
    <w:rsid w:val="00F9084E"/>
    <w:rsid w:val="00F90AD4"/>
    <w:rsid w:val="00F917DF"/>
    <w:rsid w:val="00F92407"/>
    <w:rsid w:val="00F93AB0"/>
    <w:rsid w:val="00F95BEB"/>
    <w:rsid w:val="00F95BF4"/>
    <w:rsid w:val="00F96D34"/>
    <w:rsid w:val="00F97161"/>
    <w:rsid w:val="00FA0649"/>
    <w:rsid w:val="00FA0F2F"/>
    <w:rsid w:val="00FA1952"/>
    <w:rsid w:val="00FA263B"/>
    <w:rsid w:val="00FA2E23"/>
    <w:rsid w:val="00FA317E"/>
    <w:rsid w:val="00FA7A72"/>
    <w:rsid w:val="00FB0542"/>
    <w:rsid w:val="00FB2C8D"/>
    <w:rsid w:val="00FB453F"/>
    <w:rsid w:val="00FB589A"/>
    <w:rsid w:val="00FB63CD"/>
    <w:rsid w:val="00FC1847"/>
    <w:rsid w:val="00FC3E28"/>
    <w:rsid w:val="00FC496D"/>
    <w:rsid w:val="00FC4995"/>
    <w:rsid w:val="00FC66FE"/>
    <w:rsid w:val="00FC6830"/>
    <w:rsid w:val="00FD08C7"/>
    <w:rsid w:val="00FD1935"/>
    <w:rsid w:val="00FD262F"/>
    <w:rsid w:val="00FD2D4F"/>
    <w:rsid w:val="00FD2F0A"/>
    <w:rsid w:val="00FD4CBB"/>
    <w:rsid w:val="00FD5BA3"/>
    <w:rsid w:val="00FD6BE6"/>
    <w:rsid w:val="00FD6CBF"/>
    <w:rsid w:val="00FD78E7"/>
    <w:rsid w:val="00FE00ED"/>
    <w:rsid w:val="00FE231C"/>
    <w:rsid w:val="00FE26C1"/>
    <w:rsid w:val="00FE599F"/>
    <w:rsid w:val="00FE5AFB"/>
    <w:rsid w:val="00FE5E78"/>
    <w:rsid w:val="00FE626C"/>
    <w:rsid w:val="00FE7A54"/>
    <w:rsid w:val="00FE7B0C"/>
    <w:rsid w:val="00FF0877"/>
    <w:rsid w:val="00FF1129"/>
    <w:rsid w:val="00FF2269"/>
    <w:rsid w:val="00FF4A5D"/>
    <w:rsid w:val="00FF4D5D"/>
    <w:rsid w:val="00FF5166"/>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FDCA"/>
  <w15:docId w15:val="{7ABD2447-BAF8-407A-A848-562C7086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80"/>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8"/>
    <w:unhideWhenUsed/>
    <w:qFormat/>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5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unhideWhenUsed/>
    <w:rsid w:val="00D924CE"/>
    <w:pPr>
      <w:spacing w:line="240" w:lineRule="auto"/>
    </w:pPr>
    <w:rPr>
      <w:sz w:val="20"/>
      <w:szCs w:val="20"/>
    </w:rPr>
  </w:style>
  <w:style w:type="character" w:customStyle="1" w:styleId="af4">
    <w:name w:val="Текст примечания Знак"/>
    <w:basedOn w:val="a0"/>
    <w:link w:val="af3"/>
    <w:uiPriority w:val="99"/>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 w:type="paragraph" w:customStyle="1" w:styleId="ConsPlusNormal">
    <w:name w:val="ConsPlusNormal"/>
    <w:uiPriority w:val="99"/>
    <w:rsid w:val="000C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1">
    <w:name w:val="Неразрешенное упоминание3"/>
    <w:basedOn w:val="a0"/>
    <w:uiPriority w:val="99"/>
    <w:semiHidden/>
    <w:unhideWhenUsed/>
    <w:rsid w:val="001A791C"/>
    <w:rPr>
      <w:color w:val="605E5C"/>
      <w:shd w:val="clear" w:color="auto" w:fill="E1DFDD"/>
    </w:rPr>
  </w:style>
  <w:style w:type="character" w:customStyle="1" w:styleId="highlight">
    <w:name w:val="highlight"/>
    <w:basedOn w:val="a0"/>
    <w:rsid w:val="00832F72"/>
  </w:style>
  <w:style w:type="character" w:customStyle="1" w:styleId="nobr">
    <w:name w:val="nobr"/>
    <w:basedOn w:val="a0"/>
    <w:rsid w:val="006A06AC"/>
  </w:style>
  <w:style w:type="paragraph" w:customStyle="1" w:styleId="228bf8a64b8551e1msonormal">
    <w:name w:val="228bf8a64b8551e1msonormal"/>
    <w:basedOn w:val="a"/>
    <w:rsid w:val="00DF6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2412F"/>
    <w:pPr>
      <w:widowControl w:val="0"/>
      <w:autoSpaceDE w:val="0"/>
      <w:autoSpaceDN w:val="0"/>
      <w:spacing w:after="0" w:line="240" w:lineRule="auto"/>
    </w:pPr>
    <w:rPr>
      <w:rFonts w:ascii="Calibri" w:eastAsia="Times New Roman" w:hAnsi="Calibri" w:cs="Calibri"/>
      <w:b/>
      <w:szCs w:val="20"/>
      <w:lang w:eastAsia="ru-RU"/>
    </w:rPr>
  </w:style>
  <w:style w:type="character" w:customStyle="1" w:styleId="4">
    <w:name w:val="Неразрешенное упоминание4"/>
    <w:basedOn w:val="a0"/>
    <w:uiPriority w:val="99"/>
    <w:semiHidden/>
    <w:unhideWhenUsed/>
    <w:rsid w:val="003B6F9F"/>
    <w:rPr>
      <w:color w:val="605E5C"/>
      <w:shd w:val="clear" w:color="auto" w:fill="E1DFDD"/>
    </w:rPr>
  </w:style>
  <w:style w:type="character" w:customStyle="1" w:styleId="searchresult">
    <w:name w:val="search_result"/>
    <w:basedOn w:val="a0"/>
    <w:rsid w:val="00B066F0"/>
  </w:style>
  <w:style w:type="character" w:customStyle="1" w:styleId="5">
    <w:name w:val="Неразрешенное упоминание5"/>
    <w:basedOn w:val="a0"/>
    <w:uiPriority w:val="99"/>
    <w:semiHidden/>
    <w:unhideWhenUsed/>
    <w:rsid w:val="001A0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85007882">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41379920">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7732995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787312812">
      <w:bodyDiv w:val="1"/>
      <w:marLeft w:val="0"/>
      <w:marRight w:val="0"/>
      <w:marTop w:val="0"/>
      <w:marBottom w:val="0"/>
      <w:divBdr>
        <w:top w:val="none" w:sz="0" w:space="0" w:color="auto"/>
        <w:left w:val="none" w:sz="0" w:space="0" w:color="auto"/>
        <w:bottom w:val="none" w:sz="0" w:space="0" w:color="auto"/>
        <w:right w:val="none" w:sz="0" w:space="0" w:color="auto"/>
      </w:divBdr>
    </w:div>
    <w:div w:id="791441588">
      <w:bodyDiv w:val="1"/>
      <w:marLeft w:val="0"/>
      <w:marRight w:val="0"/>
      <w:marTop w:val="0"/>
      <w:marBottom w:val="0"/>
      <w:divBdr>
        <w:top w:val="none" w:sz="0" w:space="0" w:color="auto"/>
        <w:left w:val="none" w:sz="0" w:space="0" w:color="auto"/>
        <w:bottom w:val="none" w:sz="0" w:space="0" w:color="auto"/>
        <w:right w:val="none" w:sz="0" w:space="0" w:color="auto"/>
      </w:divBdr>
    </w:div>
    <w:div w:id="945888179">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11684040">
      <w:bodyDiv w:val="1"/>
      <w:marLeft w:val="0"/>
      <w:marRight w:val="0"/>
      <w:marTop w:val="0"/>
      <w:marBottom w:val="0"/>
      <w:divBdr>
        <w:top w:val="none" w:sz="0" w:space="0" w:color="auto"/>
        <w:left w:val="none" w:sz="0" w:space="0" w:color="auto"/>
        <w:bottom w:val="none" w:sz="0" w:space="0" w:color="auto"/>
        <w:right w:val="none" w:sz="0" w:space="0" w:color="auto"/>
      </w:divBdr>
    </w:div>
    <w:div w:id="1062212934">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318070620">
      <w:bodyDiv w:val="1"/>
      <w:marLeft w:val="0"/>
      <w:marRight w:val="0"/>
      <w:marTop w:val="0"/>
      <w:marBottom w:val="0"/>
      <w:divBdr>
        <w:top w:val="none" w:sz="0" w:space="0" w:color="auto"/>
        <w:left w:val="none" w:sz="0" w:space="0" w:color="auto"/>
        <w:bottom w:val="none" w:sz="0" w:space="0" w:color="auto"/>
        <w:right w:val="none" w:sz="0" w:space="0" w:color="auto"/>
      </w:divBdr>
      <w:divsChild>
        <w:div w:id="1731271298">
          <w:marLeft w:val="0"/>
          <w:marRight w:val="0"/>
          <w:marTop w:val="0"/>
          <w:marBottom w:val="240"/>
          <w:divBdr>
            <w:top w:val="none" w:sz="0" w:space="0" w:color="auto"/>
            <w:left w:val="none" w:sz="0" w:space="0" w:color="auto"/>
            <w:bottom w:val="none" w:sz="0" w:space="0" w:color="auto"/>
            <w:right w:val="none" w:sz="0" w:space="0" w:color="auto"/>
          </w:divBdr>
        </w:div>
        <w:div w:id="1932616286">
          <w:marLeft w:val="0"/>
          <w:marRight w:val="0"/>
          <w:marTop w:val="0"/>
          <w:marBottom w:val="0"/>
          <w:divBdr>
            <w:top w:val="none" w:sz="0" w:space="0" w:color="auto"/>
            <w:left w:val="none" w:sz="0" w:space="0" w:color="auto"/>
            <w:bottom w:val="none" w:sz="0" w:space="0" w:color="auto"/>
            <w:right w:val="none" w:sz="0" w:space="0" w:color="auto"/>
          </w:divBdr>
        </w:div>
      </w:divsChild>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471052193">
      <w:bodyDiv w:val="1"/>
      <w:marLeft w:val="0"/>
      <w:marRight w:val="0"/>
      <w:marTop w:val="0"/>
      <w:marBottom w:val="0"/>
      <w:divBdr>
        <w:top w:val="none" w:sz="0" w:space="0" w:color="auto"/>
        <w:left w:val="none" w:sz="0" w:space="0" w:color="auto"/>
        <w:bottom w:val="none" w:sz="0" w:space="0" w:color="auto"/>
        <w:right w:val="none" w:sz="0" w:space="0" w:color="auto"/>
      </w:divBdr>
      <w:divsChild>
        <w:div w:id="243346437">
          <w:marLeft w:val="0"/>
          <w:marRight w:val="0"/>
          <w:marTop w:val="0"/>
          <w:marBottom w:val="240"/>
          <w:divBdr>
            <w:top w:val="none" w:sz="0" w:space="0" w:color="auto"/>
            <w:left w:val="none" w:sz="0" w:space="0" w:color="auto"/>
            <w:bottom w:val="none" w:sz="0" w:space="0" w:color="auto"/>
            <w:right w:val="none" w:sz="0" w:space="0" w:color="auto"/>
          </w:divBdr>
        </w:div>
        <w:div w:id="1102074064">
          <w:marLeft w:val="0"/>
          <w:marRight w:val="0"/>
          <w:marTop w:val="0"/>
          <w:marBottom w:val="0"/>
          <w:divBdr>
            <w:top w:val="none" w:sz="0" w:space="0" w:color="auto"/>
            <w:left w:val="none" w:sz="0" w:space="0" w:color="auto"/>
            <w:bottom w:val="none" w:sz="0" w:space="0" w:color="auto"/>
            <w:right w:val="none" w:sz="0" w:space="0" w:color="auto"/>
          </w:divBdr>
        </w:div>
      </w:divsChild>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37036572">
      <w:bodyDiv w:val="1"/>
      <w:marLeft w:val="0"/>
      <w:marRight w:val="0"/>
      <w:marTop w:val="0"/>
      <w:marBottom w:val="0"/>
      <w:divBdr>
        <w:top w:val="none" w:sz="0" w:space="0" w:color="auto"/>
        <w:left w:val="none" w:sz="0" w:space="0" w:color="auto"/>
        <w:bottom w:val="none" w:sz="0" w:space="0" w:color="auto"/>
        <w:right w:val="none" w:sz="0" w:space="0" w:color="auto"/>
      </w:divBdr>
    </w:div>
    <w:div w:id="1627857032">
      <w:bodyDiv w:val="1"/>
      <w:marLeft w:val="0"/>
      <w:marRight w:val="0"/>
      <w:marTop w:val="0"/>
      <w:marBottom w:val="0"/>
      <w:divBdr>
        <w:top w:val="none" w:sz="0" w:space="0" w:color="auto"/>
        <w:left w:val="none" w:sz="0" w:space="0" w:color="auto"/>
        <w:bottom w:val="none" w:sz="0" w:space="0" w:color="auto"/>
        <w:right w:val="none" w:sz="0" w:space="0" w:color="auto"/>
      </w:divBdr>
    </w:div>
    <w:div w:id="1635015426">
      <w:bodyDiv w:val="1"/>
      <w:marLeft w:val="0"/>
      <w:marRight w:val="0"/>
      <w:marTop w:val="0"/>
      <w:marBottom w:val="0"/>
      <w:divBdr>
        <w:top w:val="none" w:sz="0" w:space="0" w:color="auto"/>
        <w:left w:val="none" w:sz="0" w:space="0" w:color="auto"/>
        <w:bottom w:val="none" w:sz="0" w:space="0" w:color="auto"/>
        <w:right w:val="none" w:sz="0" w:space="0" w:color="auto"/>
      </w:divBdr>
    </w:div>
    <w:div w:id="1672101766">
      <w:bodyDiv w:val="1"/>
      <w:marLeft w:val="0"/>
      <w:marRight w:val="0"/>
      <w:marTop w:val="0"/>
      <w:marBottom w:val="0"/>
      <w:divBdr>
        <w:top w:val="none" w:sz="0" w:space="0" w:color="auto"/>
        <w:left w:val="none" w:sz="0" w:space="0" w:color="auto"/>
        <w:bottom w:val="none" w:sz="0" w:space="0" w:color="auto"/>
        <w:right w:val="none" w:sz="0" w:space="0" w:color="auto"/>
      </w:divBdr>
    </w:div>
    <w:div w:id="1745639547">
      <w:bodyDiv w:val="1"/>
      <w:marLeft w:val="0"/>
      <w:marRight w:val="0"/>
      <w:marTop w:val="0"/>
      <w:marBottom w:val="0"/>
      <w:divBdr>
        <w:top w:val="none" w:sz="0" w:space="0" w:color="auto"/>
        <w:left w:val="none" w:sz="0" w:space="0" w:color="auto"/>
        <w:bottom w:val="none" w:sz="0" w:space="0" w:color="auto"/>
        <w:right w:val="none" w:sz="0" w:space="0" w:color="auto"/>
      </w:divBdr>
    </w:div>
    <w:div w:id="1828208382">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89904673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 w:id="21467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2209-F71B-4BF8-BD8E-0D6F742B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4151</Words>
  <Characters>23661</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Лебединский ВИ</dc:creator>
  <cp:lastModifiedBy>Murat Kurbanov</cp:lastModifiedBy>
  <cp:revision>3</cp:revision>
  <cp:lastPrinted>2021-10-13T20:07:00Z</cp:lastPrinted>
  <dcterms:created xsi:type="dcterms:W3CDTF">2021-11-25T09:32:00Z</dcterms:created>
  <dcterms:modified xsi:type="dcterms:W3CDTF">2021-11-26T06:37:00Z</dcterms:modified>
</cp:coreProperties>
</file>