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1017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384"/>
        <w:gridCol w:w="5103"/>
      </w:tblGrid>
      <w:tr w:rsidR="001C0D5C" w:rsidRPr="00957D00" w14:paraId="5AEC2F79" w14:textId="77777777" w:rsidTr="009425CE">
        <w:trPr>
          <w:trHeight w:val="1230"/>
        </w:trPr>
        <w:tc>
          <w:tcPr>
            <w:tcW w:w="5070" w:type="dxa"/>
            <w:gridSpan w:val="2"/>
            <w:tcBorders>
              <w:top w:val="nil"/>
              <w:left w:val="nil"/>
              <w:bottom w:val="nil"/>
              <w:right w:val="nil"/>
            </w:tcBorders>
            <w:vAlign w:val="center"/>
            <w:hideMark/>
          </w:tcPr>
          <w:p w14:paraId="71F12ACF" w14:textId="77777777" w:rsidR="001C0D5C" w:rsidRPr="00957D00" w:rsidRDefault="001C0D5C">
            <w:pPr>
              <w:jc w:val="center"/>
              <w:rPr>
                <w:b/>
                <w:sz w:val="28"/>
                <w:szCs w:val="28"/>
                <w:lang w:val="en-US"/>
              </w:rPr>
            </w:pPr>
            <w:r w:rsidRPr="00957D00">
              <w:rPr>
                <w:rFonts w:ascii="Book Antiqua" w:hAnsi="Book Antiqua" w:cs="Book Antiqua"/>
                <w:b/>
                <w:noProof/>
                <w:color w:val="943634"/>
                <w:sz w:val="44"/>
                <w:szCs w:val="44"/>
                <w:lang w:eastAsia="ru-RU"/>
              </w:rPr>
              <w:drawing>
                <wp:inline distT="0" distB="0" distL="0" distR="0" wp14:anchorId="6A87EFA3" wp14:editId="7C013207">
                  <wp:extent cx="2691638" cy="792000"/>
                  <wp:effectExtent l="0" t="0" r="0" b="8255"/>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1638" cy="792000"/>
                          </a:xfrm>
                          <a:prstGeom prst="rect">
                            <a:avLst/>
                          </a:prstGeom>
                          <a:noFill/>
                          <a:ln>
                            <a:noFill/>
                          </a:ln>
                        </pic:spPr>
                      </pic:pic>
                    </a:graphicData>
                  </a:graphic>
                </wp:inline>
              </w:drawing>
            </w:r>
          </w:p>
        </w:tc>
        <w:tc>
          <w:tcPr>
            <w:tcW w:w="5103" w:type="dxa"/>
            <w:tcBorders>
              <w:top w:val="nil"/>
              <w:left w:val="nil"/>
              <w:bottom w:val="nil"/>
              <w:right w:val="nil"/>
            </w:tcBorders>
            <w:vAlign w:val="center"/>
            <w:hideMark/>
          </w:tcPr>
          <w:p w14:paraId="4C044587" w14:textId="77777777" w:rsidR="001C0D5C" w:rsidRPr="00957D00" w:rsidRDefault="001C0D5C">
            <w:pPr>
              <w:jc w:val="center"/>
              <w:rPr>
                <w:b/>
                <w:sz w:val="28"/>
                <w:szCs w:val="28"/>
              </w:rPr>
            </w:pPr>
            <w:r w:rsidRPr="00957D00">
              <w:rPr>
                <w:rFonts w:ascii="Book Antiqua" w:hAnsi="Book Antiqua" w:cs="Vrinda"/>
                <w:b/>
                <w:noProof/>
                <w:color w:val="002F8E"/>
                <w:sz w:val="30"/>
                <w:szCs w:val="30"/>
                <w:lang w:eastAsia="ru-RU"/>
              </w:rPr>
              <w:drawing>
                <wp:inline distT="0" distB="0" distL="0" distR="0" wp14:anchorId="54E9335F" wp14:editId="1164B508">
                  <wp:extent cx="916135" cy="792000"/>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b="26373"/>
                          <a:stretch>
                            <a:fillRect/>
                          </a:stretch>
                        </pic:blipFill>
                        <pic:spPr bwMode="auto">
                          <a:xfrm>
                            <a:off x="0" y="0"/>
                            <a:ext cx="916135" cy="792000"/>
                          </a:xfrm>
                          <a:prstGeom prst="rect">
                            <a:avLst/>
                          </a:prstGeom>
                          <a:noFill/>
                          <a:ln>
                            <a:noFill/>
                          </a:ln>
                        </pic:spPr>
                      </pic:pic>
                    </a:graphicData>
                  </a:graphic>
                </wp:inline>
              </w:drawing>
            </w:r>
          </w:p>
        </w:tc>
      </w:tr>
      <w:tr w:rsidR="001C0D5C" w:rsidRPr="00957D00" w14:paraId="0C08D971" w14:textId="77777777" w:rsidTr="009425CE">
        <w:trPr>
          <w:trHeight w:val="705"/>
        </w:trPr>
        <w:tc>
          <w:tcPr>
            <w:tcW w:w="5070" w:type="dxa"/>
            <w:gridSpan w:val="2"/>
            <w:tcBorders>
              <w:top w:val="nil"/>
              <w:left w:val="nil"/>
              <w:bottom w:val="single" w:sz="4" w:space="0" w:color="auto"/>
              <w:right w:val="nil"/>
            </w:tcBorders>
            <w:hideMark/>
          </w:tcPr>
          <w:p w14:paraId="31E61039" w14:textId="77777777" w:rsidR="001C0D5C" w:rsidRPr="00957D00" w:rsidRDefault="001C0D5C">
            <w:pPr>
              <w:jc w:val="center"/>
              <w:rPr>
                <w:rFonts w:ascii="Book Antiqua" w:hAnsi="Book Antiqua" w:cs="Vrinda"/>
                <w:b/>
                <w:bCs/>
                <w:color w:val="002F8E"/>
                <w:sz w:val="30"/>
                <w:szCs w:val="30"/>
              </w:rPr>
            </w:pPr>
            <w:r w:rsidRPr="00957D00">
              <w:rPr>
                <w:rFonts w:ascii="Book Antiqua" w:hAnsi="Book Antiqua" w:cs="Vrinda"/>
                <w:b/>
                <w:bCs/>
                <w:color w:val="002F8E"/>
                <w:sz w:val="30"/>
                <w:szCs w:val="30"/>
              </w:rPr>
              <w:t>Ассоциация</w:t>
            </w:r>
          </w:p>
          <w:p w14:paraId="62091753" w14:textId="77777777" w:rsidR="001C0D5C" w:rsidRPr="00957D00" w:rsidRDefault="001C0D5C">
            <w:pPr>
              <w:jc w:val="center"/>
              <w:rPr>
                <w:rFonts w:ascii="Book Antiqua" w:hAnsi="Book Antiqua" w:cs="Book Antiqua"/>
                <w:b/>
                <w:bCs/>
                <w:noProof/>
                <w:color w:val="943634"/>
                <w:sz w:val="44"/>
                <w:szCs w:val="44"/>
                <w:lang w:eastAsia="ru-RU"/>
              </w:rPr>
            </w:pPr>
            <w:r w:rsidRPr="00957D00">
              <w:rPr>
                <w:rFonts w:ascii="Book Antiqua" w:hAnsi="Book Antiqua" w:cs="Vrinda"/>
                <w:b/>
                <w:bCs/>
                <w:color w:val="002F8E"/>
                <w:sz w:val="30"/>
                <w:szCs w:val="30"/>
              </w:rPr>
              <w:t>«СРОО «Экспертный совет»</w:t>
            </w:r>
          </w:p>
        </w:tc>
        <w:tc>
          <w:tcPr>
            <w:tcW w:w="5103" w:type="dxa"/>
            <w:tcBorders>
              <w:top w:val="nil"/>
              <w:left w:val="nil"/>
              <w:bottom w:val="single" w:sz="4" w:space="0" w:color="auto"/>
              <w:right w:val="nil"/>
            </w:tcBorders>
            <w:hideMark/>
          </w:tcPr>
          <w:p w14:paraId="11D0A2F9" w14:textId="77777777" w:rsidR="001C0D5C" w:rsidRPr="00957D00" w:rsidRDefault="001C0D5C">
            <w:pPr>
              <w:jc w:val="center"/>
              <w:rPr>
                <w:rFonts w:ascii="Book Antiqua" w:hAnsi="Book Antiqua" w:cs="Vrinda"/>
                <w:b/>
                <w:bCs/>
                <w:noProof/>
                <w:color w:val="002F8E"/>
                <w:sz w:val="30"/>
                <w:szCs w:val="30"/>
                <w:lang w:eastAsia="ru-RU"/>
              </w:rPr>
            </w:pPr>
            <w:r w:rsidRPr="00957D00">
              <w:rPr>
                <w:rFonts w:ascii="Book Antiqua" w:hAnsi="Book Antiqua" w:cs="Vrinda"/>
                <w:b/>
                <w:bCs/>
                <w:color w:val="002F8E"/>
                <w:sz w:val="30"/>
                <w:szCs w:val="30"/>
              </w:rPr>
              <w:t>Союз судебных экспертов «Экспертный совет»</w:t>
            </w:r>
          </w:p>
        </w:tc>
      </w:tr>
      <w:tr w:rsidR="001C0D5C" w:rsidRPr="00957D00" w14:paraId="3C746F16" w14:textId="77777777" w:rsidTr="009B143D">
        <w:tblPrEx>
          <w:tblBorders>
            <w:bottom w:val="none" w:sz="0" w:space="0" w:color="auto"/>
          </w:tblBorders>
        </w:tblPrEx>
        <w:trPr>
          <w:gridAfter w:val="2"/>
          <w:wAfter w:w="6487" w:type="dxa"/>
        </w:trPr>
        <w:tc>
          <w:tcPr>
            <w:tcW w:w="3686" w:type="dxa"/>
            <w:tcBorders>
              <w:bottom w:val="single" w:sz="4" w:space="0" w:color="auto"/>
            </w:tcBorders>
          </w:tcPr>
          <w:p w14:paraId="4A8A7341" w14:textId="1A9DDD65" w:rsidR="009B143D" w:rsidRPr="00957D00" w:rsidRDefault="001C0D5C" w:rsidP="00A96AE1">
            <w:pPr>
              <w:pStyle w:val="ac"/>
              <w:spacing w:before="240"/>
              <w:rPr>
                <w:b w:val="0"/>
              </w:rPr>
            </w:pPr>
            <w:r w:rsidRPr="00957D00">
              <w:rPr>
                <w:rFonts w:asciiTheme="minorHAnsi" w:hAnsiTheme="minorHAnsi"/>
              </w:rPr>
              <w:t>МР</w:t>
            </w:r>
            <w:r w:rsidR="00490187" w:rsidRPr="00957D00">
              <w:rPr>
                <w:rFonts w:asciiTheme="minorHAnsi" w:hAnsiTheme="minorHAnsi"/>
              </w:rPr>
              <w:t>з</w:t>
            </w:r>
            <w:r w:rsidRPr="00957D00">
              <w:rPr>
                <w:rFonts w:asciiTheme="minorHAnsi" w:hAnsiTheme="minorHAnsi"/>
              </w:rPr>
              <w:t>–</w:t>
            </w:r>
            <w:r w:rsidR="00F56171">
              <w:rPr>
                <w:rFonts w:asciiTheme="minorHAnsi" w:hAnsiTheme="minorHAnsi"/>
              </w:rPr>
              <w:t>4</w:t>
            </w:r>
            <w:r w:rsidRPr="00957D00">
              <w:rPr>
                <w:rFonts w:asciiTheme="minorHAnsi" w:hAnsiTheme="minorHAnsi"/>
              </w:rPr>
              <w:t>/</w:t>
            </w:r>
            <w:r w:rsidR="000157AA" w:rsidRPr="00957D00">
              <w:rPr>
                <w:rFonts w:asciiTheme="minorHAnsi" w:hAnsiTheme="minorHAnsi"/>
              </w:rPr>
              <w:t>2</w:t>
            </w:r>
            <w:r w:rsidR="00F405DD" w:rsidRPr="00957D00">
              <w:rPr>
                <w:rFonts w:asciiTheme="minorHAnsi" w:hAnsiTheme="minorHAnsi"/>
              </w:rPr>
              <w:t>3</w:t>
            </w:r>
            <w:r w:rsidRPr="00957D00">
              <w:rPr>
                <w:rFonts w:asciiTheme="minorHAnsi" w:hAnsiTheme="minorHAnsi"/>
              </w:rPr>
              <w:t xml:space="preserve"> от</w:t>
            </w:r>
            <w:r w:rsidR="000157AA" w:rsidRPr="00957D00">
              <w:rPr>
                <w:rFonts w:asciiTheme="minorHAnsi" w:hAnsiTheme="minorHAnsi"/>
              </w:rPr>
              <w:t xml:space="preserve"> </w:t>
            </w:r>
            <w:r w:rsidR="00957D00" w:rsidRPr="00713DDC">
              <w:rPr>
                <w:rFonts w:asciiTheme="minorHAnsi" w:hAnsiTheme="minorHAnsi"/>
              </w:rPr>
              <w:t>1</w:t>
            </w:r>
            <w:r w:rsidR="00713DDC" w:rsidRPr="00713DDC">
              <w:rPr>
                <w:rFonts w:asciiTheme="minorHAnsi" w:hAnsiTheme="minorHAnsi"/>
              </w:rPr>
              <w:t>2</w:t>
            </w:r>
            <w:r w:rsidRPr="00957D00">
              <w:rPr>
                <w:rFonts w:asciiTheme="minorHAnsi" w:hAnsiTheme="minorHAnsi"/>
              </w:rPr>
              <w:t>.</w:t>
            </w:r>
            <w:r w:rsidR="00F405DD" w:rsidRPr="00957D00">
              <w:rPr>
                <w:rFonts w:asciiTheme="minorHAnsi" w:hAnsiTheme="minorHAnsi"/>
              </w:rPr>
              <w:t>0</w:t>
            </w:r>
            <w:r w:rsidR="00E50AD6" w:rsidRPr="00957D00">
              <w:rPr>
                <w:rFonts w:asciiTheme="minorHAnsi" w:hAnsiTheme="minorHAnsi"/>
              </w:rPr>
              <w:t>7</w:t>
            </w:r>
            <w:r w:rsidRPr="00957D00">
              <w:rPr>
                <w:rFonts w:asciiTheme="minorHAnsi" w:hAnsiTheme="minorHAnsi"/>
              </w:rPr>
              <w:t>.20</w:t>
            </w:r>
            <w:r w:rsidR="00F335C6" w:rsidRPr="00957D00">
              <w:rPr>
                <w:rFonts w:asciiTheme="minorHAnsi" w:hAnsiTheme="minorHAnsi"/>
              </w:rPr>
              <w:t>2</w:t>
            </w:r>
            <w:r w:rsidR="00F405DD" w:rsidRPr="00957D00">
              <w:rPr>
                <w:rFonts w:asciiTheme="minorHAnsi" w:hAnsiTheme="minorHAnsi"/>
              </w:rPr>
              <w:t>3</w:t>
            </w:r>
          </w:p>
        </w:tc>
      </w:tr>
      <w:tr w:rsidR="001C0D5C" w:rsidRPr="00957D00" w14:paraId="148A2DAF" w14:textId="77777777" w:rsidTr="009B143D">
        <w:tblPrEx>
          <w:tblBorders>
            <w:bottom w:val="none" w:sz="0" w:space="0" w:color="auto"/>
          </w:tblBorders>
        </w:tblPrEx>
        <w:trPr>
          <w:gridAfter w:val="2"/>
          <w:wAfter w:w="6487" w:type="dxa"/>
        </w:trPr>
        <w:tc>
          <w:tcPr>
            <w:tcW w:w="3686" w:type="dxa"/>
            <w:tcBorders>
              <w:top w:val="single" w:sz="4" w:space="0" w:color="auto"/>
            </w:tcBorders>
          </w:tcPr>
          <w:p w14:paraId="59D67D1A" w14:textId="77777777" w:rsidR="001C0D5C" w:rsidRPr="00957D00" w:rsidRDefault="001C0D5C" w:rsidP="00A96AE1">
            <w:pPr>
              <w:pStyle w:val="ac"/>
              <w:rPr>
                <w:b w:val="0"/>
                <w:sz w:val="16"/>
                <w:szCs w:val="16"/>
              </w:rPr>
            </w:pPr>
            <w:r w:rsidRPr="00957D00">
              <w:rPr>
                <w:rFonts w:asciiTheme="minorHAnsi" w:hAnsiTheme="minorHAnsi"/>
                <w:b w:val="0"/>
                <w:i/>
                <w:sz w:val="16"/>
                <w:szCs w:val="16"/>
              </w:rPr>
              <w:t>реквизиты документа</w:t>
            </w:r>
          </w:p>
        </w:tc>
      </w:tr>
    </w:tbl>
    <w:p w14:paraId="140740E2" w14:textId="77777777" w:rsidR="001C0D5C" w:rsidRPr="00957D00" w:rsidRDefault="001C0D5C" w:rsidP="00A96AE1">
      <w:pPr>
        <w:spacing w:after="0" w:line="240" w:lineRule="auto"/>
        <w:rPr>
          <w:rFonts w:cs="Times New Roman"/>
          <w:b/>
          <w:sz w:val="24"/>
          <w:szCs w:val="24"/>
          <w:lang w:eastAsia="ru-RU"/>
        </w:rPr>
      </w:pPr>
    </w:p>
    <w:tbl>
      <w:tblPr>
        <w:tblStyle w:val="ae"/>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73"/>
      </w:tblGrid>
      <w:tr w:rsidR="001C0D5C" w:rsidRPr="00957D00" w14:paraId="4CFE5FBF" w14:textId="77777777" w:rsidTr="001C0D5C">
        <w:trPr>
          <w:trHeight w:val="1642"/>
        </w:trPr>
        <w:tc>
          <w:tcPr>
            <w:tcW w:w="5103" w:type="dxa"/>
          </w:tcPr>
          <w:p w14:paraId="7550DB51" w14:textId="77777777" w:rsidR="001C0D5C" w:rsidRPr="00957D00" w:rsidRDefault="001C0D5C" w:rsidP="00A96AE1">
            <w:pPr>
              <w:rPr>
                <w:rFonts w:cs="Times New Roman"/>
                <w:bCs/>
                <w:sz w:val="24"/>
                <w:szCs w:val="24"/>
                <w:lang w:eastAsia="ru-RU"/>
              </w:rPr>
            </w:pPr>
            <w:r w:rsidRPr="00957D00">
              <w:rPr>
                <w:rFonts w:cs="Times New Roman"/>
                <w:bCs/>
                <w:sz w:val="24"/>
                <w:szCs w:val="24"/>
                <w:lang w:eastAsia="ru-RU"/>
              </w:rPr>
              <w:t>«УТВЕРЖДАЮ»</w:t>
            </w:r>
          </w:p>
          <w:p w14:paraId="39FA9BA0" w14:textId="77777777" w:rsidR="001C0D5C" w:rsidRPr="00957D00" w:rsidRDefault="001C0D5C" w:rsidP="00A96AE1">
            <w:pPr>
              <w:spacing w:before="120"/>
              <w:rPr>
                <w:rFonts w:cs="Times New Roman"/>
                <w:bCs/>
                <w:sz w:val="24"/>
                <w:szCs w:val="24"/>
                <w:lang w:eastAsia="ru-RU"/>
              </w:rPr>
            </w:pPr>
            <w:r w:rsidRPr="00957D00">
              <w:rPr>
                <w:rFonts w:cs="Times New Roman"/>
                <w:bCs/>
                <w:sz w:val="24"/>
                <w:szCs w:val="24"/>
                <w:lang w:eastAsia="ru-RU"/>
              </w:rPr>
              <w:t>Первый вице-президент,</w:t>
            </w:r>
            <w:r w:rsidRPr="00957D00">
              <w:rPr>
                <w:rFonts w:cs="Times New Roman"/>
                <w:bCs/>
                <w:sz w:val="24"/>
                <w:szCs w:val="24"/>
                <w:lang w:eastAsia="ru-RU"/>
              </w:rPr>
              <w:br/>
              <w:t>Председ</w:t>
            </w:r>
            <w:r w:rsidR="00F653FF" w:rsidRPr="00957D00">
              <w:rPr>
                <w:rFonts w:cs="Times New Roman"/>
                <w:bCs/>
                <w:sz w:val="24"/>
                <w:szCs w:val="24"/>
                <w:lang w:eastAsia="ru-RU"/>
              </w:rPr>
              <w:t>атель Экспертного совета</w:t>
            </w:r>
            <w:r w:rsidR="005B6D91" w:rsidRPr="00957D00">
              <w:rPr>
                <w:rFonts w:cs="Times New Roman"/>
                <w:bCs/>
                <w:sz w:val="24"/>
                <w:szCs w:val="24"/>
                <w:lang w:eastAsia="ru-RU"/>
              </w:rPr>
              <w:t>,</w:t>
            </w:r>
            <w:r w:rsidR="00F653FF" w:rsidRPr="00957D00">
              <w:rPr>
                <w:rFonts w:cs="Times New Roman"/>
                <w:bCs/>
                <w:sz w:val="24"/>
                <w:szCs w:val="24"/>
                <w:lang w:eastAsia="ru-RU"/>
              </w:rPr>
              <w:t xml:space="preserve"> к.э.н.</w:t>
            </w:r>
          </w:p>
          <w:p w14:paraId="5E3123DD" w14:textId="77777777" w:rsidR="001C0D5C" w:rsidRPr="00957D00" w:rsidRDefault="001C0D5C" w:rsidP="00A96AE1">
            <w:pPr>
              <w:rPr>
                <w:rFonts w:cs="Times New Roman"/>
                <w:bCs/>
                <w:sz w:val="24"/>
                <w:szCs w:val="24"/>
                <w:lang w:eastAsia="ru-RU"/>
              </w:rPr>
            </w:pPr>
          </w:p>
          <w:p w14:paraId="1E39ADDA" w14:textId="77777777" w:rsidR="001C0D5C" w:rsidRPr="00957D00" w:rsidRDefault="001C0D5C" w:rsidP="00A96AE1">
            <w:pPr>
              <w:rPr>
                <w:rFonts w:cs="Times New Roman"/>
                <w:bCs/>
                <w:sz w:val="24"/>
                <w:szCs w:val="24"/>
                <w:lang w:eastAsia="ru-RU"/>
              </w:rPr>
            </w:pPr>
            <w:r w:rsidRPr="00957D00">
              <w:rPr>
                <w:rFonts w:cs="Times New Roman"/>
                <w:bCs/>
                <w:sz w:val="24"/>
                <w:szCs w:val="24"/>
                <w:lang w:eastAsia="ru-RU"/>
              </w:rPr>
              <w:t>_____________________ /В.И. Лебединский/</w:t>
            </w:r>
          </w:p>
        </w:tc>
        <w:tc>
          <w:tcPr>
            <w:tcW w:w="4973" w:type="dxa"/>
          </w:tcPr>
          <w:p w14:paraId="25CF527F" w14:textId="77777777" w:rsidR="001C0D5C" w:rsidRPr="00957D00" w:rsidRDefault="001C0D5C" w:rsidP="00A96AE1">
            <w:pPr>
              <w:pStyle w:val="ac"/>
              <w:jc w:val="right"/>
              <w:rPr>
                <w:rFonts w:asciiTheme="minorHAnsi" w:hAnsiTheme="minorHAnsi" w:cstheme="majorBidi"/>
                <w:b w:val="0"/>
              </w:rPr>
            </w:pPr>
            <w:r w:rsidRPr="00957D00">
              <w:rPr>
                <w:rFonts w:asciiTheme="minorHAnsi" w:hAnsiTheme="minorHAnsi"/>
                <w:b w:val="0"/>
              </w:rPr>
              <w:t>«УТВЕРЖДАЮ»</w:t>
            </w:r>
          </w:p>
          <w:p w14:paraId="1D9CA4DC" w14:textId="77777777" w:rsidR="001C0D5C" w:rsidRPr="00957D00" w:rsidRDefault="00D267B8" w:rsidP="00A96AE1">
            <w:pPr>
              <w:spacing w:before="120"/>
              <w:jc w:val="right"/>
              <w:rPr>
                <w:rFonts w:cs="Times New Roman"/>
                <w:bCs/>
                <w:sz w:val="24"/>
                <w:szCs w:val="24"/>
                <w:lang w:eastAsia="ru-RU"/>
              </w:rPr>
            </w:pPr>
            <w:r w:rsidRPr="00957D00">
              <w:rPr>
                <w:rFonts w:cs="Times New Roman"/>
                <w:bCs/>
                <w:sz w:val="24"/>
                <w:szCs w:val="24"/>
                <w:lang w:eastAsia="ru-RU"/>
              </w:rPr>
              <w:t>Генеральный</w:t>
            </w:r>
            <w:r w:rsidR="001C0D5C" w:rsidRPr="00957D00">
              <w:rPr>
                <w:rFonts w:cs="Times New Roman"/>
                <w:bCs/>
                <w:sz w:val="24"/>
                <w:szCs w:val="24"/>
                <w:lang w:eastAsia="ru-RU"/>
              </w:rPr>
              <w:t xml:space="preserve"> директор,</w:t>
            </w:r>
          </w:p>
          <w:p w14:paraId="1D6D53C8" w14:textId="77777777" w:rsidR="001C0D5C" w:rsidRPr="00957D00" w:rsidRDefault="00490187" w:rsidP="00A96AE1">
            <w:pPr>
              <w:jc w:val="right"/>
              <w:rPr>
                <w:rFonts w:cs="Times New Roman"/>
                <w:bCs/>
                <w:sz w:val="24"/>
                <w:szCs w:val="24"/>
                <w:lang w:eastAsia="ru-RU"/>
              </w:rPr>
            </w:pPr>
            <w:r w:rsidRPr="00957D00">
              <w:rPr>
                <w:rFonts w:cs="Times New Roman"/>
                <w:bCs/>
                <w:sz w:val="24"/>
                <w:szCs w:val="24"/>
                <w:lang w:eastAsia="ru-RU"/>
              </w:rPr>
              <w:t>Председатель</w:t>
            </w:r>
            <w:r w:rsidR="001C0D5C" w:rsidRPr="00957D00">
              <w:rPr>
                <w:rFonts w:cs="Times New Roman"/>
                <w:bCs/>
                <w:sz w:val="24"/>
                <w:szCs w:val="24"/>
                <w:lang w:eastAsia="ru-RU"/>
              </w:rPr>
              <w:t xml:space="preserve"> Методического совета, к.э.н.</w:t>
            </w:r>
          </w:p>
          <w:p w14:paraId="0633DA8E" w14:textId="77777777" w:rsidR="001C0D5C" w:rsidRPr="00957D00" w:rsidRDefault="001C0D5C" w:rsidP="00A96AE1">
            <w:pPr>
              <w:rPr>
                <w:rFonts w:cs="Times New Roman"/>
                <w:bCs/>
                <w:sz w:val="24"/>
                <w:szCs w:val="24"/>
                <w:lang w:eastAsia="ru-RU"/>
              </w:rPr>
            </w:pPr>
          </w:p>
          <w:p w14:paraId="0E542439" w14:textId="77777777" w:rsidR="001C0D5C" w:rsidRPr="00957D00" w:rsidRDefault="001C0D5C" w:rsidP="00A96AE1">
            <w:pPr>
              <w:jc w:val="right"/>
              <w:rPr>
                <w:sz w:val="24"/>
                <w:szCs w:val="24"/>
              </w:rPr>
            </w:pPr>
            <w:r w:rsidRPr="00957D00">
              <w:rPr>
                <w:rFonts w:cs="Times New Roman"/>
                <w:bCs/>
                <w:sz w:val="24"/>
                <w:szCs w:val="24"/>
                <w:lang w:eastAsia="ru-RU"/>
              </w:rPr>
              <w:t>______________________ /М.О. Ильин/</w:t>
            </w:r>
          </w:p>
        </w:tc>
      </w:tr>
    </w:tbl>
    <w:p w14:paraId="4009A4FD" w14:textId="77777777" w:rsidR="00E6584C" w:rsidRPr="00957D00" w:rsidRDefault="00E6584C" w:rsidP="00957D00">
      <w:pPr>
        <w:spacing w:before="440" w:after="0" w:line="240" w:lineRule="auto"/>
        <w:jc w:val="center"/>
        <w:rPr>
          <w:b/>
          <w:sz w:val="28"/>
          <w:szCs w:val="28"/>
        </w:rPr>
      </w:pPr>
      <w:r w:rsidRPr="00957D00">
        <w:rPr>
          <w:b/>
          <w:sz w:val="28"/>
          <w:szCs w:val="28"/>
        </w:rPr>
        <w:t>МЕТОДИЧЕСКИЕ РАЗЪЯСНЕНИЯ</w:t>
      </w:r>
    </w:p>
    <w:p w14:paraId="4D0B4338" w14:textId="5AB09B33" w:rsidR="002F57C9" w:rsidRPr="00957D00" w:rsidRDefault="00E6584C" w:rsidP="00D15613">
      <w:pPr>
        <w:spacing w:after="0" w:line="240" w:lineRule="auto"/>
        <w:ind w:left="-142" w:right="-144"/>
        <w:jc w:val="center"/>
        <w:rPr>
          <w:b/>
          <w:sz w:val="24"/>
          <w:szCs w:val="24"/>
        </w:rPr>
      </w:pPr>
      <w:r w:rsidRPr="00957D00">
        <w:rPr>
          <w:b/>
          <w:sz w:val="24"/>
          <w:szCs w:val="24"/>
        </w:rPr>
        <w:t xml:space="preserve">по </w:t>
      </w:r>
      <w:r w:rsidR="00D267B8" w:rsidRPr="00957D00">
        <w:rPr>
          <w:b/>
          <w:sz w:val="24"/>
          <w:szCs w:val="24"/>
        </w:rPr>
        <w:t xml:space="preserve">оценке </w:t>
      </w:r>
      <w:r w:rsidR="00CF3D62" w:rsidRPr="00957D00">
        <w:rPr>
          <w:b/>
          <w:sz w:val="24"/>
          <w:szCs w:val="24"/>
        </w:rPr>
        <w:t xml:space="preserve">стоимости </w:t>
      </w:r>
      <w:r w:rsidR="00D267B8" w:rsidRPr="00957D00">
        <w:rPr>
          <w:b/>
          <w:sz w:val="24"/>
          <w:szCs w:val="24"/>
        </w:rPr>
        <w:t>по общедоступным источникам информации</w:t>
      </w:r>
    </w:p>
    <w:p w14:paraId="441E95DB" w14:textId="33D3AFF4" w:rsidR="00CD11B4" w:rsidRPr="00957D00" w:rsidRDefault="008F2270" w:rsidP="00D15613">
      <w:pPr>
        <w:tabs>
          <w:tab w:val="left" w:pos="0"/>
        </w:tabs>
        <w:spacing w:before="120" w:after="0" w:line="240" w:lineRule="auto"/>
        <w:jc w:val="both"/>
        <w:rPr>
          <w:sz w:val="24"/>
          <w:szCs w:val="24"/>
        </w:rPr>
      </w:pPr>
      <w:bookmarkStart w:id="0" w:name="_Hlk508534460"/>
      <w:r w:rsidRPr="00957D00">
        <w:rPr>
          <w:sz w:val="24"/>
        </w:rPr>
        <w:tab/>
      </w:r>
      <w:r w:rsidRPr="00957D00">
        <w:rPr>
          <w:b/>
          <w:bCs/>
          <w:sz w:val="24"/>
        </w:rPr>
        <w:t>1.</w:t>
      </w:r>
      <w:r w:rsidRPr="00957D00">
        <w:rPr>
          <w:sz w:val="24"/>
        </w:rPr>
        <w:t xml:space="preserve"> </w:t>
      </w:r>
      <w:r w:rsidR="00B04333" w:rsidRPr="00957D00">
        <w:rPr>
          <w:sz w:val="24"/>
        </w:rPr>
        <w:t>Методические разъяснения</w:t>
      </w:r>
      <w:r w:rsidR="0068659C" w:rsidRPr="00957D00">
        <w:rPr>
          <w:sz w:val="24"/>
        </w:rPr>
        <w:t xml:space="preserve"> </w:t>
      </w:r>
      <w:r w:rsidR="00D267B8" w:rsidRPr="00957D00">
        <w:rPr>
          <w:sz w:val="24"/>
        </w:rPr>
        <w:t>(МРз) н</w:t>
      </w:r>
      <w:r w:rsidR="00026CE6" w:rsidRPr="00957D00">
        <w:rPr>
          <w:sz w:val="24"/>
        </w:rPr>
        <w:t>осят рекомендательны</w:t>
      </w:r>
      <w:r w:rsidR="006046A7" w:rsidRPr="00957D00">
        <w:rPr>
          <w:sz w:val="24"/>
        </w:rPr>
        <w:t>й</w:t>
      </w:r>
      <w:r w:rsidR="00026CE6" w:rsidRPr="00957D00">
        <w:rPr>
          <w:sz w:val="24"/>
        </w:rPr>
        <w:t xml:space="preserve"> характер</w:t>
      </w:r>
      <w:r w:rsidR="0067793E" w:rsidRPr="00957D00">
        <w:rPr>
          <w:sz w:val="24"/>
        </w:rPr>
        <w:t>,</w:t>
      </w:r>
      <w:r w:rsidR="00026CE6" w:rsidRPr="00957D00">
        <w:rPr>
          <w:sz w:val="24"/>
        </w:rPr>
        <w:t xml:space="preserve"> </w:t>
      </w:r>
      <w:r w:rsidR="00CD11B4" w:rsidRPr="00957D00">
        <w:rPr>
          <w:sz w:val="24"/>
        </w:rPr>
        <w:t xml:space="preserve">предназначены для подготовки отчетов об оценке </w:t>
      </w:r>
      <w:r w:rsidR="009F6CCD" w:rsidRPr="00957D00">
        <w:rPr>
          <w:sz w:val="24"/>
        </w:rPr>
        <w:t xml:space="preserve">различных видов объектов оценки </w:t>
      </w:r>
      <w:r w:rsidR="00CD11B4" w:rsidRPr="00957D00">
        <w:rPr>
          <w:sz w:val="24"/>
        </w:rPr>
        <w:t xml:space="preserve">в </w:t>
      </w:r>
      <w:r w:rsidR="00D267B8" w:rsidRPr="00957D00">
        <w:rPr>
          <w:sz w:val="24"/>
        </w:rPr>
        <w:t>условиях ограниченного объема информации</w:t>
      </w:r>
      <w:r w:rsidR="00D267B8" w:rsidRPr="00957D00">
        <w:rPr>
          <w:sz w:val="24"/>
          <w:szCs w:val="24"/>
        </w:rPr>
        <w:t>, а также соответствующих заключений эксперта</w:t>
      </w:r>
      <w:r w:rsidR="00D267B8" w:rsidRPr="00957D00">
        <w:rPr>
          <w:rStyle w:val="aa"/>
        </w:rPr>
        <w:footnoteReference w:id="1"/>
      </w:r>
      <w:r w:rsidR="00D267B8" w:rsidRPr="00957D00">
        <w:rPr>
          <w:sz w:val="24"/>
          <w:szCs w:val="24"/>
        </w:rPr>
        <w:t>.</w:t>
      </w:r>
    </w:p>
    <w:p w14:paraId="6467DC95" w14:textId="3F3DC411" w:rsidR="00D267B8" w:rsidRPr="00957D00" w:rsidRDefault="00CD11B4" w:rsidP="00961BEB">
      <w:pPr>
        <w:spacing w:before="120" w:after="0" w:line="240" w:lineRule="auto"/>
        <w:jc w:val="both"/>
        <w:rPr>
          <w:sz w:val="24"/>
        </w:rPr>
      </w:pPr>
      <w:bookmarkStart w:id="1" w:name="_Hlk128914324"/>
      <w:r w:rsidRPr="00957D00">
        <w:rPr>
          <w:sz w:val="24"/>
        </w:rPr>
        <w:tab/>
      </w:r>
      <w:r w:rsidRPr="00957D00">
        <w:rPr>
          <w:b/>
          <w:bCs/>
          <w:sz w:val="24"/>
        </w:rPr>
        <w:t>2.</w:t>
      </w:r>
      <w:r w:rsidRPr="00957D00">
        <w:rPr>
          <w:sz w:val="24"/>
        </w:rPr>
        <w:t xml:space="preserve"> </w:t>
      </w:r>
      <w:r w:rsidR="00D267B8" w:rsidRPr="00957D00">
        <w:rPr>
          <w:sz w:val="24"/>
        </w:rPr>
        <w:t xml:space="preserve">В ряде случаев Оценщик </w:t>
      </w:r>
      <w:r w:rsidR="00093099" w:rsidRPr="00957D00">
        <w:rPr>
          <w:sz w:val="24"/>
        </w:rPr>
        <w:t xml:space="preserve">и Заказчик оценки </w:t>
      </w:r>
      <w:r w:rsidR="009A15E2" w:rsidRPr="00957D00">
        <w:rPr>
          <w:sz w:val="24"/>
        </w:rPr>
        <w:t xml:space="preserve">по объективным причинам </w:t>
      </w:r>
      <w:r w:rsidR="00CF58EC" w:rsidRPr="00957D00">
        <w:rPr>
          <w:sz w:val="24"/>
        </w:rPr>
        <w:t>могу</w:t>
      </w:r>
      <w:r w:rsidR="00D267B8" w:rsidRPr="00957D00">
        <w:rPr>
          <w:sz w:val="24"/>
        </w:rPr>
        <w:t>т иметь доступ к информации</w:t>
      </w:r>
      <w:r w:rsidR="009A15E2" w:rsidRPr="00957D00">
        <w:rPr>
          <w:sz w:val="24"/>
        </w:rPr>
        <w:t xml:space="preserve"> о </w:t>
      </w:r>
      <w:r w:rsidR="00750748" w:rsidRPr="00957D00">
        <w:rPr>
          <w:sz w:val="24"/>
        </w:rPr>
        <w:t>количественны</w:t>
      </w:r>
      <w:r w:rsidR="009A15E2" w:rsidRPr="00957D00">
        <w:rPr>
          <w:sz w:val="24"/>
        </w:rPr>
        <w:t>х</w:t>
      </w:r>
      <w:r w:rsidR="00750748" w:rsidRPr="00957D00">
        <w:rPr>
          <w:sz w:val="24"/>
        </w:rPr>
        <w:t xml:space="preserve"> и качественны</w:t>
      </w:r>
      <w:r w:rsidR="009A15E2" w:rsidRPr="00957D00">
        <w:rPr>
          <w:sz w:val="24"/>
        </w:rPr>
        <w:t>х</w:t>
      </w:r>
      <w:r w:rsidR="00750748" w:rsidRPr="00957D00">
        <w:rPr>
          <w:sz w:val="24"/>
        </w:rPr>
        <w:t xml:space="preserve"> характеристик</w:t>
      </w:r>
      <w:r w:rsidR="009A15E2" w:rsidRPr="00957D00">
        <w:rPr>
          <w:sz w:val="24"/>
        </w:rPr>
        <w:t>ах</w:t>
      </w:r>
      <w:r w:rsidR="00D267B8" w:rsidRPr="00957D00">
        <w:rPr>
          <w:sz w:val="24"/>
        </w:rPr>
        <w:t xml:space="preserve"> </w:t>
      </w:r>
      <w:r w:rsidR="00750748" w:rsidRPr="00957D00">
        <w:rPr>
          <w:sz w:val="24"/>
        </w:rPr>
        <w:t>объекта оценки</w:t>
      </w:r>
      <w:r w:rsidR="00D267B8" w:rsidRPr="00957D00">
        <w:rPr>
          <w:sz w:val="24"/>
        </w:rPr>
        <w:t xml:space="preserve">, которая содержится </w:t>
      </w:r>
      <w:r w:rsidR="009C78E0" w:rsidRPr="00957D00">
        <w:rPr>
          <w:b/>
          <w:bCs/>
          <w:sz w:val="24"/>
        </w:rPr>
        <w:t xml:space="preserve">только </w:t>
      </w:r>
      <w:r w:rsidR="00D267B8" w:rsidRPr="00957D00">
        <w:rPr>
          <w:b/>
          <w:bCs/>
          <w:sz w:val="24"/>
        </w:rPr>
        <w:t>в общедоступных источниках информации</w:t>
      </w:r>
      <w:r w:rsidR="00D267B8" w:rsidRPr="00957D00">
        <w:rPr>
          <w:sz w:val="24"/>
        </w:rPr>
        <w:t xml:space="preserve">. </w:t>
      </w:r>
      <w:r w:rsidR="00BF64E1" w:rsidRPr="00957D00">
        <w:rPr>
          <w:sz w:val="24"/>
        </w:rPr>
        <w:t>П</w:t>
      </w:r>
      <w:r w:rsidR="00CF58EC" w:rsidRPr="00957D00">
        <w:rPr>
          <w:sz w:val="24"/>
        </w:rPr>
        <w:t>ричин</w:t>
      </w:r>
      <w:r w:rsidR="009A15E2" w:rsidRPr="00957D00">
        <w:rPr>
          <w:sz w:val="24"/>
        </w:rPr>
        <w:t>ами</w:t>
      </w:r>
      <w:r w:rsidR="00CF58EC" w:rsidRPr="00957D00">
        <w:rPr>
          <w:sz w:val="24"/>
        </w:rPr>
        <w:t xml:space="preserve"> </w:t>
      </w:r>
      <w:r w:rsidR="00190257" w:rsidRPr="00957D00">
        <w:rPr>
          <w:sz w:val="24"/>
        </w:rPr>
        <w:t xml:space="preserve">могут </w:t>
      </w:r>
      <w:r w:rsidR="00CF58EC" w:rsidRPr="00957D00">
        <w:rPr>
          <w:sz w:val="24"/>
        </w:rPr>
        <w:t xml:space="preserve">являться </w:t>
      </w:r>
      <w:r w:rsidR="006E09F4" w:rsidRPr="00957D00">
        <w:rPr>
          <w:sz w:val="24"/>
        </w:rPr>
        <w:t>фактическое отсутствие иной информации или прав доступа к ней</w:t>
      </w:r>
      <w:r w:rsidR="00CF58EC" w:rsidRPr="00957D00">
        <w:rPr>
          <w:sz w:val="24"/>
        </w:rPr>
        <w:t xml:space="preserve">. </w:t>
      </w:r>
      <w:r w:rsidR="006E09F4" w:rsidRPr="00957D00">
        <w:rPr>
          <w:sz w:val="24"/>
        </w:rPr>
        <w:t xml:space="preserve">К типичным примерам можно отнести </w:t>
      </w:r>
      <w:r w:rsidR="00D267B8" w:rsidRPr="00957D00">
        <w:rPr>
          <w:sz w:val="24"/>
        </w:rPr>
        <w:t>оценк</w:t>
      </w:r>
      <w:r w:rsidR="006E09F4" w:rsidRPr="00957D00">
        <w:rPr>
          <w:sz w:val="24"/>
        </w:rPr>
        <w:t>у</w:t>
      </w:r>
      <w:r w:rsidR="00D267B8" w:rsidRPr="00957D00">
        <w:rPr>
          <w:sz w:val="24"/>
        </w:rPr>
        <w:t>:</w:t>
      </w:r>
    </w:p>
    <w:p w14:paraId="2FD800B5" w14:textId="30937F9B" w:rsidR="006C4BFD" w:rsidRPr="00957D00" w:rsidRDefault="006C4BFD" w:rsidP="006C4BFD">
      <w:pPr>
        <w:pStyle w:val="a4"/>
        <w:numPr>
          <w:ilvl w:val="0"/>
          <w:numId w:val="3"/>
        </w:numPr>
        <w:spacing w:after="0" w:line="240" w:lineRule="auto"/>
        <w:ind w:left="1418"/>
        <w:jc w:val="both"/>
        <w:rPr>
          <w:sz w:val="24"/>
        </w:rPr>
      </w:pPr>
      <w:r w:rsidRPr="00957D00">
        <w:rPr>
          <w:sz w:val="24"/>
        </w:rPr>
        <w:t>по заказу миноритарного акционера</w:t>
      </w:r>
      <w:r w:rsidR="005325E4" w:rsidRPr="00957D00">
        <w:rPr>
          <w:sz w:val="24"/>
        </w:rPr>
        <w:t> </w:t>
      </w:r>
      <w:r w:rsidR="00721AC5" w:rsidRPr="00957D00">
        <w:rPr>
          <w:sz w:val="24"/>
        </w:rPr>
        <w:t>/</w:t>
      </w:r>
      <w:r w:rsidR="005325E4" w:rsidRPr="00957D00">
        <w:rPr>
          <w:sz w:val="24"/>
        </w:rPr>
        <w:t> </w:t>
      </w:r>
      <w:r w:rsidR="00721AC5" w:rsidRPr="00957D00">
        <w:rPr>
          <w:sz w:val="24"/>
        </w:rPr>
        <w:t>участника</w:t>
      </w:r>
      <w:r w:rsidRPr="00957D00">
        <w:rPr>
          <w:sz w:val="24"/>
        </w:rPr>
        <w:t>, не имеющего доступа к</w:t>
      </w:r>
      <w:r w:rsidR="009A15E2" w:rsidRPr="00957D00">
        <w:rPr>
          <w:sz w:val="24"/>
        </w:rPr>
        <w:t> </w:t>
      </w:r>
      <w:r w:rsidRPr="00957D00">
        <w:rPr>
          <w:sz w:val="24"/>
        </w:rPr>
        <w:t>внутренним документам</w:t>
      </w:r>
      <w:r w:rsidR="006E09F4" w:rsidRPr="00957D00">
        <w:rPr>
          <w:sz w:val="24"/>
        </w:rPr>
        <w:t xml:space="preserve"> организации</w:t>
      </w:r>
      <w:r w:rsidRPr="00957D00">
        <w:rPr>
          <w:sz w:val="24"/>
        </w:rPr>
        <w:t>;</w:t>
      </w:r>
    </w:p>
    <w:p w14:paraId="727A404B" w14:textId="0519D0BD" w:rsidR="00512046" w:rsidRPr="00957D00" w:rsidRDefault="00512046" w:rsidP="00E50AD6">
      <w:pPr>
        <w:pStyle w:val="a4"/>
        <w:numPr>
          <w:ilvl w:val="0"/>
          <w:numId w:val="3"/>
        </w:numPr>
        <w:spacing w:after="0" w:line="240" w:lineRule="auto"/>
        <w:ind w:left="1418"/>
        <w:jc w:val="both"/>
        <w:rPr>
          <w:sz w:val="24"/>
        </w:rPr>
      </w:pPr>
      <w:r w:rsidRPr="00957D00">
        <w:rPr>
          <w:sz w:val="24"/>
        </w:rPr>
        <w:t xml:space="preserve">в условиях </w:t>
      </w:r>
      <w:r w:rsidR="00EB3936" w:rsidRPr="00957D00">
        <w:rPr>
          <w:sz w:val="24"/>
        </w:rPr>
        <w:t xml:space="preserve">противодействия </w:t>
      </w:r>
      <w:r w:rsidR="009F6CCD" w:rsidRPr="00957D00">
        <w:rPr>
          <w:sz w:val="24"/>
        </w:rPr>
        <w:t xml:space="preserve">третьей стороны – </w:t>
      </w:r>
      <w:r w:rsidRPr="00957D00">
        <w:rPr>
          <w:sz w:val="24"/>
        </w:rPr>
        <w:t>акционеров</w:t>
      </w:r>
      <w:r w:rsidR="005325E4" w:rsidRPr="00957D00">
        <w:rPr>
          <w:sz w:val="24"/>
        </w:rPr>
        <w:t> </w:t>
      </w:r>
      <w:r w:rsidR="009F6CCD" w:rsidRPr="00957D00">
        <w:rPr>
          <w:sz w:val="24"/>
        </w:rPr>
        <w:t>/</w:t>
      </w:r>
      <w:r w:rsidR="005325E4" w:rsidRPr="00957D00">
        <w:rPr>
          <w:sz w:val="24"/>
        </w:rPr>
        <w:t> </w:t>
      </w:r>
      <w:r w:rsidR="00721AC5" w:rsidRPr="00957D00">
        <w:rPr>
          <w:sz w:val="24"/>
        </w:rPr>
        <w:t>участников</w:t>
      </w:r>
      <w:r w:rsidR="009F6CCD" w:rsidRPr="00957D00">
        <w:rPr>
          <w:sz w:val="24"/>
        </w:rPr>
        <w:t>,</w:t>
      </w:r>
      <w:r w:rsidR="00721AC5" w:rsidRPr="00957D00">
        <w:rPr>
          <w:sz w:val="24"/>
        </w:rPr>
        <w:t xml:space="preserve"> </w:t>
      </w:r>
      <w:r w:rsidRPr="00957D00">
        <w:rPr>
          <w:sz w:val="24"/>
        </w:rPr>
        <w:t>менеджмента</w:t>
      </w:r>
      <w:r w:rsidR="009F6CCD" w:rsidRPr="00957D00">
        <w:rPr>
          <w:sz w:val="24"/>
        </w:rPr>
        <w:t xml:space="preserve">, </w:t>
      </w:r>
      <w:r w:rsidRPr="00957D00">
        <w:rPr>
          <w:sz w:val="24"/>
        </w:rPr>
        <w:t>органов власти иностранных государств</w:t>
      </w:r>
      <w:r w:rsidR="00957D00" w:rsidRPr="00957D00">
        <w:rPr>
          <w:sz w:val="24"/>
        </w:rPr>
        <w:t xml:space="preserve"> (</w:t>
      </w:r>
      <w:r w:rsidRPr="00957D00">
        <w:rPr>
          <w:sz w:val="24"/>
        </w:rPr>
        <w:t>в т.ч. в</w:t>
      </w:r>
      <w:r w:rsidR="009F6CCD" w:rsidRPr="00957D00">
        <w:rPr>
          <w:sz w:val="24"/>
          <w:lang w:val="en-US"/>
        </w:rPr>
        <w:t> </w:t>
      </w:r>
      <w:r w:rsidRPr="00957D00">
        <w:rPr>
          <w:sz w:val="24"/>
        </w:rPr>
        <w:t>рамках санкций или</w:t>
      </w:r>
      <w:r w:rsidR="009F6CCD" w:rsidRPr="00957D00">
        <w:rPr>
          <w:sz w:val="24"/>
        </w:rPr>
        <w:t> </w:t>
      </w:r>
      <w:r w:rsidR="00EB3936" w:rsidRPr="00957D00">
        <w:rPr>
          <w:sz w:val="24"/>
        </w:rPr>
        <w:t xml:space="preserve">при нахождении </w:t>
      </w:r>
      <w:r w:rsidR="006E09F4" w:rsidRPr="00957D00">
        <w:rPr>
          <w:sz w:val="24"/>
        </w:rPr>
        <w:t xml:space="preserve">оцениваемых компаний </w:t>
      </w:r>
      <w:r w:rsidRPr="00957D00">
        <w:rPr>
          <w:sz w:val="24"/>
        </w:rPr>
        <w:t>в офшорных зонах</w:t>
      </w:r>
      <w:r w:rsidR="00957D00" w:rsidRPr="00957D00">
        <w:rPr>
          <w:sz w:val="24"/>
        </w:rPr>
        <w:t>)</w:t>
      </w:r>
      <w:r w:rsidR="00957D00">
        <w:rPr>
          <w:sz w:val="24"/>
        </w:rPr>
        <w:t>,</w:t>
      </w:r>
      <w:r w:rsidR="009F6CCD" w:rsidRPr="00957D00">
        <w:rPr>
          <w:sz w:val="24"/>
        </w:rPr>
        <w:t xml:space="preserve"> </w:t>
      </w:r>
      <w:r w:rsidR="00E50AD6" w:rsidRPr="00957D00">
        <w:rPr>
          <w:sz w:val="24"/>
        </w:rPr>
        <w:t xml:space="preserve">конкурсного управляющего в процедуре банкротства должника </w:t>
      </w:r>
      <w:r w:rsidR="009F6CCD" w:rsidRPr="00957D00">
        <w:rPr>
          <w:sz w:val="24"/>
        </w:rPr>
        <w:t>и т.д.</w:t>
      </w:r>
      <w:r w:rsidRPr="00957D00">
        <w:rPr>
          <w:sz w:val="24"/>
        </w:rPr>
        <w:t>;</w:t>
      </w:r>
    </w:p>
    <w:p w14:paraId="5701701C" w14:textId="1315C7C2" w:rsidR="00512046" w:rsidRPr="00957D00" w:rsidRDefault="00512046" w:rsidP="00512046">
      <w:pPr>
        <w:pStyle w:val="a4"/>
        <w:numPr>
          <w:ilvl w:val="0"/>
          <w:numId w:val="3"/>
        </w:numPr>
        <w:spacing w:after="0" w:line="240" w:lineRule="auto"/>
        <w:ind w:left="1418"/>
        <w:jc w:val="both"/>
        <w:rPr>
          <w:sz w:val="24"/>
        </w:rPr>
      </w:pPr>
      <w:r w:rsidRPr="00957D00">
        <w:rPr>
          <w:sz w:val="24"/>
        </w:rPr>
        <w:t xml:space="preserve">в условиях </w:t>
      </w:r>
      <w:r w:rsidR="00BF64E1" w:rsidRPr="00957D00">
        <w:rPr>
          <w:sz w:val="24"/>
        </w:rPr>
        <w:t xml:space="preserve">отсутствия </w:t>
      </w:r>
      <w:r w:rsidRPr="00957D00">
        <w:rPr>
          <w:sz w:val="24"/>
        </w:rPr>
        <w:t xml:space="preserve">документов </w:t>
      </w:r>
      <w:r w:rsidR="009F6CCD" w:rsidRPr="00957D00">
        <w:rPr>
          <w:sz w:val="24"/>
        </w:rPr>
        <w:t xml:space="preserve">– </w:t>
      </w:r>
      <w:r w:rsidR="006E09F4" w:rsidRPr="00957D00">
        <w:rPr>
          <w:sz w:val="24"/>
        </w:rPr>
        <w:t xml:space="preserve">их </w:t>
      </w:r>
      <w:r w:rsidRPr="00957D00">
        <w:rPr>
          <w:sz w:val="24"/>
        </w:rPr>
        <w:t>уничтожени</w:t>
      </w:r>
      <w:r w:rsidR="00232D2E" w:rsidRPr="00957D00">
        <w:rPr>
          <w:sz w:val="24"/>
        </w:rPr>
        <w:t>я</w:t>
      </w:r>
      <w:r w:rsidRPr="00957D00">
        <w:rPr>
          <w:sz w:val="24"/>
        </w:rPr>
        <w:t xml:space="preserve"> по истечени</w:t>
      </w:r>
      <w:r w:rsidR="00EB3936" w:rsidRPr="00957D00">
        <w:rPr>
          <w:sz w:val="24"/>
        </w:rPr>
        <w:t>и</w:t>
      </w:r>
      <w:r w:rsidRPr="00957D00">
        <w:rPr>
          <w:sz w:val="24"/>
        </w:rPr>
        <w:t xml:space="preserve"> срока хранения и</w:t>
      </w:r>
      <w:r w:rsidR="00EB3936" w:rsidRPr="00957D00">
        <w:rPr>
          <w:sz w:val="24"/>
        </w:rPr>
        <w:t>ли</w:t>
      </w:r>
      <w:r w:rsidR="006E09F4" w:rsidRPr="00957D00">
        <w:rPr>
          <w:sz w:val="24"/>
        </w:rPr>
        <w:t xml:space="preserve"> </w:t>
      </w:r>
      <w:r w:rsidRPr="00957D00">
        <w:rPr>
          <w:sz w:val="24"/>
        </w:rPr>
        <w:t>в целях сокрытия</w:t>
      </w:r>
      <w:r w:rsidR="00BF64E1" w:rsidRPr="00957D00">
        <w:rPr>
          <w:sz w:val="24"/>
        </w:rPr>
        <w:t xml:space="preserve"> неправомерных действий</w:t>
      </w:r>
      <w:r w:rsidR="006E09F4" w:rsidRPr="00957D00">
        <w:rPr>
          <w:sz w:val="24"/>
        </w:rPr>
        <w:t>,</w:t>
      </w:r>
      <w:r w:rsidRPr="00957D00">
        <w:rPr>
          <w:sz w:val="24"/>
        </w:rPr>
        <w:t xml:space="preserve"> </w:t>
      </w:r>
      <w:r w:rsidR="00BF64E1" w:rsidRPr="00957D00">
        <w:rPr>
          <w:sz w:val="24"/>
        </w:rPr>
        <w:t xml:space="preserve">утраты вследствие </w:t>
      </w:r>
      <w:r w:rsidR="009F6CCD" w:rsidRPr="00957D00">
        <w:rPr>
          <w:sz w:val="24"/>
        </w:rPr>
        <w:t>ликвидаци</w:t>
      </w:r>
      <w:r w:rsidR="00232D2E" w:rsidRPr="00957D00">
        <w:rPr>
          <w:sz w:val="24"/>
        </w:rPr>
        <w:t>и</w:t>
      </w:r>
      <w:r w:rsidR="009F6CCD" w:rsidRPr="00957D00">
        <w:rPr>
          <w:sz w:val="24"/>
        </w:rPr>
        <w:t xml:space="preserve"> и</w:t>
      </w:r>
      <w:r w:rsidR="00F51672" w:rsidRPr="00957D00">
        <w:rPr>
          <w:sz w:val="24"/>
        </w:rPr>
        <w:t> </w:t>
      </w:r>
      <w:r w:rsidRPr="00957D00">
        <w:rPr>
          <w:sz w:val="24"/>
        </w:rPr>
        <w:t>реорганизаци</w:t>
      </w:r>
      <w:r w:rsidR="00232D2E" w:rsidRPr="00957D00">
        <w:rPr>
          <w:sz w:val="24"/>
        </w:rPr>
        <w:t>и</w:t>
      </w:r>
      <w:r w:rsidR="009F6CCD" w:rsidRPr="00957D00">
        <w:rPr>
          <w:sz w:val="24"/>
        </w:rPr>
        <w:t xml:space="preserve"> </w:t>
      </w:r>
      <w:r w:rsidR="00015F76" w:rsidRPr="00957D00">
        <w:rPr>
          <w:sz w:val="24"/>
        </w:rPr>
        <w:t>юридического лица</w:t>
      </w:r>
      <w:r w:rsidR="00BF64E1" w:rsidRPr="00957D00">
        <w:rPr>
          <w:sz w:val="24"/>
        </w:rPr>
        <w:t>,</w:t>
      </w:r>
      <w:r w:rsidRPr="00957D00">
        <w:rPr>
          <w:sz w:val="24"/>
        </w:rPr>
        <w:t xml:space="preserve"> форс-мажорны</w:t>
      </w:r>
      <w:r w:rsidR="00232D2E" w:rsidRPr="00957D00">
        <w:rPr>
          <w:sz w:val="24"/>
        </w:rPr>
        <w:t>х</w:t>
      </w:r>
      <w:r w:rsidRPr="00957D00">
        <w:rPr>
          <w:sz w:val="24"/>
        </w:rPr>
        <w:t xml:space="preserve"> обстоятельств</w:t>
      </w:r>
      <w:r w:rsidR="009F6CCD" w:rsidRPr="00957D00">
        <w:rPr>
          <w:sz w:val="24"/>
        </w:rPr>
        <w:t xml:space="preserve"> (</w:t>
      </w:r>
      <w:r w:rsidRPr="00957D00">
        <w:rPr>
          <w:sz w:val="24"/>
        </w:rPr>
        <w:t>пожар, залив, хищение и т.д.)</w:t>
      </w:r>
      <w:r w:rsidR="00576A2C" w:rsidRPr="00957D00">
        <w:rPr>
          <w:sz w:val="24"/>
        </w:rPr>
        <w:t>.</w:t>
      </w:r>
    </w:p>
    <w:p w14:paraId="25D54FC6" w14:textId="05A5AB72" w:rsidR="00D267B8" w:rsidRPr="00957D00" w:rsidRDefault="00D267B8" w:rsidP="00D267B8">
      <w:pPr>
        <w:spacing w:before="120" w:after="0" w:line="240" w:lineRule="auto"/>
        <w:ind w:left="708"/>
        <w:jc w:val="both"/>
        <w:rPr>
          <w:sz w:val="24"/>
        </w:rPr>
      </w:pPr>
      <w:r w:rsidRPr="00957D00">
        <w:rPr>
          <w:b/>
          <w:bCs/>
          <w:sz w:val="24"/>
        </w:rPr>
        <w:t>3.</w:t>
      </w:r>
      <w:r w:rsidRPr="00957D00">
        <w:rPr>
          <w:sz w:val="24"/>
        </w:rPr>
        <w:t xml:space="preserve"> </w:t>
      </w:r>
      <w:r w:rsidR="00225B16" w:rsidRPr="00957D00">
        <w:rPr>
          <w:sz w:val="24"/>
        </w:rPr>
        <w:t>П</w:t>
      </w:r>
      <w:r w:rsidRPr="00957D00">
        <w:rPr>
          <w:sz w:val="24"/>
        </w:rPr>
        <w:t>од «общедоступными источника</w:t>
      </w:r>
      <w:r w:rsidR="00225B16" w:rsidRPr="00957D00">
        <w:rPr>
          <w:sz w:val="24"/>
        </w:rPr>
        <w:t>ми</w:t>
      </w:r>
      <w:r w:rsidRPr="00957D00">
        <w:rPr>
          <w:sz w:val="24"/>
        </w:rPr>
        <w:t xml:space="preserve"> информации» понимаются:</w:t>
      </w:r>
    </w:p>
    <w:p w14:paraId="03622A89" w14:textId="01A1A44D" w:rsidR="00CF3D62" w:rsidRPr="00957D00" w:rsidRDefault="00CF3D62" w:rsidP="006B2FFF">
      <w:pPr>
        <w:pStyle w:val="a4"/>
        <w:numPr>
          <w:ilvl w:val="0"/>
          <w:numId w:val="3"/>
        </w:numPr>
        <w:spacing w:after="0" w:line="240" w:lineRule="auto"/>
        <w:ind w:left="1418"/>
        <w:jc w:val="both"/>
        <w:rPr>
          <w:sz w:val="24"/>
        </w:rPr>
      </w:pPr>
      <w:r w:rsidRPr="00957D00">
        <w:rPr>
          <w:sz w:val="24"/>
        </w:rPr>
        <w:t xml:space="preserve">источники информации, находящиеся в открытом доступе </w:t>
      </w:r>
      <w:r w:rsidR="00230874" w:rsidRPr="00957D00">
        <w:rPr>
          <w:sz w:val="24"/>
        </w:rPr>
        <w:t xml:space="preserve">– </w:t>
      </w:r>
      <w:r w:rsidRPr="00957D00">
        <w:rPr>
          <w:sz w:val="24"/>
        </w:rPr>
        <w:t>сайт</w:t>
      </w:r>
      <w:r w:rsidR="009C78E0" w:rsidRPr="00957D00">
        <w:rPr>
          <w:sz w:val="24"/>
        </w:rPr>
        <w:t>ы</w:t>
      </w:r>
      <w:r w:rsidRPr="00957D00">
        <w:rPr>
          <w:sz w:val="24"/>
        </w:rPr>
        <w:t xml:space="preserve"> </w:t>
      </w:r>
      <w:r w:rsidR="009C78E0" w:rsidRPr="00957D00">
        <w:rPr>
          <w:sz w:val="24"/>
        </w:rPr>
        <w:t>и</w:t>
      </w:r>
      <w:r w:rsidR="004926FA" w:rsidRPr="00957D00">
        <w:rPr>
          <w:sz w:val="24"/>
        </w:rPr>
        <w:t xml:space="preserve"> </w:t>
      </w:r>
      <w:r w:rsidR="009C78E0" w:rsidRPr="00957D00">
        <w:rPr>
          <w:sz w:val="24"/>
        </w:rPr>
        <w:t xml:space="preserve">печатные материалы </w:t>
      </w:r>
      <w:r w:rsidR="00F80455" w:rsidRPr="00957D00">
        <w:rPr>
          <w:sz w:val="24"/>
        </w:rPr>
        <w:t xml:space="preserve">исследуемого </w:t>
      </w:r>
      <w:r w:rsidRPr="00957D00">
        <w:rPr>
          <w:sz w:val="24"/>
        </w:rPr>
        <w:t xml:space="preserve">предприятия, </w:t>
      </w:r>
      <w:r w:rsidR="009C78E0" w:rsidRPr="00957D00">
        <w:rPr>
          <w:sz w:val="24"/>
        </w:rPr>
        <w:t>органов государственной власти, ведомств и</w:t>
      </w:r>
      <w:r w:rsidR="00F80455" w:rsidRPr="00957D00">
        <w:rPr>
          <w:sz w:val="24"/>
        </w:rPr>
        <w:t xml:space="preserve"> </w:t>
      </w:r>
      <w:r w:rsidR="004F0689" w:rsidRPr="00957D00">
        <w:rPr>
          <w:sz w:val="24"/>
        </w:rPr>
        <w:t>«</w:t>
      </w:r>
      <w:r w:rsidR="009C78E0" w:rsidRPr="00957D00">
        <w:rPr>
          <w:sz w:val="24"/>
        </w:rPr>
        <w:t>регуляторов</w:t>
      </w:r>
      <w:r w:rsidR="004F0689" w:rsidRPr="00957D00">
        <w:rPr>
          <w:sz w:val="24"/>
        </w:rPr>
        <w:t>»</w:t>
      </w:r>
      <w:r w:rsidR="00225B16" w:rsidRPr="00957D00">
        <w:rPr>
          <w:sz w:val="24"/>
        </w:rPr>
        <w:t>, соответствующие порталы</w:t>
      </w:r>
      <w:r w:rsidR="00230874" w:rsidRPr="00957D00">
        <w:rPr>
          <w:sz w:val="24"/>
        </w:rPr>
        <w:t>, в т.ч.</w:t>
      </w:r>
      <w:r w:rsidR="009C78E0" w:rsidRPr="00957D00">
        <w:rPr>
          <w:sz w:val="24"/>
        </w:rPr>
        <w:t xml:space="preserve">: </w:t>
      </w:r>
      <w:r w:rsidR="00232D2E" w:rsidRPr="00957D00">
        <w:rPr>
          <w:sz w:val="24"/>
        </w:rPr>
        <w:t>Министерств</w:t>
      </w:r>
      <w:r w:rsidR="006E09F4" w:rsidRPr="00957D00">
        <w:rPr>
          <w:sz w:val="24"/>
        </w:rPr>
        <w:t>а</w:t>
      </w:r>
      <w:r w:rsidR="00232D2E" w:rsidRPr="00957D00">
        <w:rPr>
          <w:sz w:val="24"/>
        </w:rPr>
        <w:t xml:space="preserve"> экономического развития</w:t>
      </w:r>
      <w:r w:rsidRPr="00957D00">
        <w:rPr>
          <w:sz w:val="24"/>
        </w:rPr>
        <w:t>, Центральн</w:t>
      </w:r>
      <w:r w:rsidR="006E09F4" w:rsidRPr="00957D00">
        <w:rPr>
          <w:sz w:val="24"/>
        </w:rPr>
        <w:t>ого</w:t>
      </w:r>
      <w:r w:rsidRPr="00957D00">
        <w:rPr>
          <w:sz w:val="24"/>
        </w:rPr>
        <w:t xml:space="preserve"> Банк</w:t>
      </w:r>
      <w:r w:rsidR="006E09F4" w:rsidRPr="00957D00">
        <w:rPr>
          <w:sz w:val="24"/>
        </w:rPr>
        <w:t>а</w:t>
      </w:r>
      <w:r w:rsidRPr="00957D00">
        <w:rPr>
          <w:sz w:val="24"/>
        </w:rPr>
        <w:t xml:space="preserve"> России, </w:t>
      </w:r>
      <w:r w:rsidR="00F80455" w:rsidRPr="00957D00">
        <w:rPr>
          <w:sz w:val="24"/>
        </w:rPr>
        <w:t>Федеральн</w:t>
      </w:r>
      <w:r w:rsidR="006E09F4" w:rsidRPr="00957D00">
        <w:rPr>
          <w:sz w:val="24"/>
        </w:rPr>
        <w:t>ой</w:t>
      </w:r>
      <w:r w:rsidR="00F80455" w:rsidRPr="00957D00">
        <w:rPr>
          <w:sz w:val="24"/>
        </w:rPr>
        <w:t xml:space="preserve"> налогов</w:t>
      </w:r>
      <w:r w:rsidR="006E09F4" w:rsidRPr="00957D00">
        <w:rPr>
          <w:sz w:val="24"/>
        </w:rPr>
        <w:t>ой</w:t>
      </w:r>
      <w:r w:rsidR="00F80455" w:rsidRPr="00957D00">
        <w:rPr>
          <w:sz w:val="24"/>
        </w:rPr>
        <w:t xml:space="preserve"> служб</w:t>
      </w:r>
      <w:r w:rsidR="006E09F4" w:rsidRPr="00957D00">
        <w:rPr>
          <w:sz w:val="24"/>
        </w:rPr>
        <w:t>ы</w:t>
      </w:r>
      <w:r w:rsidR="00F80455" w:rsidRPr="00957D00">
        <w:rPr>
          <w:sz w:val="24"/>
        </w:rPr>
        <w:t xml:space="preserve">, </w:t>
      </w:r>
      <w:r w:rsidRPr="00957D00">
        <w:rPr>
          <w:sz w:val="24"/>
        </w:rPr>
        <w:t>Федеральн</w:t>
      </w:r>
      <w:r w:rsidR="006E09F4" w:rsidRPr="00957D00">
        <w:rPr>
          <w:sz w:val="24"/>
        </w:rPr>
        <w:t>ой</w:t>
      </w:r>
      <w:r w:rsidRPr="00957D00">
        <w:rPr>
          <w:sz w:val="24"/>
        </w:rPr>
        <w:t xml:space="preserve"> служб</w:t>
      </w:r>
      <w:r w:rsidR="006E09F4" w:rsidRPr="00957D00">
        <w:rPr>
          <w:sz w:val="24"/>
        </w:rPr>
        <w:t>ы</w:t>
      </w:r>
      <w:r w:rsidRPr="00957D00">
        <w:rPr>
          <w:sz w:val="24"/>
        </w:rPr>
        <w:t xml:space="preserve"> государственной статистики</w:t>
      </w:r>
      <w:r w:rsidR="00F80455" w:rsidRPr="00957D00">
        <w:rPr>
          <w:sz w:val="24"/>
        </w:rPr>
        <w:t xml:space="preserve">, </w:t>
      </w:r>
      <w:r w:rsidR="00232D2E" w:rsidRPr="00957D00">
        <w:rPr>
          <w:sz w:val="24"/>
        </w:rPr>
        <w:t>Федеральн</w:t>
      </w:r>
      <w:r w:rsidR="006E09F4" w:rsidRPr="00957D00">
        <w:rPr>
          <w:sz w:val="24"/>
        </w:rPr>
        <w:t>ой</w:t>
      </w:r>
      <w:r w:rsidR="00232D2E" w:rsidRPr="00957D00">
        <w:rPr>
          <w:sz w:val="24"/>
        </w:rPr>
        <w:t xml:space="preserve"> служб</w:t>
      </w:r>
      <w:r w:rsidR="006E09F4" w:rsidRPr="00957D00">
        <w:rPr>
          <w:sz w:val="24"/>
        </w:rPr>
        <w:t>ы</w:t>
      </w:r>
      <w:r w:rsidR="00232D2E" w:rsidRPr="00957D00">
        <w:rPr>
          <w:sz w:val="24"/>
        </w:rPr>
        <w:t xml:space="preserve"> государственной регистрации, кадастра и картографии (Росреестр</w:t>
      </w:r>
      <w:r w:rsidR="006E09F4" w:rsidRPr="00957D00">
        <w:rPr>
          <w:sz w:val="24"/>
        </w:rPr>
        <w:t>а</w:t>
      </w:r>
      <w:r w:rsidR="00232D2E" w:rsidRPr="00957D00">
        <w:rPr>
          <w:sz w:val="24"/>
        </w:rPr>
        <w:t>),</w:t>
      </w:r>
      <w:r w:rsidR="00232D2E" w:rsidRPr="00957D00">
        <w:rPr>
          <w:rFonts w:ascii="Arial" w:hAnsi="Arial" w:cs="Arial"/>
          <w:color w:val="4D5156"/>
          <w:sz w:val="21"/>
          <w:szCs w:val="21"/>
          <w:shd w:val="clear" w:color="auto" w:fill="FFFFFF"/>
        </w:rPr>
        <w:t xml:space="preserve"> </w:t>
      </w:r>
      <w:r w:rsidR="00DA0F68" w:rsidRPr="00957D00">
        <w:rPr>
          <w:sz w:val="24"/>
        </w:rPr>
        <w:t>Един</w:t>
      </w:r>
      <w:r w:rsidR="00DA0F68">
        <w:rPr>
          <w:sz w:val="24"/>
        </w:rPr>
        <w:t>ого</w:t>
      </w:r>
      <w:r w:rsidR="00DA0F68" w:rsidRPr="00957D00">
        <w:rPr>
          <w:sz w:val="24"/>
        </w:rPr>
        <w:t xml:space="preserve"> федеральн</w:t>
      </w:r>
      <w:r w:rsidR="00DA0F68">
        <w:rPr>
          <w:sz w:val="24"/>
        </w:rPr>
        <w:t>ого</w:t>
      </w:r>
      <w:r w:rsidR="00DA0F68" w:rsidRPr="00957D00">
        <w:rPr>
          <w:sz w:val="24"/>
        </w:rPr>
        <w:t xml:space="preserve"> </w:t>
      </w:r>
      <w:r w:rsidR="00230874" w:rsidRPr="00957D00">
        <w:rPr>
          <w:sz w:val="24"/>
        </w:rPr>
        <w:t>реестр</w:t>
      </w:r>
      <w:r w:rsidR="00DA0F68">
        <w:rPr>
          <w:sz w:val="24"/>
        </w:rPr>
        <w:t>а</w:t>
      </w:r>
      <w:r w:rsidR="00230874" w:rsidRPr="00957D00">
        <w:rPr>
          <w:sz w:val="24"/>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00232D2E" w:rsidRPr="00957D00">
        <w:rPr>
          <w:sz w:val="24"/>
        </w:rPr>
        <w:t xml:space="preserve"> (Федресурс</w:t>
      </w:r>
      <w:r w:rsidR="00AB7806">
        <w:rPr>
          <w:sz w:val="24"/>
        </w:rPr>
        <w:t>а</w:t>
      </w:r>
      <w:r w:rsidR="00232D2E" w:rsidRPr="00957D00">
        <w:rPr>
          <w:sz w:val="24"/>
        </w:rPr>
        <w:t>)</w:t>
      </w:r>
      <w:r w:rsidRPr="00957D00">
        <w:rPr>
          <w:sz w:val="24"/>
        </w:rPr>
        <w:t>;</w:t>
      </w:r>
    </w:p>
    <w:p w14:paraId="680687CF" w14:textId="595DD207" w:rsidR="00CF3D62" w:rsidRPr="00957D00" w:rsidRDefault="00CF3D62" w:rsidP="00CF3D62">
      <w:pPr>
        <w:pStyle w:val="a4"/>
        <w:numPr>
          <w:ilvl w:val="0"/>
          <w:numId w:val="3"/>
        </w:numPr>
        <w:spacing w:after="0" w:line="240" w:lineRule="auto"/>
        <w:ind w:left="1418"/>
        <w:jc w:val="both"/>
        <w:rPr>
          <w:sz w:val="24"/>
        </w:rPr>
      </w:pPr>
      <w:r w:rsidRPr="00957D00">
        <w:rPr>
          <w:sz w:val="24"/>
        </w:rPr>
        <w:lastRenderedPageBreak/>
        <w:t xml:space="preserve">источники информации, </w:t>
      </w:r>
      <w:r w:rsidR="006A1F5D" w:rsidRPr="00957D00">
        <w:rPr>
          <w:sz w:val="24"/>
        </w:rPr>
        <w:t xml:space="preserve">правомерный </w:t>
      </w:r>
      <w:r w:rsidRPr="00957D00">
        <w:rPr>
          <w:sz w:val="24"/>
        </w:rPr>
        <w:t xml:space="preserve">доступ к которым возможен </w:t>
      </w:r>
      <w:r w:rsidR="005325E4" w:rsidRPr="00957D00">
        <w:rPr>
          <w:sz w:val="24"/>
        </w:rPr>
        <w:t>(</w:t>
      </w:r>
      <w:r w:rsidR="00E50AD6" w:rsidRPr="00957D00">
        <w:rPr>
          <w:sz w:val="24"/>
        </w:rPr>
        <w:t>законодатель</w:t>
      </w:r>
      <w:r w:rsidR="005325E4" w:rsidRPr="00957D00">
        <w:rPr>
          <w:sz w:val="24"/>
        </w:rPr>
        <w:t>но не запрещен)</w:t>
      </w:r>
      <w:r w:rsidR="00E50AD6" w:rsidRPr="00957D00">
        <w:rPr>
          <w:sz w:val="24"/>
        </w:rPr>
        <w:t xml:space="preserve"> </w:t>
      </w:r>
      <w:r w:rsidRPr="00957D00">
        <w:rPr>
          <w:sz w:val="24"/>
        </w:rPr>
        <w:t xml:space="preserve">на платной основе </w:t>
      </w:r>
      <w:r w:rsidR="00D51E70" w:rsidRPr="00957D00">
        <w:rPr>
          <w:sz w:val="24"/>
        </w:rPr>
        <w:t xml:space="preserve">в рамках </w:t>
      </w:r>
      <w:r w:rsidRPr="00957D00">
        <w:rPr>
          <w:sz w:val="24"/>
        </w:rPr>
        <w:t>сложившихся правил делового оборота в</w:t>
      </w:r>
      <w:r w:rsidR="00D51E70" w:rsidRPr="00957D00">
        <w:rPr>
          <w:sz w:val="24"/>
        </w:rPr>
        <w:t> </w:t>
      </w:r>
      <w:r w:rsidRPr="00957D00">
        <w:rPr>
          <w:sz w:val="24"/>
        </w:rPr>
        <w:t xml:space="preserve">соответствующей сфере деятельности </w:t>
      </w:r>
      <w:r w:rsidR="00230874" w:rsidRPr="00957D00">
        <w:rPr>
          <w:sz w:val="24"/>
        </w:rPr>
        <w:t xml:space="preserve">– </w:t>
      </w:r>
      <w:r w:rsidRPr="00957D00">
        <w:rPr>
          <w:sz w:val="24"/>
        </w:rPr>
        <w:t>систем</w:t>
      </w:r>
      <w:r w:rsidR="003B5118" w:rsidRPr="00957D00">
        <w:rPr>
          <w:sz w:val="24"/>
        </w:rPr>
        <w:t>ы</w:t>
      </w:r>
      <w:r w:rsidRPr="00957D00">
        <w:rPr>
          <w:sz w:val="24"/>
        </w:rPr>
        <w:t xml:space="preserve"> «СПАРК-Интерфакс</w:t>
      </w:r>
      <w:r w:rsidR="00E4263B" w:rsidRPr="00957D00">
        <w:rPr>
          <w:sz w:val="24"/>
        </w:rPr>
        <w:t>»</w:t>
      </w:r>
      <w:r w:rsidRPr="00957D00">
        <w:rPr>
          <w:sz w:val="24"/>
        </w:rPr>
        <w:t xml:space="preserve">, </w:t>
      </w:r>
      <w:r w:rsidR="003B5118" w:rsidRPr="00957D00">
        <w:rPr>
          <w:sz w:val="24"/>
        </w:rPr>
        <w:t>«СКРИН-Контрагент»</w:t>
      </w:r>
      <w:r w:rsidR="00237FD4" w:rsidRPr="00957D00">
        <w:rPr>
          <w:sz w:val="24"/>
        </w:rPr>
        <w:t>, «Контур.Фокус»</w:t>
      </w:r>
      <w:r w:rsidR="00C30CAC">
        <w:rPr>
          <w:sz w:val="24"/>
        </w:rPr>
        <w:t>,</w:t>
      </w:r>
      <w:r w:rsidR="00576A2C" w:rsidRPr="00957D00">
        <w:rPr>
          <w:sz w:val="24"/>
        </w:rPr>
        <w:t xml:space="preserve"> Единый государственный реестр недвижимости</w:t>
      </w:r>
      <w:r w:rsidR="00182CB8" w:rsidRPr="00957D00">
        <w:rPr>
          <w:sz w:val="24"/>
        </w:rPr>
        <w:t xml:space="preserve">, сервис «Автокод» </w:t>
      </w:r>
      <w:r w:rsidR="00576A2C" w:rsidRPr="00957D00">
        <w:rPr>
          <w:sz w:val="24"/>
        </w:rPr>
        <w:t>и т.д.</w:t>
      </w:r>
    </w:p>
    <w:p w14:paraId="28E7848F" w14:textId="5C1D5270" w:rsidR="00512046" w:rsidRPr="00957D00" w:rsidRDefault="00CF3D62" w:rsidP="004926FA">
      <w:pPr>
        <w:spacing w:before="120" w:after="0" w:line="240" w:lineRule="auto"/>
        <w:ind w:firstLine="708"/>
        <w:jc w:val="both"/>
        <w:rPr>
          <w:sz w:val="24"/>
        </w:rPr>
      </w:pPr>
      <w:r w:rsidRPr="00957D00">
        <w:rPr>
          <w:b/>
          <w:bCs/>
          <w:sz w:val="24"/>
        </w:rPr>
        <w:t>4.</w:t>
      </w:r>
      <w:r w:rsidRPr="00957D00">
        <w:rPr>
          <w:sz w:val="24"/>
        </w:rPr>
        <w:t xml:space="preserve"> </w:t>
      </w:r>
      <w:r w:rsidR="00512046" w:rsidRPr="00957D00">
        <w:rPr>
          <w:sz w:val="24"/>
        </w:rPr>
        <w:t>В ситуациях, указанных в п.</w:t>
      </w:r>
      <w:r w:rsidR="005325E4" w:rsidRPr="00957D00">
        <w:rPr>
          <w:sz w:val="24"/>
        </w:rPr>
        <w:t> </w:t>
      </w:r>
      <w:r w:rsidR="00512046" w:rsidRPr="00957D00">
        <w:rPr>
          <w:sz w:val="24"/>
        </w:rPr>
        <w:t>2, проведение оценки только на основе информации из</w:t>
      </w:r>
      <w:r w:rsidR="004926FA" w:rsidRPr="00957D00">
        <w:rPr>
          <w:sz w:val="24"/>
        </w:rPr>
        <w:t> </w:t>
      </w:r>
      <w:r w:rsidR="00512046" w:rsidRPr="00957D00">
        <w:rPr>
          <w:sz w:val="24"/>
        </w:rPr>
        <w:t>общедоступных источников</w:t>
      </w:r>
      <w:r w:rsidR="006E09F4" w:rsidRPr="00957D00">
        <w:rPr>
          <w:sz w:val="24"/>
        </w:rPr>
        <w:t>, удовлетворя</w:t>
      </w:r>
      <w:r w:rsidR="00957D00">
        <w:rPr>
          <w:sz w:val="24"/>
        </w:rPr>
        <w:t>ющей</w:t>
      </w:r>
      <w:r w:rsidR="006E09F4" w:rsidRPr="00957D00">
        <w:rPr>
          <w:sz w:val="24"/>
        </w:rPr>
        <w:t xml:space="preserve"> установленным требованиям (достоверность, существенность, достаточность, п. 10 ФСО </w:t>
      </w:r>
      <w:r w:rsidR="006E09F4" w:rsidRPr="00957D00">
        <w:rPr>
          <w:sz w:val="24"/>
          <w:lang w:val="en-US"/>
        </w:rPr>
        <w:t>III</w:t>
      </w:r>
      <w:r w:rsidR="006E09F4" w:rsidRPr="00957D00">
        <w:rPr>
          <w:sz w:val="24"/>
        </w:rPr>
        <w:t xml:space="preserve"> [</w:t>
      </w:r>
      <w:r w:rsidR="00957D00">
        <w:rPr>
          <w:sz w:val="24"/>
        </w:rPr>
        <w:t>7</w:t>
      </w:r>
      <w:r w:rsidR="006E09F4" w:rsidRPr="00957D00">
        <w:rPr>
          <w:sz w:val="24"/>
        </w:rPr>
        <w:t xml:space="preserve">]), </w:t>
      </w:r>
      <w:r w:rsidR="00512046" w:rsidRPr="00957D00">
        <w:rPr>
          <w:sz w:val="24"/>
        </w:rPr>
        <w:t>не противоречит Законодательству об</w:t>
      </w:r>
      <w:r w:rsidR="00957D00">
        <w:rPr>
          <w:sz w:val="24"/>
        </w:rPr>
        <w:t> </w:t>
      </w:r>
      <w:r w:rsidR="00512046" w:rsidRPr="00957D00">
        <w:rPr>
          <w:sz w:val="24"/>
        </w:rPr>
        <w:t>оценочной деятельности Российской Федерации</w:t>
      </w:r>
      <w:r w:rsidR="006E09F4" w:rsidRPr="00957D00">
        <w:rPr>
          <w:sz w:val="24"/>
        </w:rPr>
        <w:t xml:space="preserve"> </w:t>
      </w:r>
      <w:r w:rsidR="00370A90" w:rsidRPr="00957D00">
        <w:rPr>
          <w:sz w:val="24"/>
        </w:rPr>
        <w:t>по следующим основаниям</w:t>
      </w:r>
      <w:r w:rsidR="00512046" w:rsidRPr="00957D00">
        <w:rPr>
          <w:sz w:val="24"/>
        </w:rPr>
        <w:t>:</w:t>
      </w:r>
    </w:p>
    <w:p w14:paraId="2D612A21" w14:textId="4CB56BED" w:rsidR="00D46057" w:rsidRPr="00957D00" w:rsidRDefault="00512046" w:rsidP="00512046">
      <w:pPr>
        <w:spacing w:after="0" w:line="240" w:lineRule="auto"/>
        <w:ind w:firstLine="709"/>
        <w:jc w:val="both"/>
        <w:rPr>
          <w:sz w:val="24"/>
        </w:rPr>
      </w:pPr>
      <w:r w:rsidRPr="00957D00">
        <w:rPr>
          <w:b/>
          <w:bCs/>
          <w:sz w:val="24"/>
        </w:rPr>
        <w:t>4.1.</w:t>
      </w:r>
      <w:r w:rsidRPr="00957D00">
        <w:rPr>
          <w:sz w:val="24"/>
        </w:rPr>
        <w:t xml:space="preserve"> </w:t>
      </w:r>
      <w:r w:rsidR="00CF3D62" w:rsidRPr="00957D00">
        <w:rPr>
          <w:sz w:val="24"/>
        </w:rPr>
        <w:t xml:space="preserve">Из </w:t>
      </w:r>
      <w:r w:rsidR="00B503FB" w:rsidRPr="00957D00">
        <w:rPr>
          <w:sz w:val="24"/>
        </w:rPr>
        <w:t xml:space="preserve">положений </w:t>
      </w:r>
      <w:r w:rsidR="00CF3D62" w:rsidRPr="00957D00">
        <w:rPr>
          <w:sz w:val="24"/>
        </w:rPr>
        <w:t>ст. 3 Закона об оценке</w:t>
      </w:r>
      <w:r w:rsidR="00B503FB" w:rsidRPr="00957D00">
        <w:rPr>
          <w:sz w:val="24"/>
        </w:rPr>
        <w:t xml:space="preserve"> [</w:t>
      </w:r>
      <w:r w:rsidR="00957D00">
        <w:rPr>
          <w:sz w:val="24"/>
        </w:rPr>
        <w:t>2</w:t>
      </w:r>
      <w:r w:rsidR="00B503FB" w:rsidRPr="00957D00">
        <w:rPr>
          <w:sz w:val="24"/>
        </w:rPr>
        <w:t xml:space="preserve">] следует, что при определении рыночной стоимости моделируется поведение типичного покупателя на рынке. </w:t>
      </w:r>
      <w:r w:rsidR="009370B0" w:rsidRPr="00957D00">
        <w:rPr>
          <w:sz w:val="24"/>
        </w:rPr>
        <w:t>Т</w:t>
      </w:r>
      <w:r w:rsidR="00B503FB" w:rsidRPr="00957D00">
        <w:rPr>
          <w:sz w:val="24"/>
        </w:rPr>
        <w:t xml:space="preserve">ипичный покупатель принимает решение о ценовом параметре </w:t>
      </w:r>
      <w:r w:rsidR="0097078B" w:rsidRPr="00957D00">
        <w:rPr>
          <w:sz w:val="24"/>
        </w:rPr>
        <w:t xml:space="preserve">потенциальной </w:t>
      </w:r>
      <w:r w:rsidR="00B503FB" w:rsidRPr="00957D00">
        <w:rPr>
          <w:sz w:val="24"/>
        </w:rPr>
        <w:t>сделк</w:t>
      </w:r>
      <w:r w:rsidR="00D51E70" w:rsidRPr="00957D00">
        <w:rPr>
          <w:sz w:val="24"/>
        </w:rPr>
        <w:t>и</w:t>
      </w:r>
      <w:r w:rsidR="00B503FB" w:rsidRPr="00957D00">
        <w:rPr>
          <w:sz w:val="24"/>
        </w:rPr>
        <w:t>, опираясь на</w:t>
      </w:r>
      <w:r w:rsidR="000F148A" w:rsidRPr="00957D00">
        <w:rPr>
          <w:sz w:val="24"/>
        </w:rPr>
        <w:t> </w:t>
      </w:r>
      <w:r w:rsidR="00B503FB" w:rsidRPr="00957D00">
        <w:rPr>
          <w:sz w:val="24"/>
        </w:rPr>
        <w:t xml:space="preserve">информацию, доступную </w:t>
      </w:r>
      <w:r w:rsidR="008D7B75" w:rsidRPr="00957D00">
        <w:rPr>
          <w:sz w:val="24"/>
        </w:rPr>
        <w:t xml:space="preserve">участникам рынка </w:t>
      </w:r>
      <w:r w:rsidR="00B503FB" w:rsidRPr="00957D00">
        <w:rPr>
          <w:sz w:val="24"/>
        </w:rPr>
        <w:t xml:space="preserve">в </w:t>
      </w:r>
      <w:r w:rsidR="009370B0" w:rsidRPr="00957D00">
        <w:rPr>
          <w:sz w:val="24"/>
        </w:rPr>
        <w:t>сложившихся правилах делового оборота</w:t>
      </w:r>
      <w:r w:rsidR="00B503FB" w:rsidRPr="00957D00">
        <w:rPr>
          <w:sz w:val="24"/>
        </w:rPr>
        <w:t>.</w:t>
      </w:r>
    </w:p>
    <w:p w14:paraId="5D94F952" w14:textId="289079E8" w:rsidR="00D267B8" w:rsidRPr="00957D00" w:rsidRDefault="00D46057" w:rsidP="00512046">
      <w:pPr>
        <w:spacing w:after="0" w:line="240" w:lineRule="auto"/>
        <w:ind w:firstLine="709"/>
        <w:jc w:val="both"/>
        <w:rPr>
          <w:sz w:val="24"/>
        </w:rPr>
      </w:pPr>
      <w:r w:rsidRPr="00957D00">
        <w:rPr>
          <w:b/>
          <w:bCs/>
          <w:sz w:val="24"/>
        </w:rPr>
        <w:t>4.2.</w:t>
      </w:r>
      <w:r w:rsidRPr="00957D00">
        <w:rPr>
          <w:sz w:val="24"/>
        </w:rPr>
        <w:t xml:space="preserve"> В ряде случаев </w:t>
      </w:r>
      <w:r w:rsidR="009370B0" w:rsidRPr="00957D00">
        <w:rPr>
          <w:sz w:val="24"/>
        </w:rPr>
        <w:t xml:space="preserve">использование информации </w:t>
      </w:r>
      <w:r w:rsidRPr="00957D00">
        <w:rPr>
          <w:sz w:val="24"/>
        </w:rPr>
        <w:t xml:space="preserve">не из общедоступных источников </w:t>
      </w:r>
      <w:r w:rsidR="009370B0" w:rsidRPr="00957D00">
        <w:rPr>
          <w:sz w:val="24"/>
        </w:rPr>
        <w:t>явля</w:t>
      </w:r>
      <w:r w:rsidR="000F148A" w:rsidRPr="00957D00">
        <w:rPr>
          <w:sz w:val="24"/>
        </w:rPr>
        <w:t>ется</w:t>
      </w:r>
      <w:r w:rsidR="009370B0" w:rsidRPr="00957D00">
        <w:rPr>
          <w:sz w:val="24"/>
        </w:rPr>
        <w:t xml:space="preserve"> нарушением </w:t>
      </w:r>
      <w:r w:rsidR="006E09F4" w:rsidRPr="00957D00">
        <w:rPr>
          <w:sz w:val="24"/>
        </w:rPr>
        <w:t xml:space="preserve">(неправомерное использование инсайдерской информации, </w:t>
      </w:r>
      <w:r w:rsidR="00957D00" w:rsidRPr="00957D00">
        <w:rPr>
          <w:sz w:val="24"/>
        </w:rPr>
        <w:t xml:space="preserve">ст. 185.6 Уголовного Кодекса </w:t>
      </w:r>
      <w:r w:rsidR="00B503FB" w:rsidRPr="00957D00">
        <w:rPr>
          <w:sz w:val="24"/>
        </w:rPr>
        <w:t>[</w:t>
      </w:r>
      <w:r w:rsidR="00957D00" w:rsidRPr="00957D00">
        <w:rPr>
          <w:sz w:val="24"/>
        </w:rPr>
        <w:t>1]</w:t>
      </w:r>
      <w:r w:rsidR="003824E6" w:rsidRPr="00957D00">
        <w:rPr>
          <w:sz w:val="24"/>
        </w:rPr>
        <w:t xml:space="preserve">, </w:t>
      </w:r>
      <w:r w:rsidR="00957D00" w:rsidRPr="00957D00">
        <w:rPr>
          <w:sz w:val="24"/>
        </w:rPr>
        <w:t>[</w:t>
      </w:r>
      <w:r w:rsidR="003824E6" w:rsidRPr="00957D00">
        <w:rPr>
          <w:sz w:val="24"/>
        </w:rPr>
        <w:t>4</w:t>
      </w:r>
      <w:r w:rsidR="00957D00" w:rsidRPr="00957D00">
        <w:rPr>
          <w:sz w:val="24"/>
        </w:rPr>
        <w:t xml:space="preserve"> – 5</w:t>
      </w:r>
      <w:r w:rsidR="00B503FB" w:rsidRPr="00957D00">
        <w:rPr>
          <w:sz w:val="24"/>
        </w:rPr>
        <w:t>]</w:t>
      </w:r>
      <w:r w:rsidR="006E09F4" w:rsidRPr="00957D00">
        <w:rPr>
          <w:sz w:val="24"/>
        </w:rPr>
        <w:t>)</w:t>
      </w:r>
      <w:r w:rsidR="00B503FB" w:rsidRPr="00957D00">
        <w:rPr>
          <w:sz w:val="24"/>
        </w:rPr>
        <w:t>.</w:t>
      </w:r>
    </w:p>
    <w:p w14:paraId="019B9552" w14:textId="51DBB461" w:rsidR="00512046" w:rsidRPr="00957D00" w:rsidRDefault="00512046" w:rsidP="00512046">
      <w:pPr>
        <w:spacing w:after="0" w:line="240" w:lineRule="auto"/>
        <w:ind w:firstLine="709"/>
        <w:jc w:val="both"/>
        <w:rPr>
          <w:sz w:val="24"/>
        </w:rPr>
      </w:pPr>
      <w:r w:rsidRPr="00957D00">
        <w:rPr>
          <w:b/>
          <w:bCs/>
          <w:sz w:val="24"/>
        </w:rPr>
        <w:t>4.</w:t>
      </w:r>
      <w:r w:rsidR="00D46057" w:rsidRPr="00957D00">
        <w:rPr>
          <w:b/>
          <w:bCs/>
          <w:sz w:val="24"/>
        </w:rPr>
        <w:t>3</w:t>
      </w:r>
      <w:r w:rsidRPr="00957D00">
        <w:rPr>
          <w:b/>
          <w:bCs/>
          <w:sz w:val="24"/>
        </w:rPr>
        <w:t>.</w:t>
      </w:r>
      <w:r w:rsidRPr="00957D00">
        <w:rPr>
          <w:sz w:val="24"/>
        </w:rPr>
        <w:t xml:space="preserve"> Пунктом 7 ФСО III прямо установлено, что «в процессе оценки могут быть выявлены </w:t>
      </w:r>
      <w:r w:rsidRPr="00957D00">
        <w:rPr>
          <w:b/>
          <w:bCs/>
          <w:sz w:val="24"/>
        </w:rPr>
        <w:t>ограничения в отношении источников информации и объема исследования</w:t>
      </w:r>
      <w:r w:rsidRPr="00957D00">
        <w:rPr>
          <w:sz w:val="24"/>
        </w:rPr>
        <w:t>».</w:t>
      </w:r>
    </w:p>
    <w:p w14:paraId="5534C76D" w14:textId="3BBD4516" w:rsidR="006E09F4" w:rsidRPr="00957D00" w:rsidRDefault="00957D00" w:rsidP="006E09F4">
      <w:pPr>
        <w:spacing w:before="120" w:after="0" w:line="240" w:lineRule="auto"/>
        <w:ind w:firstLine="708"/>
        <w:jc w:val="both"/>
        <w:rPr>
          <w:sz w:val="24"/>
        </w:rPr>
      </w:pPr>
      <w:r w:rsidRPr="00957D00">
        <w:rPr>
          <w:b/>
          <w:bCs/>
          <w:sz w:val="24"/>
        </w:rPr>
        <w:t>5.</w:t>
      </w:r>
      <w:r w:rsidRPr="00957D00">
        <w:rPr>
          <w:sz w:val="24"/>
        </w:rPr>
        <w:t xml:space="preserve"> Решение о возможности проведения оценки только </w:t>
      </w:r>
      <w:r>
        <w:rPr>
          <w:sz w:val="24"/>
        </w:rPr>
        <w:t>по о</w:t>
      </w:r>
      <w:r w:rsidRPr="00957D00">
        <w:rPr>
          <w:sz w:val="24"/>
        </w:rPr>
        <w:t>ткрыты</w:t>
      </w:r>
      <w:r>
        <w:rPr>
          <w:sz w:val="24"/>
        </w:rPr>
        <w:t>м</w:t>
      </w:r>
      <w:r w:rsidRPr="00957D00">
        <w:rPr>
          <w:sz w:val="24"/>
        </w:rPr>
        <w:t xml:space="preserve"> источника</w:t>
      </w:r>
      <w:r>
        <w:rPr>
          <w:sz w:val="24"/>
        </w:rPr>
        <w:t>м</w:t>
      </w:r>
      <w:r w:rsidRPr="00957D00">
        <w:rPr>
          <w:sz w:val="24"/>
        </w:rPr>
        <w:t xml:space="preserve"> информации </w:t>
      </w:r>
      <w:r w:rsidR="006E09F4" w:rsidRPr="00957D00">
        <w:rPr>
          <w:sz w:val="24"/>
        </w:rPr>
        <w:t xml:space="preserve">Оценщик </w:t>
      </w:r>
      <w:r w:rsidRPr="00957D00">
        <w:rPr>
          <w:sz w:val="24"/>
        </w:rPr>
        <w:t xml:space="preserve">принимает на основе </w:t>
      </w:r>
      <w:r w:rsidR="006E09F4" w:rsidRPr="00957D00">
        <w:rPr>
          <w:sz w:val="24"/>
        </w:rPr>
        <w:t>с</w:t>
      </w:r>
      <w:r w:rsidRPr="00957D00">
        <w:rPr>
          <w:sz w:val="24"/>
        </w:rPr>
        <w:t xml:space="preserve">воей </w:t>
      </w:r>
      <w:r w:rsidR="006E09F4" w:rsidRPr="00957D00">
        <w:rPr>
          <w:sz w:val="24"/>
        </w:rPr>
        <w:t>профессиональн</w:t>
      </w:r>
      <w:r w:rsidRPr="00957D00">
        <w:rPr>
          <w:sz w:val="24"/>
        </w:rPr>
        <w:t>ой</w:t>
      </w:r>
      <w:r w:rsidR="006E09F4" w:rsidRPr="00957D00">
        <w:rPr>
          <w:sz w:val="24"/>
        </w:rPr>
        <w:t xml:space="preserve"> позици</w:t>
      </w:r>
      <w:r w:rsidRPr="00957D00">
        <w:rPr>
          <w:sz w:val="24"/>
        </w:rPr>
        <w:t>и</w:t>
      </w:r>
      <w:r w:rsidR="006E09F4" w:rsidRPr="00957D00">
        <w:rPr>
          <w:sz w:val="24"/>
        </w:rPr>
        <w:t xml:space="preserve"> о (не)существенности отсутствующей информации в соответствии с положениями п. 16 ФСО </w:t>
      </w:r>
      <w:r w:rsidR="006E09F4" w:rsidRPr="00957D00">
        <w:rPr>
          <w:sz w:val="24"/>
          <w:lang w:val="en-US"/>
        </w:rPr>
        <w:t>I</w:t>
      </w:r>
      <w:r w:rsidR="006E09F4" w:rsidRPr="00957D00">
        <w:rPr>
          <w:sz w:val="24"/>
        </w:rPr>
        <w:t xml:space="preserve"> [6]. В данном случае </w:t>
      </w:r>
      <w:r w:rsidRPr="00957D00">
        <w:rPr>
          <w:sz w:val="24"/>
        </w:rPr>
        <w:t>дополнительными</w:t>
      </w:r>
      <w:r>
        <w:rPr>
          <w:rStyle w:val="aa"/>
          <w:sz w:val="24"/>
        </w:rPr>
        <w:footnoteReference w:id="2"/>
      </w:r>
      <w:r w:rsidRPr="00957D00">
        <w:rPr>
          <w:sz w:val="24"/>
        </w:rPr>
        <w:t xml:space="preserve"> </w:t>
      </w:r>
      <w:r w:rsidR="006E09F4" w:rsidRPr="00957D00">
        <w:rPr>
          <w:sz w:val="24"/>
        </w:rPr>
        <w:t>критериями существенности</w:t>
      </w:r>
      <w:r w:rsidRPr="00957D00">
        <w:rPr>
          <w:sz w:val="24"/>
        </w:rPr>
        <w:t xml:space="preserve"> </w:t>
      </w:r>
      <w:r w:rsidR="006E09F4" w:rsidRPr="00957D00">
        <w:rPr>
          <w:sz w:val="24"/>
        </w:rPr>
        <w:t>являются:</w:t>
      </w:r>
    </w:p>
    <w:p w14:paraId="64D388D2" w14:textId="77777777" w:rsidR="006E09F4" w:rsidRPr="00957D00" w:rsidRDefault="006E09F4" w:rsidP="006E09F4">
      <w:pPr>
        <w:pStyle w:val="a4"/>
        <w:numPr>
          <w:ilvl w:val="0"/>
          <w:numId w:val="3"/>
        </w:numPr>
        <w:spacing w:after="0" w:line="240" w:lineRule="auto"/>
        <w:ind w:left="1418"/>
        <w:jc w:val="both"/>
        <w:rPr>
          <w:sz w:val="24"/>
        </w:rPr>
      </w:pPr>
      <w:r w:rsidRPr="00957D00">
        <w:rPr>
          <w:sz w:val="24"/>
        </w:rPr>
        <w:t>«хорошая осведомленность о предмете сделки» (ст. 3 Закона об оценке);</w:t>
      </w:r>
    </w:p>
    <w:p w14:paraId="2234D388" w14:textId="77777777" w:rsidR="006E09F4" w:rsidRPr="00957D00" w:rsidRDefault="006E09F4" w:rsidP="006E09F4">
      <w:pPr>
        <w:pStyle w:val="a4"/>
        <w:numPr>
          <w:ilvl w:val="0"/>
          <w:numId w:val="3"/>
        </w:numPr>
        <w:spacing w:after="0" w:line="240" w:lineRule="auto"/>
        <w:ind w:left="1418"/>
        <w:jc w:val="both"/>
        <w:rPr>
          <w:sz w:val="24"/>
        </w:rPr>
      </w:pPr>
      <w:r w:rsidRPr="00957D00">
        <w:rPr>
          <w:sz w:val="24"/>
        </w:rPr>
        <w:t>указание соответствующей информации в типичной оферте</w:t>
      </w:r>
      <w:r w:rsidRPr="00957D00">
        <w:rPr>
          <w:rStyle w:val="aa"/>
          <w:sz w:val="24"/>
        </w:rPr>
        <w:footnoteReference w:id="3"/>
      </w:r>
      <w:r w:rsidRPr="00957D00">
        <w:rPr>
          <w:sz w:val="24"/>
        </w:rPr>
        <w:t>.</w:t>
      </w:r>
    </w:p>
    <w:p w14:paraId="65C13F88" w14:textId="4DC18750" w:rsidR="00957D00" w:rsidRPr="00957D00" w:rsidRDefault="00957D00" w:rsidP="00957D00">
      <w:pPr>
        <w:spacing w:before="120" w:after="0" w:line="240" w:lineRule="auto"/>
        <w:ind w:firstLine="708"/>
        <w:jc w:val="both"/>
        <w:rPr>
          <w:sz w:val="24"/>
        </w:rPr>
      </w:pPr>
      <w:r w:rsidRPr="00957D00">
        <w:rPr>
          <w:b/>
          <w:bCs/>
          <w:sz w:val="24"/>
        </w:rPr>
        <w:t>6.</w:t>
      </w:r>
      <w:r w:rsidRPr="00957D00">
        <w:rPr>
          <w:sz w:val="24"/>
        </w:rPr>
        <w:t xml:space="preserve"> 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w:t>
      </w:r>
      <w:r w:rsidR="00DA0F68">
        <w:rPr>
          <w:sz w:val="24"/>
        </w:rPr>
        <w:t>,</w:t>
      </w:r>
      <w:r w:rsidRPr="00957D00">
        <w:rPr>
          <w:sz w:val="24"/>
        </w:rPr>
        <w:t xml:space="preserve"> или если объем исследований недостаточен для получения достоверного результата оценки</w:t>
      </w:r>
      <w:r w:rsidRPr="00957D00">
        <w:rPr>
          <w:sz w:val="24"/>
        </w:rPr>
        <w:br/>
        <w:t xml:space="preserve">(п. 9 ФСО </w:t>
      </w:r>
      <w:r w:rsidRPr="00957D00">
        <w:rPr>
          <w:sz w:val="24"/>
          <w:lang w:val="en-US"/>
        </w:rPr>
        <w:t>III</w:t>
      </w:r>
      <w:r w:rsidRPr="00957D00">
        <w:rPr>
          <w:sz w:val="24"/>
        </w:rPr>
        <w:t>). В указанной ситуации отсутствие информации является основанием для отказа от проведения оценки, в т.ч. на основании положений ст. 14 Закона об оценке.</w:t>
      </w:r>
    </w:p>
    <w:p w14:paraId="60E9C373" w14:textId="0137FF53" w:rsidR="005A1FC8" w:rsidRPr="00957D00" w:rsidRDefault="00957D00" w:rsidP="00D267B8">
      <w:pPr>
        <w:spacing w:before="120" w:after="0" w:line="240" w:lineRule="auto"/>
        <w:ind w:left="708"/>
        <w:jc w:val="both"/>
        <w:rPr>
          <w:sz w:val="24"/>
        </w:rPr>
      </w:pPr>
      <w:r w:rsidRPr="00957D00">
        <w:rPr>
          <w:b/>
          <w:bCs/>
          <w:sz w:val="24"/>
        </w:rPr>
        <w:t>7</w:t>
      </w:r>
      <w:r w:rsidR="00CF3D62" w:rsidRPr="00957D00">
        <w:rPr>
          <w:b/>
          <w:bCs/>
          <w:sz w:val="24"/>
        </w:rPr>
        <w:t>.</w:t>
      </w:r>
      <w:r w:rsidR="00CF3D62" w:rsidRPr="00957D00">
        <w:rPr>
          <w:sz w:val="24"/>
        </w:rPr>
        <w:t xml:space="preserve"> В </w:t>
      </w:r>
      <w:r w:rsidR="00D51E70" w:rsidRPr="00957D00">
        <w:rPr>
          <w:sz w:val="24"/>
        </w:rPr>
        <w:t>О</w:t>
      </w:r>
      <w:r w:rsidR="00CF3D62" w:rsidRPr="00957D00">
        <w:rPr>
          <w:sz w:val="24"/>
        </w:rPr>
        <w:t>тчете следует</w:t>
      </w:r>
      <w:r w:rsidR="005325E4" w:rsidRPr="00957D00">
        <w:rPr>
          <w:sz w:val="24"/>
        </w:rPr>
        <w:t>:</w:t>
      </w:r>
    </w:p>
    <w:p w14:paraId="714402AD" w14:textId="3B2BC63D" w:rsidR="00CF3D62" w:rsidRPr="00957D00" w:rsidRDefault="00957D00" w:rsidP="005A1FC8">
      <w:pPr>
        <w:spacing w:after="0" w:line="240" w:lineRule="auto"/>
        <w:ind w:left="709"/>
        <w:jc w:val="both"/>
        <w:rPr>
          <w:sz w:val="24"/>
        </w:rPr>
      </w:pPr>
      <w:r w:rsidRPr="00957D00">
        <w:rPr>
          <w:b/>
          <w:bCs/>
          <w:sz w:val="24"/>
        </w:rPr>
        <w:t>7</w:t>
      </w:r>
      <w:r w:rsidR="005A1FC8" w:rsidRPr="00957D00">
        <w:rPr>
          <w:b/>
          <w:bCs/>
          <w:sz w:val="24"/>
        </w:rPr>
        <w:t>.1.</w:t>
      </w:r>
      <w:r w:rsidR="00CF3D62" w:rsidRPr="00957D00">
        <w:rPr>
          <w:sz w:val="24"/>
        </w:rPr>
        <w:t xml:space="preserve"> </w:t>
      </w:r>
      <w:r w:rsidR="005A1FC8" w:rsidRPr="00957D00">
        <w:rPr>
          <w:sz w:val="24"/>
        </w:rPr>
        <w:t>У</w:t>
      </w:r>
      <w:r w:rsidR="009C78E0" w:rsidRPr="00957D00">
        <w:rPr>
          <w:sz w:val="24"/>
        </w:rPr>
        <w:t>казать</w:t>
      </w:r>
      <w:r w:rsidR="00CF3D62" w:rsidRPr="00957D00">
        <w:rPr>
          <w:sz w:val="24"/>
        </w:rPr>
        <w:t>:</w:t>
      </w:r>
    </w:p>
    <w:p w14:paraId="59278C4D" w14:textId="3838F76E" w:rsidR="00CF3D62" w:rsidRPr="00957D00" w:rsidRDefault="00957D00" w:rsidP="00D51E70">
      <w:pPr>
        <w:spacing w:after="0" w:line="240" w:lineRule="auto"/>
        <w:ind w:firstLine="708"/>
        <w:jc w:val="both"/>
        <w:rPr>
          <w:sz w:val="24"/>
        </w:rPr>
      </w:pPr>
      <w:r w:rsidRPr="00957D00">
        <w:rPr>
          <w:b/>
          <w:bCs/>
          <w:sz w:val="24"/>
        </w:rPr>
        <w:t>7</w:t>
      </w:r>
      <w:r w:rsidR="00D51E70" w:rsidRPr="00957D00">
        <w:rPr>
          <w:b/>
          <w:bCs/>
          <w:sz w:val="24"/>
        </w:rPr>
        <w:t>.1.</w:t>
      </w:r>
      <w:r w:rsidR="005A1FC8" w:rsidRPr="00957D00">
        <w:rPr>
          <w:b/>
          <w:bCs/>
          <w:sz w:val="24"/>
        </w:rPr>
        <w:t>1.</w:t>
      </w:r>
      <w:r w:rsidR="00D51E70" w:rsidRPr="00957D00">
        <w:rPr>
          <w:sz w:val="24"/>
        </w:rPr>
        <w:t xml:space="preserve"> П</w:t>
      </w:r>
      <w:r w:rsidR="00CF3D62" w:rsidRPr="00957D00">
        <w:rPr>
          <w:sz w:val="24"/>
        </w:rPr>
        <w:t>ричины проведения оценки только по общедоступным источникам информации</w:t>
      </w:r>
      <w:r w:rsidR="009C78E0" w:rsidRPr="00957D00">
        <w:rPr>
          <w:sz w:val="24"/>
        </w:rPr>
        <w:t>.</w:t>
      </w:r>
    </w:p>
    <w:p w14:paraId="5D3E3DB6" w14:textId="48B7BA7A" w:rsidR="009C78E0" w:rsidRPr="00957D00" w:rsidRDefault="00957D00" w:rsidP="00D51E70">
      <w:pPr>
        <w:spacing w:after="0" w:line="240" w:lineRule="auto"/>
        <w:ind w:firstLine="708"/>
        <w:jc w:val="both"/>
        <w:rPr>
          <w:sz w:val="24"/>
        </w:rPr>
      </w:pPr>
      <w:r w:rsidRPr="00957D00">
        <w:rPr>
          <w:b/>
          <w:bCs/>
          <w:sz w:val="24"/>
        </w:rPr>
        <w:t>7</w:t>
      </w:r>
      <w:r w:rsidR="00D51E70" w:rsidRPr="00957D00">
        <w:rPr>
          <w:b/>
          <w:bCs/>
          <w:sz w:val="24"/>
        </w:rPr>
        <w:t>.</w:t>
      </w:r>
      <w:r w:rsidR="005A1FC8" w:rsidRPr="00957D00">
        <w:rPr>
          <w:b/>
          <w:bCs/>
          <w:sz w:val="24"/>
        </w:rPr>
        <w:t>1.</w:t>
      </w:r>
      <w:r w:rsidR="00D51E70" w:rsidRPr="00957D00">
        <w:rPr>
          <w:b/>
          <w:bCs/>
          <w:sz w:val="24"/>
        </w:rPr>
        <w:t>2.</w:t>
      </w:r>
      <w:r w:rsidR="00D51E70" w:rsidRPr="00957D00">
        <w:rPr>
          <w:sz w:val="24"/>
        </w:rPr>
        <w:t xml:space="preserve"> </w:t>
      </w:r>
      <w:r w:rsidR="009C78E0" w:rsidRPr="00957D00">
        <w:rPr>
          <w:sz w:val="24"/>
        </w:rPr>
        <w:t xml:space="preserve">Допущения и ограничения оценки </w:t>
      </w:r>
      <w:r w:rsidR="006C4BFD" w:rsidRPr="00957D00">
        <w:rPr>
          <w:sz w:val="24"/>
        </w:rPr>
        <w:t>в отношении источников информации и объема исследования (доступной информации)</w:t>
      </w:r>
      <w:r w:rsidR="009C78E0" w:rsidRPr="00957D00">
        <w:rPr>
          <w:sz w:val="24"/>
        </w:rPr>
        <w:t>.</w:t>
      </w:r>
    </w:p>
    <w:p w14:paraId="37D263DB" w14:textId="161B64EA" w:rsidR="00CF3D62" w:rsidRPr="00957D00" w:rsidRDefault="00957D00" w:rsidP="00D51E70">
      <w:pPr>
        <w:spacing w:after="0" w:line="240" w:lineRule="auto"/>
        <w:ind w:firstLine="708"/>
        <w:jc w:val="both"/>
        <w:rPr>
          <w:sz w:val="24"/>
        </w:rPr>
      </w:pPr>
      <w:r w:rsidRPr="00957D00">
        <w:rPr>
          <w:b/>
          <w:bCs/>
          <w:sz w:val="24"/>
        </w:rPr>
        <w:t>7</w:t>
      </w:r>
      <w:r w:rsidR="009C78E0" w:rsidRPr="00957D00">
        <w:rPr>
          <w:b/>
          <w:bCs/>
          <w:sz w:val="24"/>
        </w:rPr>
        <w:t>.</w:t>
      </w:r>
      <w:r w:rsidR="005A1FC8" w:rsidRPr="00957D00">
        <w:rPr>
          <w:b/>
          <w:bCs/>
          <w:sz w:val="24"/>
        </w:rPr>
        <w:t>1.</w:t>
      </w:r>
      <w:r w:rsidR="009C78E0" w:rsidRPr="00957D00">
        <w:rPr>
          <w:b/>
          <w:bCs/>
          <w:sz w:val="24"/>
        </w:rPr>
        <w:t>3.</w:t>
      </w:r>
      <w:r w:rsidR="009C78E0" w:rsidRPr="00957D00">
        <w:rPr>
          <w:sz w:val="24"/>
        </w:rPr>
        <w:t xml:space="preserve"> </w:t>
      </w:r>
      <w:r w:rsidR="00D51E70" w:rsidRPr="00957D00">
        <w:rPr>
          <w:sz w:val="24"/>
        </w:rPr>
        <w:t>П</w:t>
      </w:r>
      <w:r w:rsidR="00D46057" w:rsidRPr="00957D00">
        <w:rPr>
          <w:sz w:val="24"/>
        </w:rPr>
        <w:t>роанализированные Оценщиком источники информации, п</w:t>
      </w:r>
      <w:r w:rsidR="00CF3D62" w:rsidRPr="00957D00">
        <w:rPr>
          <w:sz w:val="24"/>
        </w:rPr>
        <w:t xml:space="preserve">редпринятые </w:t>
      </w:r>
      <w:r w:rsidR="00D46057" w:rsidRPr="00957D00">
        <w:rPr>
          <w:sz w:val="24"/>
        </w:rPr>
        <w:t xml:space="preserve">им </w:t>
      </w:r>
      <w:r w:rsidR="00CF3D62" w:rsidRPr="00957D00">
        <w:rPr>
          <w:sz w:val="24"/>
        </w:rPr>
        <w:t xml:space="preserve">действия по получению информации </w:t>
      </w:r>
      <w:r w:rsidR="00B503FB" w:rsidRPr="00957D00">
        <w:rPr>
          <w:sz w:val="24"/>
        </w:rPr>
        <w:t xml:space="preserve">с учетом положений части </w:t>
      </w:r>
      <w:r w:rsidR="00B503FB" w:rsidRPr="00957D00">
        <w:rPr>
          <w:sz w:val="24"/>
          <w:lang w:val="en-US"/>
        </w:rPr>
        <w:t>IV</w:t>
      </w:r>
      <w:r w:rsidR="00B503FB" w:rsidRPr="00957D00">
        <w:rPr>
          <w:sz w:val="24"/>
        </w:rPr>
        <w:t xml:space="preserve"> ФСО </w:t>
      </w:r>
      <w:r w:rsidR="00B503FB" w:rsidRPr="00957D00">
        <w:rPr>
          <w:sz w:val="24"/>
          <w:lang w:val="en-US"/>
        </w:rPr>
        <w:t>III</w:t>
      </w:r>
      <w:r w:rsidR="009C78E0" w:rsidRPr="00957D00">
        <w:rPr>
          <w:sz w:val="24"/>
        </w:rPr>
        <w:t>.</w:t>
      </w:r>
    </w:p>
    <w:p w14:paraId="1FD76847" w14:textId="463FB82E" w:rsidR="00B52475" w:rsidRPr="00957D00" w:rsidRDefault="00957D00" w:rsidP="00B52475">
      <w:pPr>
        <w:spacing w:after="0" w:line="240" w:lineRule="auto"/>
        <w:ind w:firstLine="708"/>
        <w:jc w:val="both"/>
        <w:rPr>
          <w:sz w:val="24"/>
        </w:rPr>
      </w:pPr>
      <w:r w:rsidRPr="00957D00">
        <w:rPr>
          <w:b/>
          <w:bCs/>
          <w:sz w:val="24"/>
        </w:rPr>
        <w:t>7</w:t>
      </w:r>
      <w:r w:rsidR="00B52475" w:rsidRPr="00957D00">
        <w:rPr>
          <w:b/>
          <w:bCs/>
          <w:sz w:val="24"/>
        </w:rPr>
        <w:t>.1.4.</w:t>
      </w:r>
      <w:r w:rsidR="00B52475" w:rsidRPr="00957D00">
        <w:rPr>
          <w:sz w:val="24"/>
        </w:rPr>
        <w:t xml:space="preserve"> Отсутствие у Оценщика сведений об иных источниках информации об объекте оценки, кроме использованных в Отчете и/или указанных в Задании на оценку.</w:t>
      </w:r>
    </w:p>
    <w:p w14:paraId="2C727B48" w14:textId="7C31F9D1" w:rsidR="004926FA" w:rsidRPr="00957D00" w:rsidRDefault="00957D00" w:rsidP="000F148A">
      <w:pPr>
        <w:spacing w:after="0" w:line="240" w:lineRule="auto"/>
        <w:ind w:firstLine="708"/>
        <w:jc w:val="both"/>
        <w:rPr>
          <w:sz w:val="24"/>
        </w:rPr>
      </w:pPr>
      <w:r w:rsidRPr="00957D00">
        <w:rPr>
          <w:b/>
          <w:bCs/>
          <w:sz w:val="24"/>
        </w:rPr>
        <w:t>7</w:t>
      </w:r>
      <w:r w:rsidR="000C6AED" w:rsidRPr="00957D00">
        <w:rPr>
          <w:b/>
          <w:bCs/>
          <w:sz w:val="24"/>
        </w:rPr>
        <w:t>.</w:t>
      </w:r>
      <w:r w:rsidR="005A1FC8" w:rsidRPr="00957D00">
        <w:rPr>
          <w:b/>
          <w:bCs/>
          <w:sz w:val="24"/>
        </w:rPr>
        <w:t>1.</w:t>
      </w:r>
      <w:r w:rsidR="00B52475" w:rsidRPr="00957D00">
        <w:rPr>
          <w:b/>
          <w:bCs/>
          <w:sz w:val="24"/>
        </w:rPr>
        <w:t>5</w:t>
      </w:r>
      <w:r w:rsidR="000C6AED" w:rsidRPr="00957D00">
        <w:rPr>
          <w:b/>
          <w:bCs/>
          <w:sz w:val="24"/>
        </w:rPr>
        <w:t>.</w:t>
      </w:r>
      <w:r w:rsidR="000C6AED" w:rsidRPr="00957D00">
        <w:rPr>
          <w:sz w:val="24"/>
        </w:rPr>
        <w:t xml:space="preserve"> Возможное влияние недостающей информации</w:t>
      </w:r>
      <w:r w:rsidR="00C4692E" w:rsidRPr="00957D00">
        <w:rPr>
          <w:sz w:val="24"/>
        </w:rPr>
        <w:t>, принятых допущений и</w:t>
      </w:r>
      <w:r w:rsidR="005A1FC8" w:rsidRPr="00957D00">
        <w:rPr>
          <w:sz w:val="24"/>
        </w:rPr>
        <w:t> </w:t>
      </w:r>
      <w:r w:rsidR="00C4692E" w:rsidRPr="00957D00">
        <w:rPr>
          <w:sz w:val="24"/>
        </w:rPr>
        <w:t>ограничений оценки</w:t>
      </w:r>
      <w:r w:rsidR="000C6AED" w:rsidRPr="00957D00">
        <w:rPr>
          <w:sz w:val="24"/>
        </w:rPr>
        <w:t xml:space="preserve"> на </w:t>
      </w:r>
      <w:r w:rsidR="00C4692E" w:rsidRPr="00957D00">
        <w:rPr>
          <w:sz w:val="24"/>
        </w:rPr>
        <w:t xml:space="preserve">результат оценки (п. 6, 7 ФСО </w:t>
      </w:r>
      <w:r w:rsidR="00C4692E" w:rsidRPr="00957D00">
        <w:rPr>
          <w:sz w:val="24"/>
          <w:lang w:val="en-US"/>
        </w:rPr>
        <w:t>III</w:t>
      </w:r>
      <w:r w:rsidR="00C4692E" w:rsidRPr="00957D00">
        <w:rPr>
          <w:sz w:val="24"/>
        </w:rPr>
        <w:t>)</w:t>
      </w:r>
      <w:r w:rsidRPr="00957D00">
        <w:rPr>
          <w:rStyle w:val="aa"/>
          <w:sz w:val="24"/>
        </w:rPr>
        <w:footnoteReference w:id="4"/>
      </w:r>
      <w:r w:rsidR="000C6AED" w:rsidRPr="00957D00">
        <w:rPr>
          <w:sz w:val="24"/>
        </w:rPr>
        <w:t>.</w:t>
      </w:r>
    </w:p>
    <w:p w14:paraId="51DED60F" w14:textId="4A1E91EC" w:rsidR="005A1FC8" w:rsidRPr="00957D00" w:rsidRDefault="00957D00" w:rsidP="005A1FC8">
      <w:pPr>
        <w:spacing w:after="0" w:line="240" w:lineRule="auto"/>
        <w:ind w:firstLine="708"/>
        <w:jc w:val="both"/>
        <w:rPr>
          <w:sz w:val="24"/>
        </w:rPr>
      </w:pPr>
      <w:r w:rsidRPr="00957D00">
        <w:rPr>
          <w:b/>
          <w:bCs/>
          <w:sz w:val="24"/>
        </w:rPr>
        <w:t>7</w:t>
      </w:r>
      <w:r w:rsidR="005A1FC8" w:rsidRPr="00957D00">
        <w:rPr>
          <w:b/>
          <w:bCs/>
          <w:sz w:val="24"/>
        </w:rPr>
        <w:t>.2.</w:t>
      </w:r>
      <w:r w:rsidR="005A1FC8" w:rsidRPr="00957D00">
        <w:rPr>
          <w:sz w:val="24"/>
        </w:rPr>
        <w:t xml:space="preserve"> Подтвердить отсутствие у Заказчика информации, запрошенной Оценщиком в соответствии со сложившимися правила</w:t>
      </w:r>
      <w:r w:rsidR="000F148A" w:rsidRPr="00957D00">
        <w:rPr>
          <w:sz w:val="24"/>
        </w:rPr>
        <w:t>ми делового оборота по</w:t>
      </w:r>
      <w:r w:rsidR="005A1FC8" w:rsidRPr="00957D00">
        <w:rPr>
          <w:sz w:val="24"/>
        </w:rPr>
        <w:t xml:space="preserve"> оценк</w:t>
      </w:r>
      <w:r w:rsidR="000F148A" w:rsidRPr="00957D00">
        <w:rPr>
          <w:sz w:val="24"/>
        </w:rPr>
        <w:t>е</w:t>
      </w:r>
      <w:r w:rsidR="005A1FC8" w:rsidRPr="00957D00">
        <w:rPr>
          <w:sz w:val="24"/>
        </w:rPr>
        <w:t xml:space="preserve"> соответствующих объектов оценки (например, копией соответствующего письма).</w:t>
      </w:r>
    </w:p>
    <w:p w14:paraId="544D30FA" w14:textId="708803EA" w:rsidR="005325E4" w:rsidRPr="00957D00" w:rsidRDefault="00957D00" w:rsidP="00A33112">
      <w:pPr>
        <w:spacing w:after="0" w:line="240" w:lineRule="auto"/>
        <w:ind w:firstLine="708"/>
        <w:jc w:val="both"/>
        <w:rPr>
          <w:sz w:val="24"/>
        </w:rPr>
      </w:pPr>
      <w:r w:rsidRPr="00957D00">
        <w:rPr>
          <w:b/>
          <w:bCs/>
          <w:sz w:val="24"/>
        </w:rPr>
        <w:lastRenderedPageBreak/>
        <w:t>7</w:t>
      </w:r>
      <w:r w:rsidR="005A1FC8" w:rsidRPr="00957D00">
        <w:rPr>
          <w:b/>
          <w:bCs/>
          <w:sz w:val="24"/>
        </w:rPr>
        <w:t>.3.</w:t>
      </w:r>
      <w:r w:rsidR="005A1FC8" w:rsidRPr="00957D00">
        <w:rPr>
          <w:sz w:val="24"/>
        </w:rPr>
        <w:t xml:space="preserve"> Проанализировать используем</w:t>
      </w:r>
      <w:r w:rsidRPr="00957D00">
        <w:rPr>
          <w:sz w:val="24"/>
        </w:rPr>
        <w:t>ую</w:t>
      </w:r>
      <w:r w:rsidR="005A1FC8" w:rsidRPr="00957D00">
        <w:rPr>
          <w:sz w:val="24"/>
        </w:rPr>
        <w:t xml:space="preserve"> исходн</w:t>
      </w:r>
      <w:r w:rsidRPr="00957D00">
        <w:rPr>
          <w:sz w:val="24"/>
        </w:rPr>
        <w:t>ую</w:t>
      </w:r>
      <w:r w:rsidR="005A1FC8" w:rsidRPr="00957D00">
        <w:rPr>
          <w:sz w:val="24"/>
        </w:rPr>
        <w:t xml:space="preserve"> информаци</w:t>
      </w:r>
      <w:r>
        <w:rPr>
          <w:sz w:val="24"/>
        </w:rPr>
        <w:t>ю</w:t>
      </w:r>
      <w:r w:rsidR="005A1FC8" w:rsidRPr="00957D00">
        <w:rPr>
          <w:sz w:val="24"/>
        </w:rPr>
        <w:t xml:space="preserve"> из общедоступных источников </w:t>
      </w:r>
      <w:r w:rsidRPr="00957D00">
        <w:rPr>
          <w:sz w:val="24"/>
        </w:rPr>
        <w:t>на наличие признаков недостоверности</w:t>
      </w:r>
      <w:r w:rsidR="00A33112" w:rsidRPr="00957D00">
        <w:rPr>
          <w:sz w:val="24"/>
        </w:rPr>
        <w:t>.</w:t>
      </w:r>
    </w:p>
    <w:p w14:paraId="4B8B3F62" w14:textId="012A38EA" w:rsidR="00C4692E" w:rsidRPr="00957D00" w:rsidRDefault="00957D00" w:rsidP="00D51E70">
      <w:pPr>
        <w:spacing w:before="120" w:after="0" w:line="240" w:lineRule="auto"/>
        <w:ind w:firstLine="708"/>
        <w:jc w:val="both"/>
        <w:rPr>
          <w:sz w:val="24"/>
        </w:rPr>
      </w:pPr>
      <w:r w:rsidRPr="00957D00">
        <w:rPr>
          <w:b/>
          <w:bCs/>
          <w:sz w:val="24"/>
        </w:rPr>
        <w:t>8</w:t>
      </w:r>
      <w:r w:rsidR="00CF3D62" w:rsidRPr="00957D00">
        <w:rPr>
          <w:b/>
          <w:bCs/>
          <w:sz w:val="24"/>
        </w:rPr>
        <w:t>.</w:t>
      </w:r>
      <w:r w:rsidR="00CF3D62" w:rsidRPr="00957D00">
        <w:rPr>
          <w:sz w:val="24"/>
        </w:rPr>
        <w:t xml:space="preserve"> </w:t>
      </w:r>
      <w:r w:rsidR="00C4692E" w:rsidRPr="00957D00">
        <w:rPr>
          <w:sz w:val="24"/>
        </w:rPr>
        <w:t>Допущения и ограничения оценки:</w:t>
      </w:r>
    </w:p>
    <w:p w14:paraId="380B6F5D" w14:textId="5939CCDC" w:rsidR="00CF3D62" w:rsidRPr="00957D00" w:rsidRDefault="00957D00" w:rsidP="00C4692E">
      <w:pPr>
        <w:spacing w:after="0" w:line="240" w:lineRule="auto"/>
        <w:ind w:firstLine="709"/>
        <w:jc w:val="both"/>
        <w:rPr>
          <w:sz w:val="24"/>
        </w:rPr>
      </w:pPr>
      <w:r w:rsidRPr="00957D00">
        <w:rPr>
          <w:b/>
          <w:bCs/>
          <w:sz w:val="24"/>
        </w:rPr>
        <w:t>8</w:t>
      </w:r>
      <w:r w:rsidR="00C4692E" w:rsidRPr="00957D00">
        <w:rPr>
          <w:b/>
          <w:bCs/>
          <w:sz w:val="24"/>
        </w:rPr>
        <w:t>.1.</w:t>
      </w:r>
      <w:r w:rsidR="00C4692E" w:rsidRPr="00957D00">
        <w:rPr>
          <w:sz w:val="24"/>
        </w:rPr>
        <w:t xml:space="preserve"> </w:t>
      </w:r>
      <w:r w:rsidR="00D51E70" w:rsidRPr="00957D00">
        <w:rPr>
          <w:sz w:val="24"/>
        </w:rPr>
        <w:t xml:space="preserve">В целях </w:t>
      </w:r>
      <w:r w:rsidR="00237FD4" w:rsidRPr="00957D00">
        <w:rPr>
          <w:sz w:val="24"/>
        </w:rPr>
        <w:t xml:space="preserve">исключения введения в заблуждение пользователей </w:t>
      </w:r>
      <w:r w:rsidR="00225B16" w:rsidRPr="00957D00">
        <w:rPr>
          <w:sz w:val="24"/>
        </w:rPr>
        <w:t>О</w:t>
      </w:r>
      <w:r w:rsidR="00093099" w:rsidRPr="00957D00">
        <w:rPr>
          <w:sz w:val="24"/>
        </w:rPr>
        <w:t>тчета</w:t>
      </w:r>
      <w:r w:rsidR="00D51E70" w:rsidRPr="00957D00">
        <w:rPr>
          <w:sz w:val="24"/>
        </w:rPr>
        <w:t xml:space="preserve"> сведения, указанные в п. </w:t>
      </w:r>
      <w:r w:rsidRPr="00957D00">
        <w:rPr>
          <w:sz w:val="24"/>
        </w:rPr>
        <w:t>7</w:t>
      </w:r>
      <w:r w:rsidR="00D51E70" w:rsidRPr="00957D00">
        <w:rPr>
          <w:sz w:val="24"/>
        </w:rPr>
        <w:t xml:space="preserve">.1, </w:t>
      </w:r>
      <w:r w:rsidR="005A1FC8" w:rsidRPr="00957D00">
        <w:rPr>
          <w:sz w:val="24"/>
        </w:rPr>
        <w:t>следует</w:t>
      </w:r>
      <w:r w:rsidR="00D51E70" w:rsidRPr="00957D00">
        <w:rPr>
          <w:sz w:val="24"/>
        </w:rPr>
        <w:t xml:space="preserve"> отразить в Задании на оценк</w:t>
      </w:r>
      <w:r w:rsidR="00C4692E" w:rsidRPr="00957D00">
        <w:rPr>
          <w:sz w:val="24"/>
        </w:rPr>
        <w:t>у</w:t>
      </w:r>
      <w:r w:rsidR="0044193F" w:rsidRPr="00957D00">
        <w:rPr>
          <w:sz w:val="24"/>
        </w:rPr>
        <w:t xml:space="preserve"> </w:t>
      </w:r>
      <w:r w:rsidR="000F148A" w:rsidRPr="00957D00">
        <w:rPr>
          <w:sz w:val="24"/>
        </w:rPr>
        <w:t>(</w:t>
      </w:r>
      <w:r w:rsidR="000F148A" w:rsidRPr="00957D00">
        <w:rPr>
          <w:sz w:val="24"/>
          <w:szCs w:val="24"/>
        </w:rPr>
        <w:t>ФСО I</w:t>
      </w:r>
      <w:r w:rsidR="000F148A" w:rsidRPr="00957D00">
        <w:rPr>
          <w:sz w:val="24"/>
          <w:szCs w:val="24"/>
          <w:lang w:val="en-US"/>
        </w:rPr>
        <w:t>V</w:t>
      </w:r>
      <w:r w:rsidR="000F148A" w:rsidRPr="00957D00">
        <w:rPr>
          <w:sz w:val="24"/>
        </w:rPr>
        <w:t xml:space="preserve"> </w:t>
      </w:r>
      <w:r w:rsidR="0044193F" w:rsidRPr="00957D00">
        <w:rPr>
          <w:sz w:val="24"/>
        </w:rPr>
        <w:t>[</w:t>
      </w:r>
      <w:r>
        <w:rPr>
          <w:sz w:val="24"/>
        </w:rPr>
        <w:t>8</w:t>
      </w:r>
      <w:r w:rsidR="0044193F" w:rsidRPr="00957D00">
        <w:rPr>
          <w:sz w:val="24"/>
        </w:rPr>
        <w:t>]</w:t>
      </w:r>
      <w:r w:rsidR="000F148A" w:rsidRPr="00957D00">
        <w:rPr>
          <w:sz w:val="24"/>
        </w:rPr>
        <w:t>)</w:t>
      </w:r>
      <w:r w:rsidR="00C4692E" w:rsidRPr="00957D00">
        <w:rPr>
          <w:sz w:val="24"/>
        </w:rPr>
        <w:t>.</w:t>
      </w:r>
    </w:p>
    <w:p w14:paraId="29BC17AE" w14:textId="47454CF7" w:rsidR="003B5118" w:rsidRPr="00957D00" w:rsidRDefault="00957D00" w:rsidP="00C4692E">
      <w:pPr>
        <w:spacing w:after="0" w:line="240" w:lineRule="auto"/>
        <w:ind w:firstLine="709"/>
        <w:jc w:val="both"/>
        <w:rPr>
          <w:sz w:val="24"/>
        </w:rPr>
      </w:pPr>
      <w:r w:rsidRPr="00957D00">
        <w:rPr>
          <w:b/>
          <w:bCs/>
          <w:sz w:val="24"/>
        </w:rPr>
        <w:t>8</w:t>
      </w:r>
      <w:r w:rsidR="00C4692E" w:rsidRPr="00957D00">
        <w:rPr>
          <w:b/>
          <w:bCs/>
          <w:sz w:val="24"/>
        </w:rPr>
        <w:t xml:space="preserve">.2. </w:t>
      </w:r>
      <w:r w:rsidR="003B5118" w:rsidRPr="00957D00">
        <w:rPr>
          <w:sz w:val="24"/>
        </w:rPr>
        <w:t>Возможные формулировки допущений и ограничений оценки:</w:t>
      </w:r>
    </w:p>
    <w:p w14:paraId="2FE54055" w14:textId="364A123C" w:rsidR="003B5118" w:rsidRPr="00957D00" w:rsidRDefault="006C4BFD" w:rsidP="003B5118">
      <w:pPr>
        <w:pStyle w:val="a4"/>
        <w:numPr>
          <w:ilvl w:val="0"/>
          <w:numId w:val="3"/>
        </w:numPr>
        <w:spacing w:after="0" w:line="240" w:lineRule="auto"/>
        <w:ind w:left="1418"/>
        <w:jc w:val="both"/>
        <w:rPr>
          <w:sz w:val="24"/>
        </w:rPr>
      </w:pPr>
      <w:r w:rsidRPr="00957D00">
        <w:rPr>
          <w:sz w:val="24"/>
        </w:rPr>
        <w:t>Ограничение в отношении источников информации и объема исследования (доступной информации) – о</w:t>
      </w:r>
      <w:r w:rsidR="003B5118" w:rsidRPr="00957D00">
        <w:rPr>
          <w:sz w:val="24"/>
        </w:rPr>
        <w:t>ценка производится на основе общедоступных источников информации</w:t>
      </w:r>
      <w:r w:rsidR="004926FA" w:rsidRPr="00957D00">
        <w:rPr>
          <w:sz w:val="24"/>
        </w:rPr>
        <w:t>, поскольку</w:t>
      </w:r>
      <w:r w:rsidR="0044193F" w:rsidRPr="00957D00">
        <w:rPr>
          <w:sz w:val="24"/>
        </w:rPr>
        <w:t xml:space="preserve"> </w:t>
      </w:r>
      <w:r w:rsidR="00957D00" w:rsidRPr="00957D00">
        <w:rPr>
          <w:sz w:val="24"/>
        </w:rPr>
        <w:t>[описание причин]</w:t>
      </w:r>
      <w:r w:rsidR="003B5118" w:rsidRPr="00957D00">
        <w:rPr>
          <w:sz w:val="24"/>
        </w:rPr>
        <w:t>;</w:t>
      </w:r>
    </w:p>
    <w:p w14:paraId="5B6A1D57" w14:textId="7FDA43E8" w:rsidR="003920E6" w:rsidRPr="00957D00" w:rsidRDefault="003920E6" w:rsidP="00010129">
      <w:pPr>
        <w:pStyle w:val="a4"/>
        <w:numPr>
          <w:ilvl w:val="0"/>
          <w:numId w:val="3"/>
        </w:numPr>
        <w:spacing w:after="0" w:line="240" w:lineRule="auto"/>
        <w:ind w:left="1418"/>
        <w:jc w:val="both"/>
        <w:rPr>
          <w:sz w:val="24"/>
        </w:rPr>
      </w:pPr>
      <w:r w:rsidRPr="00957D00">
        <w:rPr>
          <w:sz w:val="24"/>
        </w:rPr>
        <w:t>По профессиональному мнению Оценщика</w:t>
      </w:r>
      <w:r w:rsidR="002D0DD3" w:rsidRPr="00957D00">
        <w:rPr>
          <w:sz w:val="24"/>
        </w:rPr>
        <w:t>,</w:t>
      </w:r>
      <w:r w:rsidRPr="00957D00">
        <w:rPr>
          <w:sz w:val="24"/>
        </w:rPr>
        <w:t xml:space="preserve"> информация о количественных и</w:t>
      </w:r>
      <w:r w:rsidR="002D0DD3" w:rsidRPr="00957D00">
        <w:rPr>
          <w:sz w:val="24"/>
        </w:rPr>
        <w:t> </w:t>
      </w:r>
      <w:r w:rsidRPr="00957D00">
        <w:rPr>
          <w:sz w:val="24"/>
        </w:rPr>
        <w:t>качественных характеристиках объекта оценки, представленная в</w:t>
      </w:r>
      <w:r w:rsidR="002D0DD3" w:rsidRPr="00957D00">
        <w:rPr>
          <w:sz w:val="24"/>
        </w:rPr>
        <w:t> </w:t>
      </w:r>
      <w:r w:rsidRPr="00957D00">
        <w:rPr>
          <w:sz w:val="24"/>
        </w:rPr>
        <w:t>общедоступных источниках</w:t>
      </w:r>
      <w:r w:rsidR="002D0DD3" w:rsidRPr="00957D00">
        <w:rPr>
          <w:sz w:val="24"/>
        </w:rPr>
        <w:t>,</w:t>
      </w:r>
      <w:r w:rsidRPr="00957D00">
        <w:rPr>
          <w:sz w:val="24"/>
        </w:rPr>
        <w:t xml:space="preserve"> является достаточной для целей определения </w:t>
      </w:r>
      <w:r w:rsidR="00957D00">
        <w:rPr>
          <w:sz w:val="24"/>
        </w:rPr>
        <w:t xml:space="preserve">его </w:t>
      </w:r>
      <w:r w:rsidRPr="00957D00">
        <w:rPr>
          <w:sz w:val="24"/>
        </w:rPr>
        <w:t xml:space="preserve">стоимости </w:t>
      </w:r>
      <w:r w:rsidR="009A15E2" w:rsidRPr="00957D00">
        <w:rPr>
          <w:sz w:val="24"/>
        </w:rPr>
        <w:t>только с учетом сделанных допущений и ограничений оценки</w:t>
      </w:r>
      <w:r w:rsidRPr="00957D00">
        <w:rPr>
          <w:sz w:val="24"/>
        </w:rPr>
        <w:t xml:space="preserve">. </w:t>
      </w:r>
      <w:r w:rsidR="004926FA" w:rsidRPr="00957D00">
        <w:rPr>
          <w:sz w:val="24"/>
        </w:rPr>
        <w:t>При это</w:t>
      </w:r>
      <w:r w:rsidR="00957D00" w:rsidRPr="00957D00">
        <w:rPr>
          <w:sz w:val="24"/>
        </w:rPr>
        <w:t>м</w:t>
      </w:r>
      <w:r w:rsidR="00BA4D56">
        <w:rPr>
          <w:sz w:val="24"/>
        </w:rPr>
        <w:t>,</w:t>
      </w:r>
      <w:r w:rsidR="004926FA" w:rsidRPr="00957D00">
        <w:rPr>
          <w:sz w:val="24"/>
        </w:rPr>
        <w:t xml:space="preserve"> </w:t>
      </w:r>
      <w:r w:rsidRPr="00957D00">
        <w:rPr>
          <w:sz w:val="24"/>
        </w:rPr>
        <w:t xml:space="preserve">Оценщик не может гарантировать, что фактические значения </w:t>
      </w:r>
      <w:r w:rsidR="00957D00">
        <w:rPr>
          <w:sz w:val="24"/>
        </w:rPr>
        <w:t>характеристик</w:t>
      </w:r>
      <w:r w:rsidRPr="00957D00">
        <w:rPr>
          <w:sz w:val="24"/>
        </w:rPr>
        <w:t xml:space="preserve"> объекта оценки идентичны представленным в общедоступных источниках</w:t>
      </w:r>
      <w:r w:rsidR="009A15E2" w:rsidRPr="00957D00">
        <w:rPr>
          <w:sz w:val="24"/>
        </w:rPr>
        <w:t xml:space="preserve">, </w:t>
      </w:r>
      <w:r w:rsidR="00BA4D56">
        <w:rPr>
          <w:sz w:val="24"/>
        </w:rPr>
        <w:t>а</w:t>
      </w:r>
      <w:r w:rsidR="00BF2A1E">
        <w:rPr>
          <w:sz w:val="24"/>
        </w:rPr>
        <w:t> </w:t>
      </w:r>
      <w:r w:rsidR="00BA4D56">
        <w:rPr>
          <w:sz w:val="24"/>
        </w:rPr>
        <w:t xml:space="preserve">также </w:t>
      </w:r>
      <w:r w:rsidR="009A15E2" w:rsidRPr="00957D00">
        <w:rPr>
          <w:sz w:val="24"/>
        </w:rPr>
        <w:t>не</w:t>
      </w:r>
      <w:r w:rsidR="00957D00">
        <w:rPr>
          <w:sz w:val="24"/>
        </w:rPr>
        <w:t> </w:t>
      </w:r>
      <w:r w:rsidR="009A15E2" w:rsidRPr="00957D00">
        <w:rPr>
          <w:sz w:val="24"/>
        </w:rPr>
        <w:t>может в полной мере определить возможное влияние отсутствующей информации на результат оценки.</w:t>
      </w:r>
      <w:r w:rsidRPr="00957D00">
        <w:rPr>
          <w:sz w:val="24"/>
        </w:rPr>
        <w:t xml:space="preserve"> В случае существенного различия указанных значений </w:t>
      </w:r>
      <w:r w:rsidR="00957D00">
        <w:rPr>
          <w:sz w:val="24"/>
        </w:rPr>
        <w:t>результат оценки</w:t>
      </w:r>
      <w:r w:rsidRPr="00957D00">
        <w:rPr>
          <w:sz w:val="24"/>
        </w:rPr>
        <w:t xml:space="preserve"> может быть ин</w:t>
      </w:r>
      <w:r w:rsidR="00957D00">
        <w:rPr>
          <w:sz w:val="24"/>
        </w:rPr>
        <w:t>ым</w:t>
      </w:r>
      <w:r w:rsidR="009A15E2" w:rsidRPr="00957D00">
        <w:rPr>
          <w:sz w:val="24"/>
        </w:rPr>
        <w:t>. Заказчик оценки понимает описанную выше неопределенность и принимает на себя риски, связанные с</w:t>
      </w:r>
      <w:r w:rsidR="00957D00">
        <w:rPr>
          <w:sz w:val="24"/>
        </w:rPr>
        <w:t> </w:t>
      </w:r>
      <w:r w:rsidR="009A15E2" w:rsidRPr="00957D00">
        <w:rPr>
          <w:sz w:val="24"/>
        </w:rPr>
        <w:t>использованием результат</w:t>
      </w:r>
      <w:r w:rsidR="00957D00">
        <w:rPr>
          <w:sz w:val="24"/>
        </w:rPr>
        <w:t>а</w:t>
      </w:r>
      <w:r w:rsidR="009A15E2" w:rsidRPr="00957D00">
        <w:rPr>
          <w:sz w:val="24"/>
        </w:rPr>
        <w:t xml:space="preserve"> оценки</w:t>
      </w:r>
      <w:r w:rsidRPr="00957D00">
        <w:rPr>
          <w:sz w:val="24"/>
        </w:rPr>
        <w:t>.</w:t>
      </w:r>
    </w:p>
    <w:bookmarkEnd w:id="0"/>
    <w:bookmarkEnd w:id="1"/>
    <w:p w14:paraId="10F486F9" w14:textId="3F7BC642" w:rsidR="000C6AED" w:rsidRPr="00957D00" w:rsidRDefault="00957D00" w:rsidP="00C4692E">
      <w:pPr>
        <w:spacing w:before="120" w:after="0" w:line="240" w:lineRule="auto"/>
        <w:ind w:firstLine="709"/>
        <w:jc w:val="both"/>
        <w:rPr>
          <w:sz w:val="24"/>
          <w:szCs w:val="24"/>
        </w:rPr>
      </w:pPr>
      <w:r w:rsidRPr="00957D00">
        <w:rPr>
          <w:b/>
          <w:bCs/>
          <w:sz w:val="24"/>
          <w:szCs w:val="24"/>
        </w:rPr>
        <w:t>9</w:t>
      </w:r>
      <w:r w:rsidR="000C6AED" w:rsidRPr="00957D00">
        <w:rPr>
          <w:b/>
          <w:bCs/>
          <w:sz w:val="24"/>
          <w:szCs w:val="24"/>
        </w:rPr>
        <w:t xml:space="preserve">. </w:t>
      </w:r>
      <w:r w:rsidR="000C6AED" w:rsidRPr="00957D00">
        <w:rPr>
          <w:sz w:val="24"/>
          <w:szCs w:val="24"/>
        </w:rPr>
        <w:t>В судебной экспертиз</w:t>
      </w:r>
      <w:r w:rsidR="000F148A" w:rsidRPr="00957D00">
        <w:rPr>
          <w:sz w:val="24"/>
          <w:szCs w:val="24"/>
        </w:rPr>
        <w:t>е</w:t>
      </w:r>
      <w:r w:rsidR="000C6AED" w:rsidRPr="00957D00">
        <w:rPr>
          <w:sz w:val="24"/>
          <w:szCs w:val="24"/>
        </w:rPr>
        <w:t xml:space="preserve"> </w:t>
      </w:r>
      <w:r w:rsidR="00DD1758" w:rsidRPr="00957D00">
        <w:rPr>
          <w:sz w:val="24"/>
        </w:rPr>
        <w:t>ограничения в отношении источников информации и объема исследования (</w:t>
      </w:r>
      <w:r w:rsidR="000C6AED" w:rsidRPr="00957D00">
        <w:rPr>
          <w:sz w:val="24"/>
          <w:szCs w:val="24"/>
        </w:rPr>
        <w:t>недостаток информации</w:t>
      </w:r>
      <w:r w:rsidR="00DD1758" w:rsidRPr="00957D00">
        <w:rPr>
          <w:sz w:val="24"/>
          <w:szCs w:val="24"/>
        </w:rPr>
        <w:t>)</w:t>
      </w:r>
      <w:r w:rsidR="000C6AED" w:rsidRPr="00957D00">
        <w:rPr>
          <w:sz w:val="24"/>
          <w:szCs w:val="24"/>
        </w:rPr>
        <w:t xml:space="preserve"> мо</w:t>
      </w:r>
      <w:r w:rsidR="00DD1758" w:rsidRPr="00957D00">
        <w:rPr>
          <w:sz w:val="24"/>
          <w:szCs w:val="24"/>
        </w:rPr>
        <w:t>гут</w:t>
      </w:r>
      <w:r w:rsidR="000C6AED" w:rsidRPr="00957D00">
        <w:rPr>
          <w:sz w:val="24"/>
          <w:szCs w:val="24"/>
        </w:rPr>
        <w:t xml:space="preserve"> привести к</w:t>
      </w:r>
      <w:r w:rsidR="000C6AED" w:rsidRPr="00957D00">
        <w:rPr>
          <w:sz w:val="24"/>
          <w:szCs w:val="24"/>
          <w:lang w:val="en-US"/>
        </w:rPr>
        <w:t> </w:t>
      </w:r>
      <w:r w:rsidR="001F609B" w:rsidRPr="00957D00">
        <w:rPr>
          <w:sz w:val="24"/>
          <w:szCs w:val="24"/>
        </w:rPr>
        <w:t xml:space="preserve">вероятностным </w:t>
      </w:r>
      <w:r w:rsidR="000C6AED" w:rsidRPr="00957D00">
        <w:rPr>
          <w:sz w:val="24"/>
          <w:szCs w:val="24"/>
        </w:rPr>
        <w:t>выводам</w:t>
      </w:r>
      <w:r w:rsidR="00844475" w:rsidRPr="00957D00">
        <w:rPr>
          <w:sz w:val="24"/>
          <w:szCs w:val="24"/>
        </w:rPr>
        <w:t xml:space="preserve"> или к</w:t>
      </w:r>
      <w:r w:rsidR="000F148A" w:rsidRPr="00957D00">
        <w:rPr>
          <w:sz w:val="24"/>
          <w:szCs w:val="24"/>
        </w:rPr>
        <w:t> </w:t>
      </w:r>
      <w:r w:rsidR="00844475" w:rsidRPr="00957D00">
        <w:rPr>
          <w:sz w:val="24"/>
          <w:szCs w:val="24"/>
        </w:rPr>
        <w:t xml:space="preserve">выводам вида </w:t>
      </w:r>
      <w:r w:rsidR="000C6AED" w:rsidRPr="00957D00">
        <w:rPr>
          <w:sz w:val="24"/>
          <w:szCs w:val="24"/>
        </w:rPr>
        <w:t>«не менее, чем» [</w:t>
      </w:r>
      <w:r>
        <w:rPr>
          <w:sz w:val="24"/>
          <w:szCs w:val="24"/>
        </w:rPr>
        <w:t>9</w:t>
      </w:r>
      <w:r w:rsidR="000C6AED" w:rsidRPr="00957D00">
        <w:rPr>
          <w:sz w:val="24"/>
          <w:szCs w:val="24"/>
        </w:rPr>
        <w:t>]</w:t>
      </w:r>
      <w:r w:rsidRPr="00957D00">
        <w:rPr>
          <w:sz w:val="24"/>
          <w:szCs w:val="24"/>
        </w:rPr>
        <w:t xml:space="preserve"> или «не более, чем».</w:t>
      </w:r>
    </w:p>
    <w:p w14:paraId="0FEAB54F" w14:textId="77777777" w:rsidR="009D615D" w:rsidRPr="00957D00" w:rsidRDefault="00386CAE" w:rsidP="00957D00">
      <w:pPr>
        <w:tabs>
          <w:tab w:val="left" w:pos="0"/>
        </w:tabs>
        <w:spacing w:before="180" w:after="0" w:line="240" w:lineRule="auto"/>
        <w:jc w:val="both"/>
        <w:rPr>
          <w:bCs/>
          <w:sz w:val="24"/>
          <w:szCs w:val="24"/>
        </w:rPr>
      </w:pPr>
      <w:r w:rsidRPr="00957D00">
        <w:rPr>
          <w:sz w:val="24"/>
          <w:szCs w:val="24"/>
        </w:rPr>
        <w:t>Источники</w:t>
      </w:r>
      <w:r w:rsidR="0024648E" w:rsidRPr="00957D00">
        <w:rPr>
          <w:bCs/>
          <w:sz w:val="24"/>
          <w:szCs w:val="24"/>
        </w:rPr>
        <w:t>:</w:t>
      </w:r>
    </w:p>
    <w:p w14:paraId="4DB9FDE5" w14:textId="3128C3F6" w:rsidR="00957D00" w:rsidRPr="00957D00" w:rsidRDefault="00957D00" w:rsidP="00B503FB">
      <w:pPr>
        <w:pStyle w:val="a4"/>
        <w:numPr>
          <w:ilvl w:val="0"/>
          <w:numId w:val="1"/>
        </w:numPr>
        <w:tabs>
          <w:tab w:val="left" w:pos="0"/>
        </w:tabs>
        <w:spacing w:after="0" w:line="276" w:lineRule="auto"/>
        <w:jc w:val="both"/>
        <w:rPr>
          <w:sz w:val="24"/>
          <w:szCs w:val="24"/>
        </w:rPr>
      </w:pPr>
      <w:r w:rsidRPr="00957D00">
        <w:rPr>
          <w:sz w:val="24"/>
          <w:szCs w:val="24"/>
        </w:rPr>
        <w:t xml:space="preserve">«Уголовный кодекс Российской Федерации» от 13.06.1996 </w:t>
      </w:r>
      <w:r w:rsidR="007D2D56">
        <w:rPr>
          <w:sz w:val="24"/>
          <w:szCs w:val="24"/>
        </w:rPr>
        <w:t>№</w:t>
      </w:r>
      <w:r w:rsidR="007D2D56" w:rsidRPr="00957D00">
        <w:rPr>
          <w:sz w:val="24"/>
          <w:szCs w:val="24"/>
        </w:rPr>
        <w:t xml:space="preserve"> </w:t>
      </w:r>
      <w:r w:rsidRPr="00957D00">
        <w:rPr>
          <w:sz w:val="24"/>
          <w:szCs w:val="24"/>
        </w:rPr>
        <w:t>63-ФЗ.</w:t>
      </w:r>
    </w:p>
    <w:p w14:paraId="3A3A49AD" w14:textId="46D3FDBC" w:rsidR="00B503FB" w:rsidRPr="00957D00" w:rsidRDefault="00B503FB" w:rsidP="00B503FB">
      <w:pPr>
        <w:pStyle w:val="a4"/>
        <w:numPr>
          <w:ilvl w:val="0"/>
          <w:numId w:val="1"/>
        </w:numPr>
        <w:tabs>
          <w:tab w:val="left" w:pos="0"/>
        </w:tabs>
        <w:spacing w:after="0" w:line="276" w:lineRule="auto"/>
        <w:jc w:val="both"/>
        <w:rPr>
          <w:sz w:val="24"/>
          <w:szCs w:val="24"/>
        </w:rPr>
      </w:pPr>
      <w:r w:rsidRPr="00957D00">
        <w:rPr>
          <w:sz w:val="24"/>
          <w:szCs w:val="24"/>
        </w:rPr>
        <w:t>Федеральный закон «Об оценочной деятельности в Российской Федерации» от 28.07.1998 №135-ФЗ.</w:t>
      </w:r>
    </w:p>
    <w:p w14:paraId="6929519B" w14:textId="6A61F74C" w:rsidR="00CF3D62" w:rsidRPr="00957D00" w:rsidRDefault="00CF3D62" w:rsidP="003B5118">
      <w:pPr>
        <w:pStyle w:val="a4"/>
        <w:numPr>
          <w:ilvl w:val="0"/>
          <w:numId w:val="1"/>
        </w:numPr>
        <w:tabs>
          <w:tab w:val="left" w:pos="0"/>
        </w:tabs>
        <w:spacing w:after="0" w:line="276" w:lineRule="auto"/>
        <w:jc w:val="both"/>
        <w:rPr>
          <w:sz w:val="24"/>
          <w:szCs w:val="24"/>
        </w:rPr>
      </w:pPr>
      <w:r w:rsidRPr="00957D00">
        <w:rPr>
          <w:sz w:val="24"/>
          <w:szCs w:val="24"/>
        </w:rPr>
        <w:t xml:space="preserve">Федеральный закон «О государственной судебно-экспертной деятельности в </w:t>
      </w:r>
      <w:r w:rsidR="00225B16" w:rsidRPr="00957D00">
        <w:rPr>
          <w:sz w:val="24"/>
          <w:szCs w:val="24"/>
        </w:rPr>
        <w:t>Российской Федерации</w:t>
      </w:r>
      <w:r w:rsidRPr="00957D00">
        <w:rPr>
          <w:sz w:val="24"/>
          <w:szCs w:val="24"/>
        </w:rPr>
        <w:t>» от 31.05.2001 №73-ФЗ.</w:t>
      </w:r>
    </w:p>
    <w:p w14:paraId="0265B613" w14:textId="03F291BC" w:rsidR="003824E6" w:rsidRPr="00957D00" w:rsidRDefault="003824E6" w:rsidP="003824E6">
      <w:pPr>
        <w:pStyle w:val="a4"/>
        <w:numPr>
          <w:ilvl w:val="0"/>
          <w:numId w:val="1"/>
        </w:numPr>
        <w:tabs>
          <w:tab w:val="left" w:pos="0"/>
        </w:tabs>
        <w:spacing w:after="0" w:line="276" w:lineRule="auto"/>
        <w:jc w:val="both"/>
        <w:rPr>
          <w:sz w:val="24"/>
          <w:szCs w:val="24"/>
        </w:rPr>
      </w:pPr>
      <w:r w:rsidRPr="00957D00">
        <w:rPr>
          <w:sz w:val="24"/>
          <w:szCs w:val="24"/>
        </w:rPr>
        <w:t xml:space="preserve">Федеральный закон от 27.07.2010 </w:t>
      </w:r>
      <w:r w:rsidR="007D2D56">
        <w:rPr>
          <w:sz w:val="24"/>
          <w:szCs w:val="24"/>
        </w:rPr>
        <w:t>№</w:t>
      </w:r>
      <w:r w:rsidR="007D2D56" w:rsidRPr="00957D00">
        <w:rPr>
          <w:sz w:val="24"/>
          <w:szCs w:val="24"/>
        </w:rPr>
        <w:t xml:space="preserve"> </w:t>
      </w:r>
      <w:r w:rsidRPr="00957D00">
        <w:rPr>
          <w:sz w:val="24"/>
          <w:szCs w:val="24"/>
        </w:rPr>
        <w:t xml:space="preserve">224-ФЗ </w:t>
      </w:r>
      <w:r w:rsidR="009A15E2" w:rsidRPr="00957D00">
        <w:rPr>
          <w:sz w:val="24"/>
          <w:szCs w:val="24"/>
        </w:rPr>
        <w:t>«</w:t>
      </w:r>
      <w:r w:rsidRPr="00957D00">
        <w:rPr>
          <w:sz w:val="24"/>
          <w:szCs w:val="24"/>
        </w:rPr>
        <w: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9A15E2" w:rsidRPr="00957D00">
        <w:rPr>
          <w:sz w:val="24"/>
          <w:szCs w:val="24"/>
        </w:rPr>
        <w:t>».</w:t>
      </w:r>
    </w:p>
    <w:p w14:paraId="13E5084F" w14:textId="34BDC636" w:rsidR="006C792E" w:rsidRPr="00957D00" w:rsidRDefault="003824E6" w:rsidP="001B07E4">
      <w:pPr>
        <w:pStyle w:val="a4"/>
        <w:numPr>
          <w:ilvl w:val="0"/>
          <w:numId w:val="1"/>
        </w:numPr>
        <w:tabs>
          <w:tab w:val="left" w:pos="0"/>
        </w:tabs>
        <w:spacing w:after="0" w:line="276" w:lineRule="auto"/>
        <w:jc w:val="both"/>
        <w:rPr>
          <w:sz w:val="24"/>
          <w:szCs w:val="24"/>
        </w:rPr>
      </w:pPr>
      <w:r w:rsidRPr="00957D00">
        <w:rPr>
          <w:sz w:val="24"/>
          <w:szCs w:val="24"/>
        </w:rPr>
        <w:t>Указание Банка России от 06.05.2019 № 5140-У, в редакции Указаний Банка России от</w:t>
      </w:r>
      <w:r w:rsidR="00225B16" w:rsidRPr="00957D00">
        <w:rPr>
          <w:sz w:val="24"/>
          <w:szCs w:val="24"/>
        </w:rPr>
        <w:t> </w:t>
      </w:r>
      <w:r w:rsidRPr="00957D00">
        <w:rPr>
          <w:sz w:val="24"/>
          <w:szCs w:val="24"/>
        </w:rPr>
        <w:t>29.05.2020 № 5468-У и от 30.06.2022 № 6189-У.</w:t>
      </w:r>
    </w:p>
    <w:p w14:paraId="743447E7" w14:textId="77777777" w:rsidR="00957D00" w:rsidRPr="00957D00" w:rsidRDefault="00957D00" w:rsidP="00957D00">
      <w:pPr>
        <w:pStyle w:val="a4"/>
        <w:numPr>
          <w:ilvl w:val="0"/>
          <w:numId w:val="1"/>
        </w:numPr>
        <w:tabs>
          <w:tab w:val="left" w:pos="0"/>
        </w:tabs>
        <w:spacing w:after="0" w:line="276" w:lineRule="auto"/>
        <w:jc w:val="both"/>
        <w:rPr>
          <w:sz w:val="24"/>
          <w:szCs w:val="24"/>
        </w:rPr>
      </w:pPr>
      <w:r w:rsidRPr="00957D00">
        <w:rPr>
          <w:sz w:val="24"/>
          <w:szCs w:val="24"/>
        </w:rPr>
        <w:t>Федеральный стандарт оценки «Структура федеральных стандартов оценки и основные понятия, используемые в федеральных стандартах оценки (ФСО I)», утвержденный приказом Минэкономразвития России от 14.04.2022 № 200.</w:t>
      </w:r>
    </w:p>
    <w:p w14:paraId="542C976C" w14:textId="77777777" w:rsidR="00B503FB" w:rsidRPr="00957D00" w:rsidRDefault="00B503FB" w:rsidP="003B5118">
      <w:pPr>
        <w:pStyle w:val="a4"/>
        <w:numPr>
          <w:ilvl w:val="0"/>
          <w:numId w:val="1"/>
        </w:numPr>
        <w:tabs>
          <w:tab w:val="left" w:pos="0"/>
        </w:tabs>
        <w:spacing w:after="0" w:line="276" w:lineRule="auto"/>
        <w:jc w:val="both"/>
        <w:rPr>
          <w:sz w:val="24"/>
          <w:szCs w:val="24"/>
        </w:rPr>
      </w:pPr>
      <w:r w:rsidRPr="00957D00">
        <w:rPr>
          <w:sz w:val="24"/>
          <w:szCs w:val="24"/>
        </w:rPr>
        <w:t>Федеральный стандарт оценки «Процесс оценки (ФСО III)», утвержденный приказом Минэкономразвития России от 14.04.2022 № 200.</w:t>
      </w:r>
    </w:p>
    <w:p w14:paraId="72215F89" w14:textId="77777777" w:rsidR="0044193F" w:rsidRPr="00957D00" w:rsidRDefault="0044193F" w:rsidP="0044193F">
      <w:pPr>
        <w:pStyle w:val="a4"/>
        <w:numPr>
          <w:ilvl w:val="0"/>
          <w:numId w:val="1"/>
        </w:numPr>
        <w:tabs>
          <w:tab w:val="left" w:pos="0"/>
        </w:tabs>
        <w:spacing w:after="0" w:line="276" w:lineRule="auto"/>
        <w:jc w:val="both"/>
        <w:rPr>
          <w:sz w:val="24"/>
          <w:szCs w:val="24"/>
        </w:rPr>
      </w:pPr>
      <w:r w:rsidRPr="00957D00">
        <w:rPr>
          <w:sz w:val="24"/>
          <w:szCs w:val="24"/>
        </w:rPr>
        <w:t>Федеральный стандарт оценки «Задание на оценку (ФСО I</w:t>
      </w:r>
      <w:r w:rsidRPr="00957D00">
        <w:rPr>
          <w:sz w:val="24"/>
          <w:szCs w:val="24"/>
          <w:lang w:val="en-US"/>
        </w:rPr>
        <w:t>V</w:t>
      </w:r>
      <w:r w:rsidRPr="00957D00">
        <w:rPr>
          <w:sz w:val="24"/>
          <w:szCs w:val="24"/>
        </w:rPr>
        <w:t>)», утвержденный приказом Минэкономразвития России от 14.04.2022 № 200.</w:t>
      </w:r>
    </w:p>
    <w:p w14:paraId="055AEC8E" w14:textId="72BA21A3" w:rsidR="00C4692E" w:rsidRPr="00957D00" w:rsidRDefault="000C6AED" w:rsidP="00C4692E">
      <w:pPr>
        <w:pStyle w:val="a4"/>
        <w:numPr>
          <w:ilvl w:val="0"/>
          <w:numId w:val="1"/>
        </w:numPr>
        <w:tabs>
          <w:tab w:val="left" w:pos="0"/>
        </w:tabs>
        <w:spacing w:after="0" w:line="276" w:lineRule="auto"/>
        <w:jc w:val="both"/>
        <w:rPr>
          <w:sz w:val="24"/>
          <w:szCs w:val="24"/>
        </w:rPr>
      </w:pPr>
      <w:r w:rsidRPr="00957D00">
        <w:rPr>
          <w:sz w:val="24"/>
          <w:szCs w:val="24"/>
        </w:rPr>
        <w:t>Методические разъяснения по формированию выводов в судебной оценочной экспертизе МРз–3/21 от 26.11.2021.</w:t>
      </w:r>
      <w:r w:rsidR="001A72BE">
        <w:rPr>
          <w:sz w:val="24"/>
          <w:szCs w:val="24"/>
        </w:rPr>
        <w:t xml:space="preserve"> </w:t>
      </w:r>
      <w:r w:rsidR="001A72BE" w:rsidRPr="001A72BE">
        <w:rPr>
          <w:sz w:val="24"/>
          <w:szCs w:val="24"/>
        </w:rPr>
        <w:t xml:space="preserve">[Электронный ресурс]. </w:t>
      </w:r>
      <w:r w:rsidR="001A72BE" w:rsidRPr="001A72BE">
        <w:rPr>
          <w:sz w:val="24"/>
          <w:szCs w:val="24"/>
          <w:lang w:val="en-US"/>
        </w:rPr>
        <w:t>URL</w:t>
      </w:r>
      <w:r w:rsidR="001A72BE" w:rsidRPr="001A72BE">
        <w:rPr>
          <w:sz w:val="24"/>
          <w:szCs w:val="24"/>
        </w:rPr>
        <w:t>:</w:t>
      </w:r>
      <w:r w:rsidR="001A72BE">
        <w:rPr>
          <w:sz w:val="24"/>
          <w:szCs w:val="24"/>
        </w:rPr>
        <w:t xml:space="preserve"> </w:t>
      </w:r>
    </w:p>
    <w:p w14:paraId="0C31B8B7" w14:textId="151819D6" w:rsidR="000C6AED" w:rsidRDefault="00957D00" w:rsidP="00C4692E">
      <w:pPr>
        <w:pStyle w:val="a4"/>
        <w:tabs>
          <w:tab w:val="left" w:pos="0"/>
        </w:tabs>
        <w:spacing w:after="0" w:line="276" w:lineRule="auto"/>
        <w:jc w:val="both"/>
        <w:rPr>
          <w:sz w:val="24"/>
          <w:szCs w:val="24"/>
        </w:rPr>
      </w:pPr>
      <w:r w:rsidRPr="00957D00">
        <w:rPr>
          <w:sz w:val="24"/>
          <w:szCs w:val="24"/>
        </w:rPr>
        <w:t>https://srosovet.ru/content/editor/Metod/2021/MR321-25112021.pdf</w:t>
      </w:r>
    </w:p>
    <w:p w14:paraId="44A305EE" w14:textId="41C2E22F" w:rsidR="00957D00" w:rsidRPr="00750748" w:rsidRDefault="00957D00" w:rsidP="00957D00">
      <w:pPr>
        <w:pStyle w:val="a4"/>
        <w:numPr>
          <w:ilvl w:val="0"/>
          <w:numId w:val="1"/>
        </w:numPr>
        <w:tabs>
          <w:tab w:val="left" w:pos="0"/>
        </w:tabs>
        <w:spacing w:after="0" w:line="276" w:lineRule="auto"/>
        <w:jc w:val="both"/>
        <w:rPr>
          <w:sz w:val="24"/>
          <w:szCs w:val="24"/>
        </w:rPr>
      </w:pPr>
      <w:r w:rsidRPr="00957D00">
        <w:rPr>
          <w:sz w:val="24"/>
          <w:szCs w:val="24"/>
        </w:rPr>
        <w:t>А.В. Каминский, М.О. Ильин, В.И. Лебединский и др. Экспертиза отчетов об оценке: Учебник — М., 2021. — 418 с.</w:t>
      </w:r>
    </w:p>
    <w:sectPr w:rsidR="00957D00" w:rsidRPr="00750748" w:rsidSect="00A84BFA">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0A2C" w14:textId="77777777" w:rsidR="00253FAF" w:rsidRDefault="00253FAF" w:rsidP="003973D9">
      <w:pPr>
        <w:spacing w:after="0" w:line="240" w:lineRule="auto"/>
      </w:pPr>
      <w:r>
        <w:separator/>
      </w:r>
    </w:p>
  </w:endnote>
  <w:endnote w:type="continuationSeparator" w:id="0">
    <w:p w14:paraId="1A01C0F8" w14:textId="77777777" w:rsidR="00253FAF" w:rsidRDefault="00253FAF" w:rsidP="0039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9234" w14:textId="77777777" w:rsidR="00CD64ED" w:rsidRDefault="00CD64E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913500"/>
      <w:docPartObj>
        <w:docPartGallery w:val="Page Numbers (Bottom of Page)"/>
        <w:docPartUnique/>
      </w:docPartObj>
    </w:sdtPr>
    <w:sdtContent>
      <w:p w14:paraId="58D32558" w14:textId="77777777" w:rsidR="00CD64ED" w:rsidRDefault="004548BF">
        <w:pPr>
          <w:pStyle w:val="af1"/>
          <w:jc w:val="right"/>
        </w:pPr>
        <w:r>
          <w:fldChar w:fldCharType="begin"/>
        </w:r>
        <w:r w:rsidR="00CD64ED">
          <w:instrText>PAGE   \* MERGEFORMAT</w:instrText>
        </w:r>
        <w:r>
          <w:fldChar w:fldCharType="separate"/>
        </w:r>
        <w:r w:rsidR="007A2805">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6772" w14:textId="77777777" w:rsidR="00CD64ED" w:rsidRDefault="00CD64E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C7EF" w14:textId="77777777" w:rsidR="00253FAF" w:rsidRDefault="00253FAF" w:rsidP="003973D9">
      <w:pPr>
        <w:spacing w:after="0" w:line="240" w:lineRule="auto"/>
      </w:pPr>
      <w:r>
        <w:separator/>
      </w:r>
    </w:p>
  </w:footnote>
  <w:footnote w:type="continuationSeparator" w:id="0">
    <w:p w14:paraId="239A00CB" w14:textId="77777777" w:rsidR="00253FAF" w:rsidRDefault="00253FAF" w:rsidP="003973D9">
      <w:pPr>
        <w:spacing w:after="0" w:line="240" w:lineRule="auto"/>
      </w:pPr>
      <w:r>
        <w:continuationSeparator/>
      </w:r>
    </w:p>
  </w:footnote>
  <w:footnote w:id="1">
    <w:p w14:paraId="736F48CE" w14:textId="5E705D48" w:rsidR="00D267B8" w:rsidRPr="00AE2784" w:rsidRDefault="00D267B8" w:rsidP="00D267B8">
      <w:pPr>
        <w:pStyle w:val="a8"/>
      </w:pPr>
      <w:r w:rsidRPr="00AE2784">
        <w:rPr>
          <w:rStyle w:val="aa"/>
        </w:rPr>
        <w:footnoteRef/>
      </w:r>
      <w:r w:rsidRPr="00AE2784">
        <w:t xml:space="preserve"> в части, не противоречащей Закону о</w:t>
      </w:r>
      <w:r w:rsidRPr="00AE2784">
        <w:rPr>
          <w:lang w:val="en-US"/>
        </w:rPr>
        <w:t> </w:t>
      </w:r>
      <w:r w:rsidRPr="00AE2784">
        <w:t>судебно-экспертной деятельности [</w:t>
      </w:r>
      <w:r w:rsidR="00957D00" w:rsidRPr="00957D00">
        <w:t>3</w:t>
      </w:r>
      <w:r w:rsidRPr="00AE2784">
        <w:t>]</w:t>
      </w:r>
    </w:p>
  </w:footnote>
  <w:footnote w:id="2">
    <w:p w14:paraId="797821FB" w14:textId="6BF1D12B" w:rsidR="00957D00" w:rsidRPr="00957D00" w:rsidRDefault="00957D00">
      <w:pPr>
        <w:pStyle w:val="a8"/>
      </w:pPr>
      <w:r>
        <w:rPr>
          <w:rStyle w:val="aa"/>
        </w:rPr>
        <w:footnoteRef/>
      </w:r>
      <w:r>
        <w:t xml:space="preserve"> дополнительными к указанным в разделе </w:t>
      </w:r>
      <w:r w:rsidRPr="00957D00">
        <w:t>3</w:t>
      </w:r>
      <w:r>
        <w:t xml:space="preserve">.3 Учебника по экспертизе отчетов об оценке </w:t>
      </w:r>
      <w:r w:rsidRPr="00957D00">
        <w:t>[10]</w:t>
      </w:r>
    </w:p>
  </w:footnote>
  <w:footnote w:id="3">
    <w:p w14:paraId="298246B8" w14:textId="4F4FC897" w:rsidR="006E09F4" w:rsidRPr="00B52475" w:rsidRDefault="006E09F4" w:rsidP="006E09F4">
      <w:pPr>
        <w:pStyle w:val="a8"/>
      </w:pPr>
      <w:r w:rsidRPr="00957D00">
        <w:rPr>
          <w:rStyle w:val="aa"/>
        </w:rPr>
        <w:footnoteRef/>
      </w:r>
      <w:r w:rsidRPr="00957D00">
        <w:t xml:space="preserve"> ~ в объявлениях о продаже квартир указывают </w:t>
      </w:r>
      <w:r w:rsidR="00957D00" w:rsidRPr="00957D00">
        <w:t>их</w:t>
      </w:r>
      <w:r w:rsidRPr="00957D00">
        <w:t xml:space="preserve"> площадь </w:t>
      </w:r>
      <w:r w:rsidR="00957D00" w:rsidRPr="00957D00">
        <w:rPr>
          <w:rFonts w:ascii="Times New Roman" w:hAnsi="Times New Roman"/>
          <w:i/>
        </w:rPr>
        <w:t>→</w:t>
      </w:r>
      <w:r w:rsidR="00957D00" w:rsidRPr="00957D00">
        <w:t xml:space="preserve"> </w:t>
      </w:r>
      <w:r w:rsidRPr="00957D00">
        <w:t>данная информация является существенной</w:t>
      </w:r>
    </w:p>
  </w:footnote>
  <w:footnote w:id="4">
    <w:p w14:paraId="2449B599" w14:textId="1DEB7B29" w:rsidR="00957D00" w:rsidRDefault="00957D00" w:rsidP="00BF2A1E">
      <w:pPr>
        <w:spacing w:after="0" w:line="240" w:lineRule="auto"/>
        <w:jc w:val="both"/>
      </w:pPr>
      <w:r w:rsidRPr="00957D00">
        <w:rPr>
          <w:rStyle w:val="aa"/>
          <w:sz w:val="20"/>
          <w:szCs w:val="20"/>
        </w:rPr>
        <w:footnoteRef/>
      </w:r>
      <w:r w:rsidRPr="00957D00">
        <w:rPr>
          <w:sz w:val="20"/>
          <w:szCs w:val="20"/>
        </w:rPr>
        <w:t xml:space="preserve"> </w:t>
      </w:r>
      <w:r>
        <w:rPr>
          <w:sz w:val="20"/>
          <w:szCs w:val="20"/>
        </w:rPr>
        <w:t>н</w:t>
      </w:r>
      <w:r w:rsidRPr="00957D00">
        <w:rPr>
          <w:sz w:val="20"/>
          <w:szCs w:val="20"/>
        </w:rPr>
        <w:t>апример, при оценке бизнеса отсутствие информации по составу отдельных статей баланса может не оказывать никакого влияния на результат оценки, если стоимость обязательств существенно превышает стоимость активов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24AF" w14:textId="4A20ED7E" w:rsidR="00CD64ED" w:rsidRDefault="00CD64E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713A" w14:textId="6C43E6D1" w:rsidR="00CD64ED" w:rsidRDefault="00CD64ED">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B5DD" w14:textId="27A0426C" w:rsidR="00CD64ED" w:rsidRDefault="00CD64E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67"/>
    <w:multiLevelType w:val="hybridMultilevel"/>
    <w:tmpl w:val="63B69AF2"/>
    <w:lvl w:ilvl="0" w:tplc="3342C9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339CB"/>
    <w:multiLevelType w:val="multilevel"/>
    <w:tmpl w:val="C6842F5C"/>
    <w:lvl w:ilvl="0">
      <w:start w:val="1"/>
      <w:numFmt w:val="bullet"/>
      <w:pStyle w:val="a"/>
      <w:lvlText w:val=""/>
      <w:lvlJc w:val="left"/>
      <w:pPr>
        <w:tabs>
          <w:tab w:val="num" w:pos="1531"/>
        </w:tabs>
        <w:ind w:left="709" w:hanging="369"/>
      </w:pPr>
      <w:rPr>
        <w:rFonts w:ascii="Wingdings" w:hAnsi="Wingdings" w:hint="default"/>
      </w:rPr>
    </w:lvl>
    <w:lvl w:ilvl="1">
      <w:start w:val="1"/>
      <w:numFmt w:val="bullet"/>
      <w:pStyle w:val="2"/>
      <w:lvlText w:val=""/>
      <w:lvlJc w:val="left"/>
      <w:pPr>
        <w:tabs>
          <w:tab w:val="num" w:pos="1871"/>
        </w:tabs>
        <w:ind w:left="1049" w:hanging="369"/>
      </w:pPr>
      <w:rPr>
        <w:rFonts w:ascii="Wingdings" w:hAnsi="Wingdings" w:hint="default"/>
        <w:sz w:val="20"/>
        <w:szCs w:val="20"/>
      </w:rPr>
    </w:lvl>
    <w:lvl w:ilvl="2">
      <w:start w:val="1"/>
      <w:numFmt w:val="bullet"/>
      <w:pStyle w:val="3"/>
      <w:lvlText w:val=""/>
      <w:lvlJc w:val="left"/>
      <w:pPr>
        <w:tabs>
          <w:tab w:val="num" w:pos="2211"/>
        </w:tabs>
        <w:ind w:left="1389" w:hanging="369"/>
      </w:pPr>
      <w:rPr>
        <w:rFonts w:ascii="Wingdings" w:hAnsi="Wingdings" w:hint="default"/>
        <w:sz w:val="16"/>
        <w:szCs w:val="16"/>
      </w:rPr>
    </w:lvl>
    <w:lvl w:ilvl="3">
      <w:start w:val="1"/>
      <w:numFmt w:val="bullet"/>
      <w:pStyle w:val="4"/>
      <w:lvlText w:val=""/>
      <w:lvlJc w:val="left"/>
      <w:pPr>
        <w:tabs>
          <w:tab w:val="num" w:pos="2551"/>
        </w:tabs>
        <w:ind w:left="1729" w:hanging="369"/>
      </w:pPr>
      <w:rPr>
        <w:rFonts w:ascii="Wingdings" w:hAnsi="Wingdings" w:hint="default"/>
        <w:sz w:val="16"/>
        <w:szCs w:val="16"/>
      </w:rPr>
    </w:lvl>
    <w:lvl w:ilvl="4">
      <w:start w:val="1"/>
      <w:numFmt w:val="bullet"/>
      <w:pStyle w:val="5"/>
      <w:lvlText w:val=""/>
      <w:lvlJc w:val="left"/>
      <w:pPr>
        <w:tabs>
          <w:tab w:val="num" w:pos="2891"/>
        </w:tabs>
        <w:ind w:left="2069" w:hanging="369"/>
      </w:pPr>
      <w:rPr>
        <w:rFonts w:ascii="Wingdings" w:hAnsi="Wingdings" w:hint="default"/>
      </w:rPr>
    </w:lvl>
    <w:lvl w:ilvl="5">
      <w:start w:val="1"/>
      <w:numFmt w:val="bullet"/>
      <w:lvlText w:val=""/>
      <w:lvlJc w:val="left"/>
      <w:pPr>
        <w:tabs>
          <w:tab w:val="num" w:pos="3231"/>
        </w:tabs>
        <w:ind w:left="2409" w:hanging="369"/>
      </w:pPr>
      <w:rPr>
        <w:rFonts w:ascii="Wingdings" w:hAnsi="Wingdings" w:hint="default"/>
      </w:rPr>
    </w:lvl>
    <w:lvl w:ilvl="6">
      <w:start w:val="1"/>
      <w:numFmt w:val="bullet"/>
      <w:lvlText w:val=""/>
      <w:lvlJc w:val="left"/>
      <w:pPr>
        <w:tabs>
          <w:tab w:val="num" w:pos="3571"/>
        </w:tabs>
        <w:ind w:left="2749" w:hanging="369"/>
      </w:pPr>
      <w:rPr>
        <w:rFonts w:ascii="Wingdings" w:hAnsi="Wingdings" w:hint="default"/>
      </w:rPr>
    </w:lvl>
    <w:lvl w:ilvl="7">
      <w:start w:val="1"/>
      <w:numFmt w:val="bullet"/>
      <w:lvlText w:val=""/>
      <w:lvlJc w:val="left"/>
      <w:pPr>
        <w:tabs>
          <w:tab w:val="num" w:pos="3911"/>
        </w:tabs>
        <w:ind w:left="3089" w:hanging="369"/>
      </w:pPr>
      <w:rPr>
        <w:rFonts w:ascii="Symbol" w:hAnsi="Symbol" w:hint="default"/>
      </w:rPr>
    </w:lvl>
    <w:lvl w:ilvl="8">
      <w:start w:val="1"/>
      <w:numFmt w:val="bullet"/>
      <w:lvlText w:val=""/>
      <w:lvlJc w:val="left"/>
      <w:pPr>
        <w:tabs>
          <w:tab w:val="num" w:pos="4251"/>
        </w:tabs>
        <w:ind w:left="3429" w:hanging="369"/>
      </w:pPr>
      <w:rPr>
        <w:rFonts w:ascii="Symbol" w:hAnsi="Symbol" w:hint="default"/>
      </w:rPr>
    </w:lvl>
  </w:abstractNum>
  <w:abstractNum w:abstractNumId="2" w15:restartNumberingAfterBreak="0">
    <w:nsid w:val="1A974A6B"/>
    <w:multiLevelType w:val="hybridMultilevel"/>
    <w:tmpl w:val="63B69AF2"/>
    <w:lvl w:ilvl="0" w:tplc="3342C9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E76016"/>
    <w:multiLevelType w:val="hybridMultilevel"/>
    <w:tmpl w:val="D7D6E1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7EA90033"/>
    <w:multiLevelType w:val="hybridMultilevel"/>
    <w:tmpl w:val="6BA2BFC6"/>
    <w:lvl w:ilvl="0" w:tplc="9E164D26">
      <w:start w:val="1"/>
      <w:numFmt w:val="decimal"/>
      <w:lvlText w:val="%1."/>
      <w:lvlJc w:val="left"/>
      <w:pPr>
        <w:ind w:left="1080" w:hanging="360"/>
      </w:pPr>
      <w:rPr>
        <w:rFonts w:ascii="Times New Roman" w:hAnsi="Times New Roman" w:cs="Times New Roman" w:hint="default"/>
        <w:i w:val="0"/>
        <w:iCs/>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0520080">
    <w:abstractNumId w:val="0"/>
  </w:num>
  <w:num w:numId="2" w16cid:durableId="942422657">
    <w:abstractNumId w:val="1"/>
  </w:num>
  <w:num w:numId="3" w16cid:durableId="301077190">
    <w:abstractNumId w:val="3"/>
  </w:num>
  <w:num w:numId="4" w16cid:durableId="2011254438">
    <w:abstractNumId w:val="4"/>
  </w:num>
  <w:num w:numId="5" w16cid:durableId="158985230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7A"/>
    <w:rsid w:val="0000277E"/>
    <w:rsid w:val="00002BD5"/>
    <w:rsid w:val="00002E9F"/>
    <w:rsid w:val="00004CAC"/>
    <w:rsid w:val="00005888"/>
    <w:rsid w:val="00006760"/>
    <w:rsid w:val="00007EF4"/>
    <w:rsid w:val="00010BBD"/>
    <w:rsid w:val="00011C7D"/>
    <w:rsid w:val="00013C77"/>
    <w:rsid w:val="000157AA"/>
    <w:rsid w:val="00015F76"/>
    <w:rsid w:val="0001628C"/>
    <w:rsid w:val="00017977"/>
    <w:rsid w:val="00017DE0"/>
    <w:rsid w:val="00020DE3"/>
    <w:rsid w:val="000240A6"/>
    <w:rsid w:val="00024482"/>
    <w:rsid w:val="0002523C"/>
    <w:rsid w:val="00026CE6"/>
    <w:rsid w:val="00027AF7"/>
    <w:rsid w:val="00031250"/>
    <w:rsid w:val="00033FA9"/>
    <w:rsid w:val="00034F53"/>
    <w:rsid w:val="0003549A"/>
    <w:rsid w:val="00035660"/>
    <w:rsid w:val="00036FE7"/>
    <w:rsid w:val="00036FF2"/>
    <w:rsid w:val="00037F9E"/>
    <w:rsid w:val="000447DA"/>
    <w:rsid w:val="00051217"/>
    <w:rsid w:val="00051848"/>
    <w:rsid w:val="00052926"/>
    <w:rsid w:val="00053AE1"/>
    <w:rsid w:val="0005503E"/>
    <w:rsid w:val="00057DAB"/>
    <w:rsid w:val="00061499"/>
    <w:rsid w:val="00062D25"/>
    <w:rsid w:val="00062E2E"/>
    <w:rsid w:val="00063C77"/>
    <w:rsid w:val="00064598"/>
    <w:rsid w:val="00066E15"/>
    <w:rsid w:val="00067D37"/>
    <w:rsid w:val="0007181A"/>
    <w:rsid w:val="00071F3B"/>
    <w:rsid w:val="0007203D"/>
    <w:rsid w:val="00073408"/>
    <w:rsid w:val="00073707"/>
    <w:rsid w:val="00074F38"/>
    <w:rsid w:val="000817A6"/>
    <w:rsid w:val="00082AEB"/>
    <w:rsid w:val="00082D83"/>
    <w:rsid w:val="000876AC"/>
    <w:rsid w:val="00090CF2"/>
    <w:rsid w:val="000910AC"/>
    <w:rsid w:val="0009273D"/>
    <w:rsid w:val="00093099"/>
    <w:rsid w:val="0009709C"/>
    <w:rsid w:val="00097C18"/>
    <w:rsid w:val="000A066F"/>
    <w:rsid w:val="000A095B"/>
    <w:rsid w:val="000A2482"/>
    <w:rsid w:val="000A6A23"/>
    <w:rsid w:val="000A7C61"/>
    <w:rsid w:val="000B058F"/>
    <w:rsid w:val="000B1213"/>
    <w:rsid w:val="000B1FE2"/>
    <w:rsid w:val="000B2B0F"/>
    <w:rsid w:val="000B3319"/>
    <w:rsid w:val="000B3463"/>
    <w:rsid w:val="000B4FAD"/>
    <w:rsid w:val="000B59D0"/>
    <w:rsid w:val="000B7718"/>
    <w:rsid w:val="000B78A8"/>
    <w:rsid w:val="000C095D"/>
    <w:rsid w:val="000C0B34"/>
    <w:rsid w:val="000C476F"/>
    <w:rsid w:val="000C58C5"/>
    <w:rsid w:val="000C6AED"/>
    <w:rsid w:val="000C6F7A"/>
    <w:rsid w:val="000C7B77"/>
    <w:rsid w:val="000D1021"/>
    <w:rsid w:val="000D194E"/>
    <w:rsid w:val="000D1F47"/>
    <w:rsid w:val="000D27AF"/>
    <w:rsid w:val="000D36E1"/>
    <w:rsid w:val="000D4E13"/>
    <w:rsid w:val="000D52C8"/>
    <w:rsid w:val="000D5931"/>
    <w:rsid w:val="000D6BE3"/>
    <w:rsid w:val="000D7541"/>
    <w:rsid w:val="000E0906"/>
    <w:rsid w:val="000E2CC0"/>
    <w:rsid w:val="000E34BF"/>
    <w:rsid w:val="000E58E1"/>
    <w:rsid w:val="000E5B27"/>
    <w:rsid w:val="000E6FE4"/>
    <w:rsid w:val="000E7E6D"/>
    <w:rsid w:val="000F01F7"/>
    <w:rsid w:val="000F148A"/>
    <w:rsid w:val="000F571E"/>
    <w:rsid w:val="000F57CC"/>
    <w:rsid w:val="000F5D8F"/>
    <w:rsid w:val="000F6094"/>
    <w:rsid w:val="00101375"/>
    <w:rsid w:val="001021C6"/>
    <w:rsid w:val="00103C57"/>
    <w:rsid w:val="0010551B"/>
    <w:rsid w:val="001061BE"/>
    <w:rsid w:val="0010674F"/>
    <w:rsid w:val="00106AF2"/>
    <w:rsid w:val="00111329"/>
    <w:rsid w:val="00112BD9"/>
    <w:rsid w:val="001135AA"/>
    <w:rsid w:val="001151AC"/>
    <w:rsid w:val="001166C2"/>
    <w:rsid w:val="001179F7"/>
    <w:rsid w:val="00117E99"/>
    <w:rsid w:val="00121071"/>
    <w:rsid w:val="00122FA1"/>
    <w:rsid w:val="001236A4"/>
    <w:rsid w:val="001237AD"/>
    <w:rsid w:val="00124D4E"/>
    <w:rsid w:val="00125CAF"/>
    <w:rsid w:val="0012746A"/>
    <w:rsid w:val="00130420"/>
    <w:rsid w:val="00130619"/>
    <w:rsid w:val="001315FC"/>
    <w:rsid w:val="00131604"/>
    <w:rsid w:val="00131D8C"/>
    <w:rsid w:val="00132680"/>
    <w:rsid w:val="0013434A"/>
    <w:rsid w:val="001403EB"/>
    <w:rsid w:val="00141D4F"/>
    <w:rsid w:val="00143378"/>
    <w:rsid w:val="0014345F"/>
    <w:rsid w:val="001434CC"/>
    <w:rsid w:val="00144FB2"/>
    <w:rsid w:val="00145B7F"/>
    <w:rsid w:val="00146073"/>
    <w:rsid w:val="00146163"/>
    <w:rsid w:val="0014684A"/>
    <w:rsid w:val="001514B2"/>
    <w:rsid w:val="00153621"/>
    <w:rsid w:val="001539E1"/>
    <w:rsid w:val="001552E6"/>
    <w:rsid w:val="00155E42"/>
    <w:rsid w:val="00156683"/>
    <w:rsid w:val="0016104D"/>
    <w:rsid w:val="001611DC"/>
    <w:rsid w:val="001634E2"/>
    <w:rsid w:val="0016362A"/>
    <w:rsid w:val="00164CE3"/>
    <w:rsid w:val="00164D16"/>
    <w:rsid w:val="00165B85"/>
    <w:rsid w:val="00167278"/>
    <w:rsid w:val="0016740C"/>
    <w:rsid w:val="00170F05"/>
    <w:rsid w:val="00173012"/>
    <w:rsid w:val="00181612"/>
    <w:rsid w:val="0018228E"/>
    <w:rsid w:val="00182CB8"/>
    <w:rsid w:val="001838EB"/>
    <w:rsid w:val="0018523C"/>
    <w:rsid w:val="0018566D"/>
    <w:rsid w:val="00185859"/>
    <w:rsid w:val="00186C0A"/>
    <w:rsid w:val="001874CE"/>
    <w:rsid w:val="001876CD"/>
    <w:rsid w:val="001878AB"/>
    <w:rsid w:val="00190257"/>
    <w:rsid w:val="0019082C"/>
    <w:rsid w:val="0019099A"/>
    <w:rsid w:val="00190CB9"/>
    <w:rsid w:val="00190F63"/>
    <w:rsid w:val="00191E58"/>
    <w:rsid w:val="0019260C"/>
    <w:rsid w:val="001930ED"/>
    <w:rsid w:val="00193F28"/>
    <w:rsid w:val="001946EA"/>
    <w:rsid w:val="00194759"/>
    <w:rsid w:val="00195946"/>
    <w:rsid w:val="00196C66"/>
    <w:rsid w:val="00196D4D"/>
    <w:rsid w:val="00197811"/>
    <w:rsid w:val="001A068D"/>
    <w:rsid w:val="001A074B"/>
    <w:rsid w:val="001A0B2E"/>
    <w:rsid w:val="001A1A08"/>
    <w:rsid w:val="001A2811"/>
    <w:rsid w:val="001A283D"/>
    <w:rsid w:val="001A3200"/>
    <w:rsid w:val="001A3872"/>
    <w:rsid w:val="001A53E7"/>
    <w:rsid w:val="001A5682"/>
    <w:rsid w:val="001A63EB"/>
    <w:rsid w:val="001A64B6"/>
    <w:rsid w:val="001A72BE"/>
    <w:rsid w:val="001A7C9E"/>
    <w:rsid w:val="001B175B"/>
    <w:rsid w:val="001B1F02"/>
    <w:rsid w:val="001B70E8"/>
    <w:rsid w:val="001B7789"/>
    <w:rsid w:val="001C0D5C"/>
    <w:rsid w:val="001C2392"/>
    <w:rsid w:val="001C26C5"/>
    <w:rsid w:val="001C362E"/>
    <w:rsid w:val="001C3E2A"/>
    <w:rsid w:val="001C5F4B"/>
    <w:rsid w:val="001C6126"/>
    <w:rsid w:val="001C6B1B"/>
    <w:rsid w:val="001C7F36"/>
    <w:rsid w:val="001D24BF"/>
    <w:rsid w:val="001D5CA8"/>
    <w:rsid w:val="001D5CFA"/>
    <w:rsid w:val="001D70FB"/>
    <w:rsid w:val="001E134F"/>
    <w:rsid w:val="001E184B"/>
    <w:rsid w:val="001E355D"/>
    <w:rsid w:val="001E3F27"/>
    <w:rsid w:val="001E4F97"/>
    <w:rsid w:val="001E6425"/>
    <w:rsid w:val="001E7ADD"/>
    <w:rsid w:val="001F12AF"/>
    <w:rsid w:val="001F609B"/>
    <w:rsid w:val="001F6400"/>
    <w:rsid w:val="001F6E09"/>
    <w:rsid w:val="001F7759"/>
    <w:rsid w:val="002026FE"/>
    <w:rsid w:val="00203CB1"/>
    <w:rsid w:val="0020766E"/>
    <w:rsid w:val="002101D4"/>
    <w:rsid w:val="00210239"/>
    <w:rsid w:val="0021196F"/>
    <w:rsid w:val="002119FF"/>
    <w:rsid w:val="00212725"/>
    <w:rsid w:val="00214DCB"/>
    <w:rsid w:val="00216852"/>
    <w:rsid w:val="00216B87"/>
    <w:rsid w:val="002235FD"/>
    <w:rsid w:val="00223D82"/>
    <w:rsid w:val="00224346"/>
    <w:rsid w:val="002249AB"/>
    <w:rsid w:val="0022586A"/>
    <w:rsid w:val="00225B16"/>
    <w:rsid w:val="00225CFE"/>
    <w:rsid w:val="00225F7D"/>
    <w:rsid w:val="00226B7A"/>
    <w:rsid w:val="00227894"/>
    <w:rsid w:val="00230874"/>
    <w:rsid w:val="002309DF"/>
    <w:rsid w:val="00230E8F"/>
    <w:rsid w:val="002310C8"/>
    <w:rsid w:val="00231E62"/>
    <w:rsid w:val="00232D2E"/>
    <w:rsid w:val="00237FD4"/>
    <w:rsid w:val="002415BE"/>
    <w:rsid w:val="002432C9"/>
    <w:rsid w:val="00243AD1"/>
    <w:rsid w:val="00243C51"/>
    <w:rsid w:val="002447DB"/>
    <w:rsid w:val="00244F3B"/>
    <w:rsid w:val="00245C08"/>
    <w:rsid w:val="0024648E"/>
    <w:rsid w:val="00246E5C"/>
    <w:rsid w:val="00247157"/>
    <w:rsid w:val="00247EFE"/>
    <w:rsid w:val="00250753"/>
    <w:rsid w:val="002512C8"/>
    <w:rsid w:val="0025149B"/>
    <w:rsid w:val="002520E7"/>
    <w:rsid w:val="0025211B"/>
    <w:rsid w:val="00253FAF"/>
    <w:rsid w:val="00254599"/>
    <w:rsid w:val="00255DB5"/>
    <w:rsid w:val="00256664"/>
    <w:rsid w:val="0025738A"/>
    <w:rsid w:val="0026185D"/>
    <w:rsid w:val="002636FD"/>
    <w:rsid w:val="00264266"/>
    <w:rsid w:val="00264F28"/>
    <w:rsid w:val="00272F80"/>
    <w:rsid w:val="00274C05"/>
    <w:rsid w:val="00275EC9"/>
    <w:rsid w:val="00276F6D"/>
    <w:rsid w:val="0027793E"/>
    <w:rsid w:val="00281521"/>
    <w:rsid w:val="00281C18"/>
    <w:rsid w:val="00282354"/>
    <w:rsid w:val="002836A5"/>
    <w:rsid w:val="00284341"/>
    <w:rsid w:val="00284E98"/>
    <w:rsid w:val="00286207"/>
    <w:rsid w:val="00286B27"/>
    <w:rsid w:val="00287501"/>
    <w:rsid w:val="00291263"/>
    <w:rsid w:val="00291313"/>
    <w:rsid w:val="00291B28"/>
    <w:rsid w:val="0029389D"/>
    <w:rsid w:val="00293C9E"/>
    <w:rsid w:val="002961FF"/>
    <w:rsid w:val="002964DF"/>
    <w:rsid w:val="00297179"/>
    <w:rsid w:val="002A0491"/>
    <w:rsid w:val="002A1373"/>
    <w:rsid w:val="002A2263"/>
    <w:rsid w:val="002A258A"/>
    <w:rsid w:val="002A3403"/>
    <w:rsid w:val="002A4739"/>
    <w:rsid w:val="002A4D62"/>
    <w:rsid w:val="002A6467"/>
    <w:rsid w:val="002A6CB5"/>
    <w:rsid w:val="002A7081"/>
    <w:rsid w:val="002A7A72"/>
    <w:rsid w:val="002B0115"/>
    <w:rsid w:val="002B0DF1"/>
    <w:rsid w:val="002B3421"/>
    <w:rsid w:val="002B3B94"/>
    <w:rsid w:val="002C1382"/>
    <w:rsid w:val="002C3C21"/>
    <w:rsid w:val="002C3E01"/>
    <w:rsid w:val="002C78C5"/>
    <w:rsid w:val="002C7D1F"/>
    <w:rsid w:val="002D0DD3"/>
    <w:rsid w:val="002D0DE4"/>
    <w:rsid w:val="002D117E"/>
    <w:rsid w:val="002D229A"/>
    <w:rsid w:val="002D2365"/>
    <w:rsid w:val="002D715D"/>
    <w:rsid w:val="002D75AB"/>
    <w:rsid w:val="002D7AD3"/>
    <w:rsid w:val="002E07DB"/>
    <w:rsid w:val="002E4504"/>
    <w:rsid w:val="002E45B5"/>
    <w:rsid w:val="002E7F44"/>
    <w:rsid w:val="002F2E87"/>
    <w:rsid w:val="002F4F4B"/>
    <w:rsid w:val="002F57C9"/>
    <w:rsid w:val="002F58EA"/>
    <w:rsid w:val="002F5A3E"/>
    <w:rsid w:val="002F5D3A"/>
    <w:rsid w:val="002F65D7"/>
    <w:rsid w:val="0030006A"/>
    <w:rsid w:val="00300C8E"/>
    <w:rsid w:val="00301E50"/>
    <w:rsid w:val="003029C3"/>
    <w:rsid w:val="00304917"/>
    <w:rsid w:val="0030530C"/>
    <w:rsid w:val="00305D26"/>
    <w:rsid w:val="00306038"/>
    <w:rsid w:val="00310373"/>
    <w:rsid w:val="00310C96"/>
    <w:rsid w:val="0031246A"/>
    <w:rsid w:val="00315DB8"/>
    <w:rsid w:val="00317984"/>
    <w:rsid w:val="00317C9C"/>
    <w:rsid w:val="003206A7"/>
    <w:rsid w:val="003212ED"/>
    <w:rsid w:val="0032131C"/>
    <w:rsid w:val="00323F54"/>
    <w:rsid w:val="00324FBF"/>
    <w:rsid w:val="00326A6F"/>
    <w:rsid w:val="00331C88"/>
    <w:rsid w:val="00333CAA"/>
    <w:rsid w:val="003342B3"/>
    <w:rsid w:val="003369D6"/>
    <w:rsid w:val="00340205"/>
    <w:rsid w:val="00345286"/>
    <w:rsid w:val="003457F3"/>
    <w:rsid w:val="00345CD9"/>
    <w:rsid w:val="00347282"/>
    <w:rsid w:val="00347CD8"/>
    <w:rsid w:val="00350050"/>
    <w:rsid w:val="00350507"/>
    <w:rsid w:val="00350B95"/>
    <w:rsid w:val="00351BC8"/>
    <w:rsid w:val="00352177"/>
    <w:rsid w:val="003567D6"/>
    <w:rsid w:val="0035769A"/>
    <w:rsid w:val="00360025"/>
    <w:rsid w:val="003607C1"/>
    <w:rsid w:val="003612C5"/>
    <w:rsid w:val="003617F5"/>
    <w:rsid w:val="00362082"/>
    <w:rsid w:val="003627D7"/>
    <w:rsid w:val="00363902"/>
    <w:rsid w:val="003642F9"/>
    <w:rsid w:val="0036601E"/>
    <w:rsid w:val="00366518"/>
    <w:rsid w:val="00370A90"/>
    <w:rsid w:val="00371451"/>
    <w:rsid w:val="00375A18"/>
    <w:rsid w:val="003763E3"/>
    <w:rsid w:val="003824E6"/>
    <w:rsid w:val="003831B0"/>
    <w:rsid w:val="0038396F"/>
    <w:rsid w:val="00384692"/>
    <w:rsid w:val="00385C60"/>
    <w:rsid w:val="00386221"/>
    <w:rsid w:val="003869AB"/>
    <w:rsid w:val="00386CAE"/>
    <w:rsid w:val="00391ABB"/>
    <w:rsid w:val="00391E34"/>
    <w:rsid w:val="003920E6"/>
    <w:rsid w:val="003924B4"/>
    <w:rsid w:val="00392DBA"/>
    <w:rsid w:val="00393418"/>
    <w:rsid w:val="003943DF"/>
    <w:rsid w:val="00394B6D"/>
    <w:rsid w:val="00395261"/>
    <w:rsid w:val="00395482"/>
    <w:rsid w:val="00395F8C"/>
    <w:rsid w:val="00396EC2"/>
    <w:rsid w:val="003973D9"/>
    <w:rsid w:val="003A0166"/>
    <w:rsid w:val="003A0207"/>
    <w:rsid w:val="003A08D7"/>
    <w:rsid w:val="003A169D"/>
    <w:rsid w:val="003A1C03"/>
    <w:rsid w:val="003A3279"/>
    <w:rsid w:val="003A3C3B"/>
    <w:rsid w:val="003A471F"/>
    <w:rsid w:val="003A6EF3"/>
    <w:rsid w:val="003B0F4D"/>
    <w:rsid w:val="003B2AE8"/>
    <w:rsid w:val="003B3614"/>
    <w:rsid w:val="003B4AC6"/>
    <w:rsid w:val="003B5118"/>
    <w:rsid w:val="003C057E"/>
    <w:rsid w:val="003C0A36"/>
    <w:rsid w:val="003C47AE"/>
    <w:rsid w:val="003C496F"/>
    <w:rsid w:val="003C55BD"/>
    <w:rsid w:val="003C5EAC"/>
    <w:rsid w:val="003C7102"/>
    <w:rsid w:val="003D0BA6"/>
    <w:rsid w:val="003D0CD5"/>
    <w:rsid w:val="003D190D"/>
    <w:rsid w:val="003D3361"/>
    <w:rsid w:val="003D4982"/>
    <w:rsid w:val="003D4C33"/>
    <w:rsid w:val="003D4C54"/>
    <w:rsid w:val="003D4DA0"/>
    <w:rsid w:val="003D65D5"/>
    <w:rsid w:val="003D70E2"/>
    <w:rsid w:val="003E1D4F"/>
    <w:rsid w:val="003E32ED"/>
    <w:rsid w:val="003E641F"/>
    <w:rsid w:val="003E6E55"/>
    <w:rsid w:val="003E78CB"/>
    <w:rsid w:val="003F0E85"/>
    <w:rsid w:val="003F489F"/>
    <w:rsid w:val="003F4C7C"/>
    <w:rsid w:val="003F6459"/>
    <w:rsid w:val="003F72D0"/>
    <w:rsid w:val="004002CF"/>
    <w:rsid w:val="0040158E"/>
    <w:rsid w:val="00404004"/>
    <w:rsid w:val="00404C6A"/>
    <w:rsid w:val="00406BC1"/>
    <w:rsid w:val="00407F3B"/>
    <w:rsid w:val="00411E37"/>
    <w:rsid w:val="00413307"/>
    <w:rsid w:val="00413E3C"/>
    <w:rsid w:val="004153BA"/>
    <w:rsid w:val="00416214"/>
    <w:rsid w:val="004173E7"/>
    <w:rsid w:val="004201BB"/>
    <w:rsid w:val="0042185E"/>
    <w:rsid w:val="00421871"/>
    <w:rsid w:val="00426282"/>
    <w:rsid w:val="00426DA5"/>
    <w:rsid w:val="00427179"/>
    <w:rsid w:val="00430800"/>
    <w:rsid w:val="00432A7D"/>
    <w:rsid w:val="004331EF"/>
    <w:rsid w:val="0044085E"/>
    <w:rsid w:val="00440ADD"/>
    <w:rsid w:val="0044193F"/>
    <w:rsid w:val="00444185"/>
    <w:rsid w:val="004443C9"/>
    <w:rsid w:val="004469B5"/>
    <w:rsid w:val="00447CAF"/>
    <w:rsid w:val="004507DA"/>
    <w:rsid w:val="00451C03"/>
    <w:rsid w:val="00451F2B"/>
    <w:rsid w:val="00452868"/>
    <w:rsid w:val="00453B99"/>
    <w:rsid w:val="00453FCA"/>
    <w:rsid w:val="00454131"/>
    <w:rsid w:val="004548BF"/>
    <w:rsid w:val="00455428"/>
    <w:rsid w:val="004567A3"/>
    <w:rsid w:val="00457253"/>
    <w:rsid w:val="0045734A"/>
    <w:rsid w:val="00460CE3"/>
    <w:rsid w:val="004619BC"/>
    <w:rsid w:val="00463382"/>
    <w:rsid w:val="00464DDD"/>
    <w:rsid w:val="004653BD"/>
    <w:rsid w:val="004674ED"/>
    <w:rsid w:val="00471C40"/>
    <w:rsid w:val="00471D3A"/>
    <w:rsid w:val="0047256A"/>
    <w:rsid w:val="0047436C"/>
    <w:rsid w:val="004747DB"/>
    <w:rsid w:val="00475D49"/>
    <w:rsid w:val="00475F6F"/>
    <w:rsid w:val="00476092"/>
    <w:rsid w:val="004800E5"/>
    <w:rsid w:val="0048085C"/>
    <w:rsid w:val="00480FA7"/>
    <w:rsid w:val="0048291F"/>
    <w:rsid w:val="004848F7"/>
    <w:rsid w:val="00484BF1"/>
    <w:rsid w:val="00484C30"/>
    <w:rsid w:val="00484E73"/>
    <w:rsid w:val="004850AD"/>
    <w:rsid w:val="004865E0"/>
    <w:rsid w:val="00486FAE"/>
    <w:rsid w:val="00487770"/>
    <w:rsid w:val="00490187"/>
    <w:rsid w:val="004926FA"/>
    <w:rsid w:val="004927AF"/>
    <w:rsid w:val="004930BA"/>
    <w:rsid w:val="00493271"/>
    <w:rsid w:val="00496134"/>
    <w:rsid w:val="004A0115"/>
    <w:rsid w:val="004A1CFB"/>
    <w:rsid w:val="004A4BF3"/>
    <w:rsid w:val="004A4D56"/>
    <w:rsid w:val="004A7456"/>
    <w:rsid w:val="004B0F1D"/>
    <w:rsid w:val="004B2C86"/>
    <w:rsid w:val="004B3D56"/>
    <w:rsid w:val="004B4A1E"/>
    <w:rsid w:val="004B621F"/>
    <w:rsid w:val="004B681D"/>
    <w:rsid w:val="004B7628"/>
    <w:rsid w:val="004B7935"/>
    <w:rsid w:val="004C1517"/>
    <w:rsid w:val="004C2815"/>
    <w:rsid w:val="004C3C2C"/>
    <w:rsid w:val="004C58CF"/>
    <w:rsid w:val="004D0B12"/>
    <w:rsid w:val="004D0B16"/>
    <w:rsid w:val="004D4D5F"/>
    <w:rsid w:val="004D5164"/>
    <w:rsid w:val="004D5F6F"/>
    <w:rsid w:val="004D5FD1"/>
    <w:rsid w:val="004E2390"/>
    <w:rsid w:val="004E3967"/>
    <w:rsid w:val="004E6BF5"/>
    <w:rsid w:val="004E7D82"/>
    <w:rsid w:val="004F0689"/>
    <w:rsid w:val="004F0BC8"/>
    <w:rsid w:val="004F2A95"/>
    <w:rsid w:val="004F4031"/>
    <w:rsid w:val="004F58FA"/>
    <w:rsid w:val="004F6871"/>
    <w:rsid w:val="00501AA2"/>
    <w:rsid w:val="00502500"/>
    <w:rsid w:val="00503556"/>
    <w:rsid w:val="0050380A"/>
    <w:rsid w:val="00504455"/>
    <w:rsid w:val="0051186B"/>
    <w:rsid w:val="00511C17"/>
    <w:rsid w:val="00512046"/>
    <w:rsid w:val="00512B90"/>
    <w:rsid w:val="00514528"/>
    <w:rsid w:val="00514FAE"/>
    <w:rsid w:val="005201CB"/>
    <w:rsid w:val="00520473"/>
    <w:rsid w:val="00520E1B"/>
    <w:rsid w:val="00523C8D"/>
    <w:rsid w:val="005247A4"/>
    <w:rsid w:val="00524D43"/>
    <w:rsid w:val="00524E06"/>
    <w:rsid w:val="00526964"/>
    <w:rsid w:val="00530786"/>
    <w:rsid w:val="005325E4"/>
    <w:rsid w:val="00532B1C"/>
    <w:rsid w:val="005338FA"/>
    <w:rsid w:val="00537565"/>
    <w:rsid w:val="005404AA"/>
    <w:rsid w:val="0054085A"/>
    <w:rsid w:val="00541E51"/>
    <w:rsid w:val="005443C5"/>
    <w:rsid w:val="00544680"/>
    <w:rsid w:val="005448E4"/>
    <w:rsid w:val="00544AA0"/>
    <w:rsid w:val="00544F62"/>
    <w:rsid w:val="005470E3"/>
    <w:rsid w:val="00547D88"/>
    <w:rsid w:val="00550E11"/>
    <w:rsid w:val="00553A49"/>
    <w:rsid w:val="00554234"/>
    <w:rsid w:val="00554BF2"/>
    <w:rsid w:val="00556178"/>
    <w:rsid w:val="00557ABE"/>
    <w:rsid w:val="005606B2"/>
    <w:rsid w:val="00560B83"/>
    <w:rsid w:val="00561B66"/>
    <w:rsid w:val="00561DB2"/>
    <w:rsid w:val="005636C2"/>
    <w:rsid w:val="005639A3"/>
    <w:rsid w:val="00565F40"/>
    <w:rsid w:val="0056739F"/>
    <w:rsid w:val="00571B8D"/>
    <w:rsid w:val="005731D2"/>
    <w:rsid w:val="00575637"/>
    <w:rsid w:val="0057581C"/>
    <w:rsid w:val="00575F66"/>
    <w:rsid w:val="00576A2C"/>
    <w:rsid w:val="005801A8"/>
    <w:rsid w:val="00581606"/>
    <w:rsid w:val="00583659"/>
    <w:rsid w:val="00586A75"/>
    <w:rsid w:val="00586F4F"/>
    <w:rsid w:val="005915ED"/>
    <w:rsid w:val="005945D0"/>
    <w:rsid w:val="00594EBF"/>
    <w:rsid w:val="00596239"/>
    <w:rsid w:val="0059701E"/>
    <w:rsid w:val="005A1D9D"/>
    <w:rsid w:val="005A1FC8"/>
    <w:rsid w:val="005A2F4A"/>
    <w:rsid w:val="005A3A33"/>
    <w:rsid w:val="005A4955"/>
    <w:rsid w:val="005A4BA4"/>
    <w:rsid w:val="005A518B"/>
    <w:rsid w:val="005A5501"/>
    <w:rsid w:val="005A6B68"/>
    <w:rsid w:val="005A7528"/>
    <w:rsid w:val="005A7BE2"/>
    <w:rsid w:val="005B097E"/>
    <w:rsid w:val="005B3A43"/>
    <w:rsid w:val="005B5016"/>
    <w:rsid w:val="005B5296"/>
    <w:rsid w:val="005B61D6"/>
    <w:rsid w:val="005B6D91"/>
    <w:rsid w:val="005C191F"/>
    <w:rsid w:val="005C3AD0"/>
    <w:rsid w:val="005C7C1D"/>
    <w:rsid w:val="005D0A0B"/>
    <w:rsid w:val="005D1B96"/>
    <w:rsid w:val="005D2474"/>
    <w:rsid w:val="005D24E3"/>
    <w:rsid w:val="005D28E1"/>
    <w:rsid w:val="005D2BDA"/>
    <w:rsid w:val="005D303E"/>
    <w:rsid w:val="005D3DA3"/>
    <w:rsid w:val="005D3F8B"/>
    <w:rsid w:val="005D4C7A"/>
    <w:rsid w:val="005D5171"/>
    <w:rsid w:val="005D54D2"/>
    <w:rsid w:val="005D6533"/>
    <w:rsid w:val="005D6DA7"/>
    <w:rsid w:val="005D6FDE"/>
    <w:rsid w:val="005E0976"/>
    <w:rsid w:val="005E1A01"/>
    <w:rsid w:val="005E3A88"/>
    <w:rsid w:val="005E3D8F"/>
    <w:rsid w:val="005E571C"/>
    <w:rsid w:val="005E69FB"/>
    <w:rsid w:val="005E6C0D"/>
    <w:rsid w:val="005E71E5"/>
    <w:rsid w:val="005E76DB"/>
    <w:rsid w:val="005F0E54"/>
    <w:rsid w:val="005F1F48"/>
    <w:rsid w:val="005F2895"/>
    <w:rsid w:val="005F296A"/>
    <w:rsid w:val="005F2D4E"/>
    <w:rsid w:val="005F36F2"/>
    <w:rsid w:val="005F3F2D"/>
    <w:rsid w:val="005F44DD"/>
    <w:rsid w:val="005F73CB"/>
    <w:rsid w:val="006015F6"/>
    <w:rsid w:val="0060204C"/>
    <w:rsid w:val="006037B5"/>
    <w:rsid w:val="00603D90"/>
    <w:rsid w:val="006046A7"/>
    <w:rsid w:val="00604DEF"/>
    <w:rsid w:val="00606C87"/>
    <w:rsid w:val="00607F76"/>
    <w:rsid w:val="00614975"/>
    <w:rsid w:val="00620364"/>
    <w:rsid w:val="00620872"/>
    <w:rsid w:val="00621288"/>
    <w:rsid w:val="00621AF2"/>
    <w:rsid w:val="00622CD6"/>
    <w:rsid w:val="00622F79"/>
    <w:rsid w:val="00623A21"/>
    <w:rsid w:val="006261D2"/>
    <w:rsid w:val="00632DD6"/>
    <w:rsid w:val="0063346B"/>
    <w:rsid w:val="006364BD"/>
    <w:rsid w:val="00636C70"/>
    <w:rsid w:val="00636FFD"/>
    <w:rsid w:val="00637C92"/>
    <w:rsid w:val="00640940"/>
    <w:rsid w:val="00640C5A"/>
    <w:rsid w:val="00641D79"/>
    <w:rsid w:val="006423C9"/>
    <w:rsid w:val="00644401"/>
    <w:rsid w:val="0064491D"/>
    <w:rsid w:val="006455F6"/>
    <w:rsid w:val="006469C0"/>
    <w:rsid w:val="0064716C"/>
    <w:rsid w:val="0064729E"/>
    <w:rsid w:val="0065068D"/>
    <w:rsid w:val="00653D40"/>
    <w:rsid w:val="006544B8"/>
    <w:rsid w:val="0065669B"/>
    <w:rsid w:val="00660611"/>
    <w:rsid w:val="006610FB"/>
    <w:rsid w:val="00664165"/>
    <w:rsid w:val="00665E38"/>
    <w:rsid w:val="00667B90"/>
    <w:rsid w:val="00671F75"/>
    <w:rsid w:val="00672310"/>
    <w:rsid w:val="00672432"/>
    <w:rsid w:val="00672707"/>
    <w:rsid w:val="00675B97"/>
    <w:rsid w:val="0067793E"/>
    <w:rsid w:val="00680177"/>
    <w:rsid w:val="00680885"/>
    <w:rsid w:val="00682080"/>
    <w:rsid w:val="00682493"/>
    <w:rsid w:val="00682547"/>
    <w:rsid w:val="00682E53"/>
    <w:rsid w:val="00683BC0"/>
    <w:rsid w:val="00683FA6"/>
    <w:rsid w:val="006846FF"/>
    <w:rsid w:val="00685A27"/>
    <w:rsid w:val="0068651F"/>
    <w:rsid w:val="0068659C"/>
    <w:rsid w:val="00687F7B"/>
    <w:rsid w:val="006901D1"/>
    <w:rsid w:val="00692F4C"/>
    <w:rsid w:val="00693583"/>
    <w:rsid w:val="0069417E"/>
    <w:rsid w:val="00695EEA"/>
    <w:rsid w:val="00695F0D"/>
    <w:rsid w:val="006961FD"/>
    <w:rsid w:val="00697A6A"/>
    <w:rsid w:val="006A062D"/>
    <w:rsid w:val="006A0D7A"/>
    <w:rsid w:val="006A1D3C"/>
    <w:rsid w:val="006A1F05"/>
    <w:rsid w:val="006A1F5D"/>
    <w:rsid w:val="006A70F8"/>
    <w:rsid w:val="006A73FA"/>
    <w:rsid w:val="006A76BB"/>
    <w:rsid w:val="006B03AA"/>
    <w:rsid w:val="006B197D"/>
    <w:rsid w:val="006B35C1"/>
    <w:rsid w:val="006B4154"/>
    <w:rsid w:val="006B4F62"/>
    <w:rsid w:val="006B6CE7"/>
    <w:rsid w:val="006B74DA"/>
    <w:rsid w:val="006C49DA"/>
    <w:rsid w:val="006C4BFD"/>
    <w:rsid w:val="006C4D5D"/>
    <w:rsid w:val="006C50D6"/>
    <w:rsid w:val="006C5141"/>
    <w:rsid w:val="006C6D65"/>
    <w:rsid w:val="006C6E7F"/>
    <w:rsid w:val="006C792E"/>
    <w:rsid w:val="006C7CEF"/>
    <w:rsid w:val="006D23C2"/>
    <w:rsid w:val="006D3406"/>
    <w:rsid w:val="006D3895"/>
    <w:rsid w:val="006D40FF"/>
    <w:rsid w:val="006D4836"/>
    <w:rsid w:val="006D4F6F"/>
    <w:rsid w:val="006E09F4"/>
    <w:rsid w:val="006E591D"/>
    <w:rsid w:val="006E5D22"/>
    <w:rsid w:val="006E7295"/>
    <w:rsid w:val="006E7724"/>
    <w:rsid w:val="006F260A"/>
    <w:rsid w:val="006F2B37"/>
    <w:rsid w:val="006F4A01"/>
    <w:rsid w:val="0070217A"/>
    <w:rsid w:val="00702184"/>
    <w:rsid w:val="0070264F"/>
    <w:rsid w:val="00702D18"/>
    <w:rsid w:val="007065A2"/>
    <w:rsid w:val="00706AE9"/>
    <w:rsid w:val="007111C4"/>
    <w:rsid w:val="00711236"/>
    <w:rsid w:val="0071355A"/>
    <w:rsid w:val="00713DDC"/>
    <w:rsid w:val="0071424F"/>
    <w:rsid w:val="00714572"/>
    <w:rsid w:val="00714CB9"/>
    <w:rsid w:val="00720E9E"/>
    <w:rsid w:val="00721518"/>
    <w:rsid w:val="00721AC5"/>
    <w:rsid w:val="00721E5B"/>
    <w:rsid w:val="00722D99"/>
    <w:rsid w:val="00723FCF"/>
    <w:rsid w:val="00724A70"/>
    <w:rsid w:val="0072522B"/>
    <w:rsid w:val="007268C4"/>
    <w:rsid w:val="00726EEE"/>
    <w:rsid w:val="007306AE"/>
    <w:rsid w:val="00732261"/>
    <w:rsid w:val="00732FCD"/>
    <w:rsid w:val="00733175"/>
    <w:rsid w:val="0073324E"/>
    <w:rsid w:val="0073369A"/>
    <w:rsid w:val="00734B8D"/>
    <w:rsid w:val="00734C92"/>
    <w:rsid w:val="007367D9"/>
    <w:rsid w:val="007404C6"/>
    <w:rsid w:val="00741C41"/>
    <w:rsid w:val="00741DD2"/>
    <w:rsid w:val="00746075"/>
    <w:rsid w:val="0074628C"/>
    <w:rsid w:val="00746E6C"/>
    <w:rsid w:val="00747B12"/>
    <w:rsid w:val="0075022D"/>
    <w:rsid w:val="00750612"/>
    <w:rsid w:val="00750748"/>
    <w:rsid w:val="007527E3"/>
    <w:rsid w:val="00753327"/>
    <w:rsid w:val="007546C8"/>
    <w:rsid w:val="00756E94"/>
    <w:rsid w:val="007576BA"/>
    <w:rsid w:val="00757DDE"/>
    <w:rsid w:val="007601C2"/>
    <w:rsid w:val="00760B0C"/>
    <w:rsid w:val="00760BE8"/>
    <w:rsid w:val="00761C89"/>
    <w:rsid w:val="007622D8"/>
    <w:rsid w:val="00762FEC"/>
    <w:rsid w:val="0076304D"/>
    <w:rsid w:val="0076326B"/>
    <w:rsid w:val="00764086"/>
    <w:rsid w:val="00766BA0"/>
    <w:rsid w:val="0076711F"/>
    <w:rsid w:val="0077061B"/>
    <w:rsid w:val="007724B7"/>
    <w:rsid w:val="00772821"/>
    <w:rsid w:val="00772A58"/>
    <w:rsid w:val="00773955"/>
    <w:rsid w:val="00774E6B"/>
    <w:rsid w:val="00775840"/>
    <w:rsid w:val="00776C7D"/>
    <w:rsid w:val="00777F5D"/>
    <w:rsid w:val="00780A8A"/>
    <w:rsid w:val="00783A8D"/>
    <w:rsid w:val="00784993"/>
    <w:rsid w:val="00785167"/>
    <w:rsid w:val="00785A62"/>
    <w:rsid w:val="00785D06"/>
    <w:rsid w:val="007874AC"/>
    <w:rsid w:val="00792484"/>
    <w:rsid w:val="00792D44"/>
    <w:rsid w:val="007973AA"/>
    <w:rsid w:val="007A2805"/>
    <w:rsid w:val="007A3164"/>
    <w:rsid w:val="007A6B5E"/>
    <w:rsid w:val="007A6C2E"/>
    <w:rsid w:val="007B11B4"/>
    <w:rsid w:val="007B20CF"/>
    <w:rsid w:val="007B59B1"/>
    <w:rsid w:val="007B6C4C"/>
    <w:rsid w:val="007B77D2"/>
    <w:rsid w:val="007C229D"/>
    <w:rsid w:val="007C2936"/>
    <w:rsid w:val="007C2C49"/>
    <w:rsid w:val="007C5767"/>
    <w:rsid w:val="007C6D37"/>
    <w:rsid w:val="007D068C"/>
    <w:rsid w:val="007D14E1"/>
    <w:rsid w:val="007D2D56"/>
    <w:rsid w:val="007D43CB"/>
    <w:rsid w:val="007D5532"/>
    <w:rsid w:val="007D6FE6"/>
    <w:rsid w:val="007E0B3F"/>
    <w:rsid w:val="007E1220"/>
    <w:rsid w:val="007E3447"/>
    <w:rsid w:val="007E690F"/>
    <w:rsid w:val="007F009F"/>
    <w:rsid w:val="007F0817"/>
    <w:rsid w:val="007F2281"/>
    <w:rsid w:val="007F312A"/>
    <w:rsid w:val="007F47DC"/>
    <w:rsid w:val="00800DD6"/>
    <w:rsid w:val="00801AEC"/>
    <w:rsid w:val="00802AFF"/>
    <w:rsid w:val="00802CDF"/>
    <w:rsid w:val="008031B9"/>
    <w:rsid w:val="00803FE0"/>
    <w:rsid w:val="0080570D"/>
    <w:rsid w:val="008059B6"/>
    <w:rsid w:val="00805A29"/>
    <w:rsid w:val="00810CAE"/>
    <w:rsid w:val="00811224"/>
    <w:rsid w:val="0081173A"/>
    <w:rsid w:val="00811BB6"/>
    <w:rsid w:val="008127F2"/>
    <w:rsid w:val="0081284D"/>
    <w:rsid w:val="0081438C"/>
    <w:rsid w:val="0081600D"/>
    <w:rsid w:val="00816E3F"/>
    <w:rsid w:val="00817EF9"/>
    <w:rsid w:val="008221C0"/>
    <w:rsid w:val="00822607"/>
    <w:rsid w:val="008231A3"/>
    <w:rsid w:val="008232E9"/>
    <w:rsid w:val="00823ACD"/>
    <w:rsid w:val="00824216"/>
    <w:rsid w:val="00824321"/>
    <w:rsid w:val="008244BC"/>
    <w:rsid w:val="00825D45"/>
    <w:rsid w:val="0082681D"/>
    <w:rsid w:val="0082691C"/>
    <w:rsid w:val="008279DE"/>
    <w:rsid w:val="00827E68"/>
    <w:rsid w:val="00830116"/>
    <w:rsid w:val="00831A52"/>
    <w:rsid w:val="00831CFF"/>
    <w:rsid w:val="008321AF"/>
    <w:rsid w:val="00832A8A"/>
    <w:rsid w:val="00833C7E"/>
    <w:rsid w:val="008343A8"/>
    <w:rsid w:val="00834411"/>
    <w:rsid w:val="00834D82"/>
    <w:rsid w:val="00835A80"/>
    <w:rsid w:val="00836140"/>
    <w:rsid w:val="00836A56"/>
    <w:rsid w:val="00837E0E"/>
    <w:rsid w:val="00840CE4"/>
    <w:rsid w:val="00840FF6"/>
    <w:rsid w:val="008427A7"/>
    <w:rsid w:val="00844475"/>
    <w:rsid w:val="0084686C"/>
    <w:rsid w:val="0084774B"/>
    <w:rsid w:val="00847827"/>
    <w:rsid w:val="00850AF9"/>
    <w:rsid w:val="00852B57"/>
    <w:rsid w:val="00853C53"/>
    <w:rsid w:val="00854E03"/>
    <w:rsid w:val="0085799F"/>
    <w:rsid w:val="0086119F"/>
    <w:rsid w:val="008630E4"/>
    <w:rsid w:val="00863575"/>
    <w:rsid w:val="00864061"/>
    <w:rsid w:val="00864E1A"/>
    <w:rsid w:val="00864FD2"/>
    <w:rsid w:val="0086769D"/>
    <w:rsid w:val="00870439"/>
    <w:rsid w:val="00870DF1"/>
    <w:rsid w:val="00872481"/>
    <w:rsid w:val="00872827"/>
    <w:rsid w:val="00872E22"/>
    <w:rsid w:val="00874043"/>
    <w:rsid w:val="008740C8"/>
    <w:rsid w:val="00874678"/>
    <w:rsid w:val="00877540"/>
    <w:rsid w:val="0087764C"/>
    <w:rsid w:val="00883D79"/>
    <w:rsid w:val="00887E5A"/>
    <w:rsid w:val="00895364"/>
    <w:rsid w:val="00895A2C"/>
    <w:rsid w:val="00897C02"/>
    <w:rsid w:val="008A0C1D"/>
    <w:rsid w:val="008A0FF3"/>
    <w:rsid w:val="008A37D9"/>
    <w:rsid w:val="008A3A15"/>
    <w:rsid w:val="008A3DFD"/>
    <w:rsid w:val="008A4440"/>
    <w:rsid w:val="008A6977"/>
    <w:rsid w:val="008A7488"/>
    <w:rsid w:val="008B0D1A"/>
    <w:rsid w:val="008B1776"/>
    <w:rsid w:val="008B1C2E"/>
    <w:rsid w:val="008B20CA"/>
    <w:rsid w:val="008B38C5"/>
    <w:rsid w:val="008B6CBF"/>
    <w:rsid w:val="008B73C9"/>
    <w:rsid w:val="008C01AB"/>
    <w:rsid w:val="008C0599"/>
    <w:rsid w:val="008C0A12"/>
    <w:rsid w:val="008C1373"/>
    <w:rsid w:val="008C228F"/>
    <w:rsid w:val="008C38BE"/>
    <w:rsid w:val="008C50B6"/>
    <w:rsid w:val="008C5E5F"/>
    <w:rsid w:val="008C7440"/>
    <w:rsid w:val="008D0E09"/>
    <w:rsid w:val="008D193D"/>
    <w:rsid w:val="008D20F0"/>
    <w:rsid w:val="008D21A3"/>
    <w:rsid w:val="008D3246"/>
    <w:rsid w:val="008D37BF"/>
    <w:rsid w:val="008D3C9F"/>
    <w:rsid w:val="008D4D52"/>
    <w:rsid w:val="008D4EBE"/>
    <w:rsid w:val="008D578C"/>
    <w:rsid w:val="008D774E"/>
    <w:rsid w:val="008D7B75"/>
    <w:rsid w:val="008D7F75"/>
    <w:rsid w:val="008E100F"/>
    <w:rsid w:val="008E2082"/>
    <w:rsid w:val="008E3AE8"/>
    <w:rsid w:val="008F05B4"/>
    <w:rsid w:val="008F1C1D"/>
    <w:rsid w:val="008F2270"/>
    <w:rsid w:val="008F3FAD"/>
    <w:rsid w:val="008F4AC1"/>
    <w:rsid w:val="008F4DD7"/>
    <w:rsid w:val="008F7CA4"/>
    <w:rsid w:val="00900ECC"/>
    <w:rsid w:val="00901243"/>
    <w:rsid w:val="00901251"/>
    <w:rsid w:val="00906743"/>
    <w:rsid w:val="00906ABA"/>
    <w:rsid w:val="00906ED1"/>
    <w:rsid w:val="00913FA7"/>
    <w:rsid w:val="00915CE8"/>
    <w:rsid w:val="00917BED"/>
    <w:rsid w:val="00920C08"/>
    <w:rsid w:val="009218C2"/>
    <w:rsid w:val="00922374"/>
    <w:rsid w:val="00923378"/>
    <w:rsid w:val="00932108"/>
    <w:rsid w:val="0093244C"/>
    <w:rsid w:val="00933070"/>
    <w:rsid w:val="009352BB"/>
    <w:rsid w:val="0093533F"/>
    <w:rsid w:val="00935E17"/>
    <w:rsid w:val="00935E25"/>
    <w:rsid w:val="009360F0"/>
    <w:rsid w:val="009368CF"/>
    <w:rsid w:val="00936E02"/>
    <w:rsid w:val="009370B0"/>
    <w:rsid w:val="00937A98"/>
    <w:rsid w:val="00937AEC"/>
    <w:rsid w:val="00937C5D"/>
    <w:rsid w:val="00940DCF"/>
    <w:rsid w:val="00941462"/>
    <w:rsid w:val="009425CE"/>
    <w:rsid w:val="009426F6"/>
    <w:rsid w:val="009452B6"/>
    <w:rsid w:val="00950084"/>
    <w:rsid w:val="0095078A"/>
    <w:rsid w:val="00951BDF"/>
    <w:rsid w:val="00951E29"/>
    <w:rsid w:val="0095321E"/>
    <w:rsid w:val="00953E4B"/>
    <w:rsid w:val="00954097"/>
    <w:rsid w:val="00955017"/>
    <w:rsid w:val="0095602F"/>
    <w:rsid w:val="009571A1"/>
    <w:rsid w:val="00957D00"/>
    <w:rsid w:val="00961B6E"/>
    <w:rsid w:val="00961BEB"/>
    <w:rsid w:val="00965D48"/>
    <w:rsid w:val="009673FE"/>
    <w:rsid w:val="0097078B"/>
    <w:rsid w:val="00971C69"/>
    <w:rsid w:val="00972972"/>
    <w:rsid w:val="00972995"/>
    <w:rsid w:val="00974A46"/>
    <w:rsid w:val="009756CF"/>
    <w:rsid w:val="00975AFA"/>
    <w:rsid w:val="00976A0A"/>
    <w:rsid w:val="0098142C"/>
    <w:rsid w:val="00982EF6"/>
    <w:rsid w:val="009858BA"/>
    <w:rsid w:val="00987954"/>
    <w:rsid w:val="009900B6"/>
    <w:rsid w:val="00990B3A"/>
    <w:rsid w:val="00990DF2"/>
    <w:rsid w:val="00991480"/>
    <w:rsid w:val="009963F3"/>
    <w:rsid w:val="00996E70"/>
    <w:rsid w:val="009A06DA"/>
    <w:rsid w:val="009A11D4"/>
    <w:rsid w:val="009A15E2"/>
    <w:rsid w:val="009A16CF"/>
    <w:rsid w:val="009A1E27"/>
    <w:rsid w:val="009A2122"/>
    <w:rsid w:val="009A47FE"/>
    <w:rsid w:val="009A485A"/>
    <w:rsid w:val="009A6104"/>
    <w:rsid w:val="009A6595"/>
    <w:rsid w:val="009A6DD1"/>
    <w:rsid w:val="009B04F9"/>
    <w:rsid w:val="009B143D"/>
    <w:rsid w:val="009B375C"/>
    <w:rsid w:val="009B3D0C"/>
    <w:rsid w:val="009B56CA"/>
    <w:rsid w:val="009C0185"/>
    <w:rsid w:val="009C456A"/>
    <w:rsid w:val="009C5E34"/>
    <w:rsid w:val="009C6B4E"/>
    <w:rsid w:val="009C78E0"/>
    <w:rsid w:val="009C7B1C"/>
    <w:rsid w:val="009D052E"/>
    <w:rsid w:val="009D0624"/>
    <w:rsid w:val="009D17D8"/>
    <w:rsid w:val="009D1EAB"/>
    <w:rsid w:val="009D2895"/>
    <w:rsid w:val="009D3D67"/>
    <w:rsid w:val="009D3FDC"/>
    <w:rsid w:val="009D3FF5"/>
    <w:rsid w:val="009D615D"/>
    <w:rsid w:val="009D673C"/>
    <w:rsid w:val="009D764D"/>
    <w:rsid w:val="009D7884"/>
    <w:rsid w:val="009E0DD2"/>
    <w:rsid w:val="009E2546"/>
    <w:rsid w:val="009E3589"/>
    <w:rsid w:val="009E49E3"/>
    <w:rsid w:val="009F04BB"/>
    <w:rsid w:val="009F09B6"/>
    <w:rsid w:val="009F276B"/>
    <w:rsid w:val="009F2AB9"/>
    <w:rsid w:val="009F6CCD"/>
    <w:rsid w:val="009F7006"/>
    <w:rsid w:val="00A01CE5"/>
    <w:rsid w:val="00A04B5C"/>
    <w:rsid w:val="00A05EF7"/>
    <w:rsid w:val="00A10F35"/>
    <w:rsid w:val="00A1189B"/>
    <w:rsid w:val="00A1570A"/>
    <w:rsid w:val="00A174C9"/>
    <w:rsid w:val="00A17A43"/>
    <w:rsid w:val="00A201DD"/>
    <w:rsid w:val="00A24514"/>
    <w:rsid w:val="00A24ED3"/>
    <w:rsid w:val="00A2543B"/>
    <w:rsid w:val="00A256B9"/>
    <w:rsid w:val="00A26DA4"/>
    <w:rsid w:val="00A26FFF"/>
    <w:rsid w:val="00A273C2"/>
    <w:rsid w:val="00A311AD"/>
    <w:rsid w:val="00A31F60"/>
    <w:rsid w:val="00A326AB"/>
    <w:rsid w:val="00A33112"/>
    <w:rsid w:val="00A33A7E"/>
    <w:rsid w:val="00A33D7C"/>
    <w:rsid w:val="00A348C2"/>
    <w:rsid w:val="00A36F3A"/>
    <w:rsid w:val="00A377CD"/>
    <w:rsid w:val="00A418AC"/>
    <w:rsid w:val="00A418DD"/>
    <w:rsid w:val="00A41E83"/>
    <w:rsid w:val="00A42904"/>
    <w:rsid w:val="00A465B3"/>
    <w:rsid w:val="00A476A9"/>
    <w:rsid w:val="00A5143B"/>
    <w:rsid w:val="00A54497"/>
    <w:rsid w:val="00A544A5"/>
    <w:rsid w:val="00A552F4"/>
    <w:rsid w:val="00A55716"/>
    <w:rsid w:val="00A55732"/>
    <w:rsid w:val="00A56818"/>
    <w:rsid w:val="00A56AB9"/>
    <w:rsid w:val="00A5735C"/>
    <w:rsid w:val="00A60080"/>
    <w:rsid w:val="00A6219B"/>
    <w:rsid w:val="00A64384"/>
    <w:rsid w:val="00A64902"/>
    <w:rsid w:val="00A6560B"/>
    <w:rsid w:val="00A656FD"/>
    <w:rsid w:val="00A65906"/>
    <w:rsid w:val="00A65DE8"/>
    <w:rsid w:val="00A67289"/>
    <w:rsid w:val="00A67CB1"/>
    <w:rsid w:val="00A70627"/>
    <w:rsid w:val="00A70A64"/>
    <w:rsid w:val="00A71859"/>
    <w:rsid w:val="00A71A6C"/>
    <w:rsid w:val="00A71C10"/>
    <w:rsid w:val="00A71CD0"/>
    <w:rsid w:val="00A72867"/>
    <w:rsid w:val="00A7297D"/>
    <w:rsid w:val="00A738DA"/>
    <w:rsid w:val="00A74469"/>
    <w:rsid w:val="00A74B92"/>
    <w:rsid w:val="00A74D0E"/>
    <w:rsid w:val="00A7515E"/>
    <w:rsid w:val="00A7627D"/>
    <w:rsid w:val="00A7671E"/>
    <w:rsid w:val="00A77A50"/>
    <w:rsid w:val="00A77FE2"/>
    <w:rsid w:val="00A8096B"/>
    <w:rsid w:val="00A81BE7"/>
    <w:rsid w:val="00A83E14"/>
    <w:rsid w:val="00A84536"/>
    <w:rsid w:val="00A84BFA"/>
    <w:rsid w:val="00A857BE"/>
    <w:rsid w:val="00A85A62"/>
    <w:rsid w:val="00A862E6"/>
    <w:rsid w:val="00A86D6E"/>
    <w:rsid w:val="00A90485"/>
    <w:rsid w:val="00A91311"/>
    <w:rsid w:val="00A91DE2"/>
    <w:rsid w:val="00A9392B"/>
    <w:rsid w:val="00A95BAC"/>
    <w:rsid w:val="00A967FB"/>
    <w:rsid w:val="00A96AE1"/>
    <w:rsid w:val="00AA1308"/>
    <w:rsid w:val="00AA3268"/>
    <w:rsid w:val="00AA3C9B"/>
    <w:rsid w:val="00AA46C8"/>
    <w:rsid w:val="00AA4B0D"/>
    <w:rsid w:val="00AA57C0"/>
    <w:rsid w:val="00AA60C0"/>
    <w:rsid w:val="00AA656F"/>
    <w:rsid w:val="00AA68D4"/>
    <w:rsid w:val="00AA6C7C"/>
    <w:rsid w:val="00AA7574"/>
    <w:rsid w:val="00AB08F7"/>
    <w:rsid w:val="00AB3703"/>
    <w:rsid w:val="00AB3973"/>
    <w:rsid w:val="00AB6139"/>
    <w:rsid w:val="00AB6FA6"/>
    <w:rsid w:val="00AB7806"/>
    <w:rsid w:val="00AC381E"/>
    <w:rsid w:val="00AC3D00"/>
    <w:rsid w:val="00AC40CA"/>
    <w:rsid w:val="00AC4502"/>
    <w:rsid w:val="00AC6825"/>
    <w:rsid w:val="00AD0CFA"/>
    <w:rsid w:val="00AD1C76"/>
    <w:rsid w:val="00AD1E62"/>
    <w:rsid w:val="00AD4706"/>
    <w:rsid w:val="00AD566F"/>
    <w:rsid w:val="00AD5EC2"/>
    <w:rsid w:val="00AD766E"/>
    <w:rsid w:val="00AE0565"/>
    <w:rsid w:val="00AE2784"/>
    <w:rsid w:val="00AE2E00"/>
    <w:rsid w:val="00AE3622"/>
    <w:rsid w:val="00AE3F8F"/>
    <w:rsid w:val="00AE4C18"/>
    <w:rsid w:val="00AE6AEF"/>
    <w:rsid w:val="00AE6F2D"/>
    <w:rsid w:val="00AE742F"/>
    <w:rsid w:val="00AF122B"/>
    <w:rsid w:val="00AF13D6"/>
    <w:rsid w:val="00AF1806"/>
    <w:rsid w:val="00AF45E2"/>
    <w:rsid w:val="00AF55F6"/>
    <w:rsid w:val="00AF5AF2"/>
    <w:rsid w:val="00AF6465"/>
    <w:rsid w:val="00AF6B12"/>
    <w:rsid w:val="00AF6BB0"/>
    <w:rsid w:val="00AF70BA"/>
    <w:rsid w:val="00AF715C"/>
    <w:rsid w:val="00AF7C15"/>
    <w:rsid w:val="00AF7CB6"/>
    <w:rsid w:val="00B01064"/>
    <w:rsid w:val="00B0380F"/>
    <w:rsid w:val="00B03952"/>
    <w:rsid w:val="00B04333"/>
    <w:rsid w:val="00B049D7"/>
    <w:rsid w:val="00B04DFE"/>
    <w:rsid w:val="00B052EC"/>
    <w:rsid w:val="00B07638"/>
    <w:rsid w:val="00B07F0B"/>
    <w:rsid w:val="00B101D3"/>
    <w:rsid w:val="00B11C43"/>
    <w:rsid w:val="00B1313E"/>
    <w:rsid w:val="00B14D38"/>
    <w:rsid w:val="00B202D5"/>
    <w:rsid w:val="00B2034E"/>
    <w:rsid w:val="00B20A61"/>
    <w:rsid w:val="00B22FC8"/>
    <w:rsid w:val="00B24571"/>
    <w:rsid w:val="00B264E3"/>
    <w:rsid w:val="00B26C55"/>
    <w:rsid w:val="00B30BDA"/>
    <w:rsid w:val="00B31DDA"/>
    <w:rsid w:val="00B3376A"/>
    <w:rsid w:val="00B34DF0"/>
    <w:rsid w:val="00B36AB7"/>
    <w:rsid w:val="00B4046D"/>
    <w:rsid w:val="00B41AD4"/>
    <w:rsid w:val="00B423D2"/>
    <w:rsid w:val="00B42576"/>
    <w:rsid w:val="00B42B27"/>
    <w:rsid w:val="00B46A8D"/>
    <w:rsid w:val="00B503FB"/>
    <w:rsid w:val="00B50EA2"/>
    <w:rsid w:val="00B51D0B"/>
    <w:rsid w:val="00B51D27"/>
    <w:rsid w:val="00B51D50"/>
    <w:rsid w:val="00B52475"/>
    <w:rsid w:val="00B54BC1"/>
    <w:rsid w:val="00B55035"/>
    <w:rsid w:val="00B576D1"/>
    <w:rsid w:val="00B63442"/>
    <w:rsid w:val="00B643FD"/>
    <w:rsid w:val="00B64C74"/>
    <w:rsid w:val="00B6579D"/>
    <w:rsid w:val="00B72BB7"/>
    <w:rsid w:val="00B7330B"/>
    <w:rsid w:val="00B73427"/>
    <w:rsid w:val="00B76230"/>
    <w:rsid w:val="00B76C71"/>
    <w:rsid w:val="00B80FBD"/>
    <w:rsid w:val="00B822B0"/>
    <w:rsid w:val="00B82590"/>
    <w:rsid w:val="00B852C7"/>
    <w:rsid w:val="00B85654"/>
    <w:rsid w:val="00B92DB3"/>
    <w:rsid w:val="00B93B0D"/>
    <w:rsid w:val="00B949A9"/>
    <w:rsid w:val="00B94ADD"/>
    <w:rsid w:val="00B9552B"/>
    <w:rsid w:val="00B96BC2"/>
    <w:rsid w:val="00B9777A"/>
    <w:rsid w:val="00BA15FE"/>
    <w:rsid w:val="00BA1B21"/>
    <w:rsid w:val="00BA4D29"/>
    <w:rsid w:val="00BA4D56"/>
    <w:rsid w:val="00BA56B1"/>
    <w:rsid w:val="00BA6719"/>
    <w:rsid w:val="00BA67B4"/>
    <w:rsid w:val="00BA6FEA"/>
    <w:rsid w:val="00BB0504"/>
    <w:rsid w:val="00BB233A"/>
    <w:rsid w:val="00BB4245"/>
    <w:rsid w:val="00BB43A5"/>
    <w:rsid w:val="00BB5309"/>
    <w:rsid w:val="00BB57C5"/>
    <w:rsid w:val="00BB57EE"/>
    <w:rsid w:val="00BB7482"/>
    <w:rsid w:val="00BC2947"/>
    <w:rsid w:val="00BC3749"/>
    <w:rsid w:val="00BC4008"/>
    <w:rsid w:val="00BC70B8"/>
    <w:rsid w:val="00BC7307"/>
    <w:rsid w:val="00BC7F56"/>
    <w:rsid w:val="00BD07BC"/>
    <w:rsid w:val="00BD1047"/>
    <w:rsid w:val="00BD1708"/>
    <w:rsid w:val="00BD1CDE"/>
    <w:rsid w:val="00BD3197"/>
    <w:rsid w:val="00BD35C6"/>
    <w:rsid w:val="00BD431E"/>
    <w:rsid w:val="00BD7F07"/>
    <w:rsid w:val="00BE04BC"/>
    <w:rsid w:val="00BE3686"/>
    <w:rsid w:val="00BE375B"/>
    <w:rsid w:val="00BE5124"/>
    <w:rsid w:val="00BE5B3F"/>
    <w:rsid w:val="00BE64DD"/>
    <w:rsid w:val="00BE672D"/>
    <w:rsid w:val="00BE684E"/>
    <w:rsid w:val="00BF155F"/>
    <w:rsid w:val="00BF2A1E"/>
    <w:rsid w:val="00BF32D0"/>
    <w:rsid w:val="00BF3351"/>
    <w:rsid w:val="00BF3DE0"/>
    <w:rsid w:val="00BF49E3"/>
    <w:rsid w:val="00BF5128"/>
    <w:rsid w:val="00BF51CF"/>
    <w:rsid w:val="00BF51EE"/>
    <w:rsid w:val="00BF57EB"/>
    <w:rsid w:val="00BF64E1"/>
    <w:rsid w:val="00BF7F40"/>
    <w:rsid w:val="00C00674"/>
    <w:rsid w:val="00C05627"/>
    <w:rsid w:val="00C065F6"/>
    <w:rsid w:val="00C106F2"/>
    <w:rsid w:val="00C15CC2"/>
    <w:rsid w:val="00C16746"/>
    <w:rsid w:val="00C2163A"/>
    <w:rsid w:val="00C21AB6"/>
    <w:rsid w:val="00C22C2C"/>
    <w:rsid w:val="00C231FD"/>
    <w:rsid w:val="00C25AA0"/>
    <w:rsid w:val="00C27653"/>
    <w:rsid w:val="00C27E36"/>
    <w:rsid w:val="00C30CAC"/>
    <w:rsid w:val="00C32D7F"/>
    <w:rsid w:val="00C3488D"/>
    <w:rsid w:val="00C34D48"/>
    <w:rsid w:val="00C3510B"/>
    <w:rsid w:val="00C3570F"/>
    <w:rsid w:val="00C36777"/>
    <w:rsid w:val="00C370E3"/>
    <w:rsid w:val="00C40248"/>
    <w:rsid w:val="00C40DB4"/>
    <w:rsid w:val="00C435CD"/>
    <w:rsid w:val="00C435D5"/>
    <w:rsid w:val="00C44720"/>
    <w:rsid w:val="00C46799"/>
    <w:rsid w:val="00C4688C"/>
    <w:rsid w:val="00C4692E"/>
    <w:rsid w:val="00C471BD"/>
    <w:rsid w:val="00C51DAF"/>
    <w:rsid w:val="00C51E6F"/>
    <w:rsid w:val="00C52E27"/>
    <w:rsid w:val="00C5582D"/>
    <w:rsid w:val="00C569AC"/>
    <w:rsid w:val="00C6065F"/>
    <w:rsid w:val="00C60865"/>
    <w:rsid w:val="00C60BE3"/>
    <w:rsid w:val="00C649ED"/>
    <w:rsid w:val="00C650FD"/>
    <w:rsid w:val="00C65199"/>
    <w:rsid w:val="00C6612C"/>
    <w:rsid w:val="00C668FE"/>
    <w:rsid w:val="00C67E30"/>
    <w:rsid w:val="00C70707"/>
    <w:rsid w:val="00C70F57"/>
    <w:rsid w:val="00C710B0"/>
    <w:rsid w:val="00C7245F"/>
    <w:rsid w:val="00C776EE"/>
    <w:rsid w:val="00C77DA6"/>
    <w:rsid w:val="00C8016A"/>
    <w:rsid w:val="00C810B8"/>
    <w:rsid w:val="00C82555"/>
    <w:rsid w:val="00C82B14"/>
    <w:rsid w:val="00C84A85"/>
    <w:rsid w:val="00C84B23"/>
    <w:rsid w:val="00C86987"/>
    <w:rsid w:val="00C92222"/>
    <w:rsid w:val="00C955A6"/>
    <w:rsid w:val="00C958D5"/>
    <w:rsid w:val="00C97185"/>
    <w:rsid w:val="00CA1FF3"/>
    <w:rsid w:val="00CA2922"/>
    <w:rsid w:val="00CA33E3"/>
    <w:rsid w:val="00CA69A5"/>
    <w:rsid w:val="00CA7BE5"/>
    <w:rsid w:val="00CB0390"/>
    <w:rsid w:val="00CB0C71"/>
    <w:rsid w:val="00CB2300"/>
    <w:rsid w:val="00CB246D"/>
    <w:rsid w:val="00CB3966"/>
    <w:rsid w:val="00CB6255"/>
    <w:rsid w:val="00CC0268"/>
    <w:rsid w:val="00CC16BB"/>
    <w:rsid w:val="00CC24E9"/>
    <w:rsid w:val="00CC2712"/>
    <w:rsid w:val="00CC3550"/>
    <w:rsid w:val="00CC3795"/>
    <w:rsid w:val="00CC3E1B"/>
    <w:rsid w:val="00CC4C58"/>
    <w:rsid w:val="00CC7105"/>
    <w:rsid w:val="00CC7612"/>
    <w:rsid w:val="00CC791A"/>
    <w:rsid w:val="00CD0BC8"/>
    <w:rsid w:val="00CD11B4"/>
    <w:rsid w:val="00CD2023"/>
    <w:rsid w:val="00CD3AEB"/>
    <w:rsid w:val="00CD62D2"/>
    <w:rsid w:val="00CD649B"/>
    <w:rsid w:val="00CD64ED"/>
    <w:rsid w:val="00CE1246"/>
    <w:rsid w:val="00CE2F95"/>
    <w:rsid w:val="00CE4252"/>
    <w:rsid w:val="00CE5359"/>
    <w:rsid w:val="00CE5583"/>
    <w:rsid w:val="00CE6CC1"/>
    <w:rsid w:val="00CF0D66"/>
    <w:rsid w:val="00CF0E74"/>
    <w:rsid w:val="00CF30C0"/>
    <w:rsid w:val="00CF3D62"/>
    <w:rsid w:val="00CF58EC"/>
    <w:rsid w:val="00CF646E"/>
    <w:rsid w:val="00CF68BA"/>
    <w:rsid w:val="00CF75A9"/>
    <w:rsid w:val="00D00F6B"/>
    <w:rsid w:val="00D01279"/>
    <w:rsid w:val="00D01908"/>
    <w:rsid w:val="00D02FC7"/>
    <w:rsid w:val="00D034B1"/>
    <w:rsid w:val="00D04BE7"/>
    <w:rsid w:val="00D05F51"/>
    <w:rsid w:val="00D1007A"/>
    <w:rsid w:val="00D11082"/>
    <w:rsid w:val="00D1135B"/>
    <w:rsid w:val="00D13188"/>
    <w:rsid w:val="00D1375D"/>
    <w:rsid w:val="00D14D8A"/>
    <w:rsid w:val="00D15476"/>
    <w:rsid w:val="00D15613"/>
    <w:rsid w:val="00D15EAB"/>
    <w:rsid w:val="00D1669D"/>
    <w:rsid w:val="00D20AB0"/>
    <w:rsid w:val="00D21BA7"/>
    <w:rsid w:val="00D224E5"/>
    <w:rsid w:val="00D22D4B"/>
    <w:rsid w:val="00D23046"/>
    <w:rsid w:val="00D24154"/>
    <w:rsid w:val="00D24240"/>
    <w:rsid w:val="00D256F9"/>
    <w:rsid w:val="00D25DCB"/>
    <w:rsid w:val="00D267B8"/>
    <w:rsid w:val="00D26A2D"/>
    <w:rsid w:val="00D2728B"/>
    <w:rsid w:val="00D301BA"/>
    <w:rsid w:val="00D32A29"/>
    <w:rsid w:val="00D34740"/>
    <w:rsid w:val="00D40CE8"/>
    <w:rsid w:val="00D41637"/>
    <w:rsid w:val="00D425E9"/>
    <w:rsid w:val="00D4386C"/>
    <w:rsid w:val="00D43A50"/>
    <w:rsid w:val="00D450A3"/>
    <w:rsid w:val="00D45801"/>
    <w:rsid w:val="00D46057"/>
    <w:rsid w:val="00D51934"/>
    <w:rsid w:val="00D51A4F"/>
    <w:rsid w:val="00D51D22"/>
    <w:rsid w:val="00D51E55"/>
    <w:rsid w:val="00D51E70"/>
    <w:rsid w:val="00D5264A"/>
    <w:rsid w:val="00D531DC"/>
    <w:rsid w:val="00D54056"/>
    <w:rsid w:val="00D55227"/>
    <w:rsid w:val="00D56531"/>
    <w:rsid w:val="00D614C1"/>
    <w:rsid w:val="00D61F7B"/>
    <w:rsid w:val="00D6272C"/>
    <w:rsid w:val="00D67F02"/>
    <w:rsid w:val="00D705BB"/>
    <w:rsid w:val="00D7317A"/>
    <w:rsid w:val="00D73A32"/>
    <w:rsid w:val="00D76C13"/>
    <w:rsid w:val="00D77EEA"/>
    <w:rsid w:val="00D8327C"/>
    <w:rsid w:val="00D84D17"/>
    <w:rsid w:val="00D85333"/>
    <w:rsid w:val="00D85929"/>
    <w:rsid w:val="00D859C5"/>
    <w:rsid w:val="00D85BA3"/>
    <w:rsid w:val="00D860D1"/>
    <w:rsid w:val="00D86B27"/>
    <w:rsid w:val="00D87C8B"/>
    <w:rsid w:val="00D924CE"/>
    <w:rsid w:val="00D928CF"/>
    <w:rsid w:val="00D92DF1"/>
    <w:rsid w:val="00D9403D"/>
    <w:rsid w:val="00D94B6E"/>
    <w:rsid w:val="00D9567B"/>
    <w:rsid w:val="00D96210"/>
    <w:rsid w:val="00DA0E58"/>
    <w:rsid w:val="00DA0F68"/>
    <w:rsid w:val="00DA22A4"/>
    <w:rsid w:val="00DA5EA9"/>
    <w:rsid w:val="00DA79DC"/>
    <w:rsid w:val="00DB0483"/>
    <w:rsid w:val="00DB1567"/>
    <w:rsid w:val="00DB27DE"/>
    <w:rsid w:val="00DB3F64"/>
    <w:rsid w:val="00DB4013"/>
    <w:rsid w:val="00DB5C69"/>
    <w:rsid w:val="00DB6138"/>
    <w:rsid w:val="00DC131F"/>
    <w:rsid w:val="00DC16E8"/>
    <w:rsid w:val="00DC1CD4"/>
    <w:rsid w:val="00DC28B9"/>
    <w:rsid w:val="00DC2B42"/>
    <w:rsid w:val="00DC42AC"/>
    <w:rsid w:val="00DC6049"/>
    <w:rsid w:val="00DC6221"/>
    <w:rsid w:val="00DC69C6"/>
    <w:rsid w:val="00DC6C24"/>
    <w:rsid w:val="00DC7910"/>
    <w:rsid w:val="00DC7BB4"/>
    <w:rsid w:val="00DD1758"/>
    <w:rsid w:val="00DD2DA7"/>
    <w:rsid w:val="00DD5278"/>
    <w:rsid w:val="00DD67BF"/>
    <w:rsid w:val="00DD6A11"/>
    <w:rsid w:val="00DD6C5F"/>
    <w:rsid w:val="00DD7D44"/>
    <w:rsid w:val="00DE055D"/>
    <w:rsid w:val="00DE190F"/>
    <w:rsid w:val="00DE3925"/>
    <w:rsid w:val="00DE3F6B"/>
    <w:rsid w:val="00DE4269"/>
    <w:rsid w:val="00DE53C5"/>
    <w:rsid w:val="00DE5648"/>
    <w:rsid w:val="00DE5D80"/>
    <w:rsid w:val="00DE62B0"/>
    <w:rsid w:val="00DF0725"/>
    <w:rsid w:val="00DF077D"/>
    <w:rsid w:val="00DF17FC"/>
    <w:rsid w:val="00DF3EF6"/>
    <w:rsid w:val="00DF58CA"/>
    <w:rsid w:val="00DF7FC9"/>
    <w:rsid w:val="00E004D3"/>
    <w:rsid w:val="00E00741"/>
    <w:rsid w:val="00E03177"/>
    <w:rsid w:val="00E03532"/>
    <w:rsid w:val="00E05CCA"/>
    <w:rsid w:val="00E0606C"/>
    <w:rsid w:val="00E06B00"/>
    <w:rsid w:val="00E06EA1"/>
    <w:rsid w:val="00E10912"/>
    <w:rsid w:val="00E11C7C"/>
    <w:rsid w:val="00E13686"/>
    <w:rsid w:val="00E1468C"/>
    <w:rsid w:val="00E14D22"/>
    <w:rsid w:val="00E14E54"/>
    <w:rsid w:val="00E16FEA"/>
    <w:rsid w:val="00E179C7"/>
    <w:rsid w:val="00E21095"/>
    <w:rsid w:val="00E224A5"/>
    <w:rsid w:val="00E24046"/>
    <w:rsid w:val="00E240D2"/>
    <w:rsid w:val="00E2440E"/>
    <w:rsid w:val="00E24A1F"/>
    <w:rsid w:val="00E266E5"/>
    <w:rsid w:val="00E266FA"/>
    <w:rsid w:val="00E27166"/>
    <w:rsid w:val="00E27430"/>
    <w:rsid w:val="00E3585B"/>
    <w:rsid w:val="00E35970"/>
    <w:rsid w:val="00E36427"/>
    <w:rsid w:val="00E36F34"/>
    <w:rsid w:val="00E4263B"/>
    <w:rsid w:val="00E42D27"/>
    <w:rsid w:val="00E45AB0"/>
    <w:rsid w:val="00E464C4"/>
    <w:rsid w:val="00E475F6"/>
    <w:rsid w:val="00E50AD6"/>
    <w:rsid w:val="00E52776"/>
    <w:rsid w:val="00E52BF6"/>
    <w:rsid w:val="00E548F1"/>
    <w:rsid w:val="00E54A63"/>
    <w:rsid w:val="00E56FA6"/>
    <w:rsid w:val="00E575E9"/>
    <w:rsid w:val="00E5782C"/>
    <w:rsid w:val="00E57A91"/>
    <w:rsid w:val="00E57E3D"/>
    <w:rsid w:val="00E60309"/>
    <w:rsid w:val="00E60F6E"/>
    <w:rsid w:val="00E61D4E"/>
    <w:rsid w:val="00E64670"/>
    <w:rsid w:val="00E6584C"/>
    <w:rsid w:val="00E6725F"/>
    <w:rsid w:val="00E708AB"/>
    <w:rsid w:val="00E71041"/>
    <w:rsid w:val="00E71B24"/>
    <w:rsid w:val="00E72560"/>
    <w:rsid w:val="00E77832"/>
    <w:rsid w:val="00E8143B"/>
    <w:rsid w:val="00E83476"/>
    <w:rsid w:val="00E83674"/>
    <w:rsid w:val="00E837D7"/>
    <w:rsid w:val="00E840AD"/>
    <w:rsid w:val="00E841E9"/>
    <w:rsid w:val="00E8427D"/>
    <w:rsid w:val="00E8498E"/>
    <w:rsid w:val="00E8705D"/>
    <w:rsid w:val="00E904E0"/>
    <w:rsid w:val="00E940BA"/>
    <w:rsid w:val="00E94190"/>
    <w:rsid w:val="00E9431F"/>
    <w:rsid w:val="00E9477E"/>
    <w:rsid w:val="00E95015"/>
    <w:rsid w:val="00E95DA6"/>
    <w:rsid w:val="00E9621B"/>
    <w:rsid w:val="00E97A02"/>
    <w:rsid w:val="00EA03F0"/>
    <w:rsid w:val="00EA1FDD"/>
    <w:rsid w:val="00EA3CAB"/>
    <w:rsid w:val="00EA5F02"/>
    <w:rsid w:val="00EA78F1"/>
    <w:rsid w:val="00EA79E8"/>
    <w:rsid w:val="00EB00FB"/>
    <w:rsid w:val="00EB2B95"/>
    <w:rsid w:val="00EB3936"/>
    <w:rsid w:val="00EB3A6B"/>
    <w:rsid w:val="00EB5391"/>
    <w:rsid w:val="00EB5C74"/>
    <w:rsid w:val="00EB7AF7"/>
    <w:rsid w:val="00EC0B2A"/>
    <w:rsid w:val="00EC1B33"/>
    <w:rsid w:val="00EC35DD"/>
    <w:rsid w:val="00EC3A24"/>
    <w:rsid w:val="00EC4F04"/>
    <w:rsid w:val="00EC554F"/>
    <w:rsid w:val="00EC588A"/>
    <w:rsid w:val="00EC5D3E"/>
    <w:rsid w:val="00EC6C43"/>
    <w:rsid w:val="00EC7B07"/>
    <w:rsid w:val="00ED1636"/>
    <w:rsid w:val="00ED1EF1"/>
    <w:rsid w:val="00ED2611"/>
    <w:rsid w:val="00ED339B"/>
    <w:rsid w:val="00ED48F3"/>
    <w:rsid w:val="00ED4F7D"/>
    <w:rsid w:val="00ED609D"/>
    <w:rsid w:val="00ED7A14"/>
    <w:rsid w:val="00EE0122"/>
    <w:rsid w:val="00EE066D"/>
    <w:rsid w:val="00EE12E2"/>
    <w:rsid w:val="00EE2228"/>
    <w:rsid w:val="00EE43B6"/>
    <w:rsid w:val="00EE4444"/>
    <w:rsid w:val="00EE4812"/>
    <w:rsid w:val="00EE502D"/>
    <w:rsid w:val="00EE5257"/>
    <w:rsid w:val="00EF0794"/>
    <w:rsid w:val="00EF15DE"/>
    <w:rsid w:val="00EF30C9"/>
    <w:rsid w:val="00EF38A4"/>
    <w:rsid w:val="00EF4407"/>
    <w:rsid w:val="00EF7CD1"/>
    <w:rsid w:val="00F00A3E"/>
    <w:rsid w:val="00F00A67"/>
    <w:rsid w:val="00F00CD7"/>
    <w:rsid w:val="00F01D23"/>
    <w:rsid w:val="00F020F3"/>
    <w:rsid w:val="00F03A67"/>
    <w:rsid w:val="00F043A1"/>
    <w:rsid w:val="00F0543E"/>
    <w:rsid w:val="00F061B5"/>
    <w:rsid w:val="00F06299"/>
    <w:rsid w:val="00F073ED"/>
    <w:rsid w:val="00F07EEB"/>
    <w:rsid w:val="00F1001C"/>
    <w:rsid w:val="00F11F80"/>
    <w:rsid w:val="00F1252B"/>
    <w:rsid w:val="00F14184"/>
    <w:rsid w:val="00F141A2"/>
    <w:rsid w:val="00F148F5"/>
    <w:rsid w:val="00F158BA"/>
    <w:rsid w:val="00F158FD"/>
    <w:rsid w:val="00F169AE"/>
    <w:rsid w:val="00F17B18"/>
    <w:rsid w:val="00F21A72"/>
    <w:rsid w:val="00F22C8E"/>
    <w:rsid w:val="00F22E2A"/>
    <w:rsid w:val="00F250F6"/>
    <w:rsid w:val="00F263C2"/>
    <w:rsid w:val="00F26A4B"/>
    <w:rsid w:val="00F30411"/>
    <w:rsid w:val="00F32F9D"/>
    <w:rsid w:val="00F335C6"/>
    <w:rsid w:val="00F33D72"/>
    <w:rsid w:val="00F3598E"/>
    <w:rsid w:val="00F35FBF"/>
    <w:rsid w:val="00F369C8"/>
    <w:rsid w:val="00F36C19"/>
    <w:rsid w:val="00F405DD"/>
    <w:rsid w:val="00F41532"/>
    <w:rsid w:val="00F42850"/>
    <w:rsid w:val="00F4542B"/>
    <w:rsid w:val="00F454A0"/>
    <w:rsid w:val="00F46540"/>
    <w:rsid w:val="00F47E9C"/>
    <w:rsid w:val="00F50117"/>
    <w:rsid w:val="00F50614"/>
    <w:rsid w:val="00F51672"/>
    <w:rsid w:val="00F5382E"/>
    <w:rsid w:val="00F5440F"/>
    <w:rsid w:val="00F548B2"/>
    <w:rsid w:val="00F56171"/>
    <w:rsid w:val="00F562B9"/>
    <w:rsid w:val="00F5634B"/>
    <w:rsid w:val="00F568E1"/>
    <w:rsid w:val="00F615A7"/>
    <w:rsid w:val="00F653FF"/>
    <w:rsid w:val="00F72529"/>
    <w:rsid w:val="00F73FC0"/>
    <w:rsid w:val="00F8022D"/>
    <w:rsid w:val="00F80455"/>
    <w:rsid w:val="00F806AD"/>
    <w:rsid w:val="00F80701"/>
    <w:rsid w:val="00F80795"/>
    <w:rsid w:val="00F82632"/>
    <w:rsid w:val="00F84426"/>
    <w:rsid w:val="00F84E13"/>
    <w:rsid w:val="00F850B9"/>
    <w:rsid w:val="00F85B45"/>
    <w:rsid w:val="00F868C0"/>
    <w:rsid w:val="00F87017"/>
    <w:rsid w:val="00F9084E"/>
    <w:rsid w:val="00F90AD4"/>
    <w:rsid w:val="00F917DF"/>
    <w:rsid w:val="00F92407"/>
    <w:rsid w:val="00F93AB0"/>
    <w:rsid w:val="00F97161"/>
    <w:rsid w:val="00FA0E23"/>
    <w:rsid w:val="00FA263B"/>
    <w:rsid w:val="00FA5025"/>
    <w:rsid w:val="00FA670E"/>
    <w:rsid w:val="00FA7A72"/>
    <w:rsid w:val="00FB2C8D"/>
    <w:rsid w:val="00FB589A"/>
    <w:rsid w:val="00FB63CD"/>
    <w:rsid w:val="00FB7A01"/>
    <w:rsid w:val="00FB7B94"/>
    <w:rsid w:val="00FC31DD"/>
    <w:rsid w:val="00FC3E28"/>
    <w:rsid w:val="00FC4995"/>
    <w:rsid w:val="00FC66FE"/>
    <w:rsid w:val="00FC6830"/>
    <w:rsid w:val="00FD08C7"/>
    <w:rsid w:val="00FD1935"/>
    <w:rsid w:val="00FD262F"/>
    <w:rsid w:val="00FD2F0A"/>
    <w:rsid w:val="00FD4CBB"/>
    <w:rsid w:val="00FD65E3"/>
    <w:rsid w:val="00FD6CBF"/>
    <w:rsid w:val="00FD7717"/>
    <w:rsid w:val="00FE002D"/>
    <w:rsid w:val="00FE00ED"/>
    <w:rsid w:val="00FE3A8A"/>
    <w:rsid w:val="00FE518F"/>
    <w:rsid w:val="00FE5E78"/>
    <w:rsid w:val="00FE626C"/>
    <w:rsid w:val="00FE7C97"/>
    <w:rsid w:val="00FF1129"/>
    <w:rsid w:val="00FF339B"/>
    <w:rsid w:val="00FF3C84"/>
    <w:rsid w:val="00FF3CFE"/>
    <w:rsid w:val="00FF4789"/>
    <w:rsid w:val="00FF5CE6"/>
    <w:rsid w:val="00FF63C8"/>
    <w:rsid w:val="00FF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8F2E3"/>
  <w15:docId w15:val="{2D68E6D3-E060-4AF8-8651-9A5A254C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73FA"/>
  </w:style>
  <w:style w:type="paragraph" w:styleId="1">
    <w:name w:val="heading 1"/>
    <w:basedOn w:val="a0"/>
    <w:next w:val="a0"/>
    <w:link w:val="10"/>
    <w:uiPriority w:val="9"/>
    <w:qFormat/>
    <w:rsid w:val="002E07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0">
    <w:name w:val="heading 2"/>
    <w:basedOn w:val="a0"/>
    <w:next w:val="a0"/>
    <w:link w:val="21"/>
    <w:uiPriority w:val="9"/>
    <w:semiHidden/>
    <w:unhideWhenUsed/>
    <w:qFormat/>
    <w:rsid w:val="00DC6C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semiHidden/>
    <w:unhideWhenUsed/>
    <w:qFormat/>
    <w:rsid w:val="009321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
    <w:basedOn w:val="a0"/>
    <w:link w:val="a5"/>
    <w:uiPriority w:val="34"/>
    <w:qFormat/>
    <w:rsid w:val="009C5E34"/>
    <w:pPr>
      <w:ind w:left="720"/>
      <w:contextualSpacing/>
    </w:pPr>
  </w:style>
  <w:style w:type="paragraph" w:styleId="a6">
    <w:name w:val="Balloon Text"/>
    <w:basedOn w:val="a0"/>
    <w:link w:val="a7"/>
    <w:uiPriority w:val="99"/>
    <w:semiHidden/>
    <w:unhideWhenUsed/>
    <w:rsid w:val="007546C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546C8"/>
    <w:rPr>
      <w:rFonts w:ascii="Tahoma" w:hAnsi="Tahoma" w:cs="Tahoma"/>
      <w:sz w:val="16"/>
      <w:szCs w:val="16"/>
    </w:rPr>
  </w:style>
  <w:style w:type="paragraph" w:styleId="a8">
    <w:name w:val="footnote text"/>
    <w:aliases w:val="Текст сноски V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Table_Footnote_last,Schriftart: 9"/>
    <w:basedOn w:val="a0"/>
    <w:link w:val="a9"/>
    <w:uiPriority w:val="99"/>
    <w:unhideWhenUsed/>
    <w:rsid w:val="003973D9"/>
    <w:pPr>
      <w:spacing w:after="0" w:line="240" w:lineRule="auto"/>
    </w:pPr>
    <w:rPr>
      <w:sz w:val="20"/>
      <w:szCs w:val="20"/>
    </w:rPr>
  </w:style>
  <w:style w:type="character" w:customStyle="1" w:styleId="a9">
    <w:name w:val="Текст сноски Знак"/>
    <w:aliases w:val="Текст сноски VT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1"/>
    <w:basedOn w:val="a1"/>
    <w:link w:val="a8"/>
    <w:uiPriority w:val="99"/>
    <w:rsid w:val="003973D9"/>
    <w:rPr>
      <w:sz w:val="20"/>
      <w:szCs w:val="20"/>
    </w:rPr>
  </w:style>
  <w:style w:type="character" w:styleId="aa">
    <w:name w:val="footnote reference"/>
    <w:aliases w:val="Знак сноски-FN,сноска,СНОСКА,сноска1,Знак сноски 1,Ciae niinee-FN,Referencia nota al pie,ftref,вески,Знак сноски1,Avg - Знак сноски,avg-Знак сноски,fr,Used by Word for Help footnote symbols,Avg,ООО Знак сноски,ХИА_ЗС,Знак сноски итог,SUPERS"/>
    <w:basedOn w:val="a1"/>
    <w:semiHidden/>
    <w:unhideWhenUsed/>
    <w:rsid w:val="003973D9"/>
    <w:rPr>
      <w:vertAlign w:val="superscript"/>
    </w:rPr>
  </w:style>
  <w:style w:type="character" w:styleId="ab">
    <w:name w:val="Hyperlink"/>
    <w:basedOn w:val="a1"/>
    <w:uiPriority w:val="99"/>
    <w:unhideWhenUsed/>
    <w:rsid w:val="00620872"/>
    <w:rPr>
      <w:color w:val="0563C1" w:themeColor="hyperlink"/>
      <w:u w:val="single"/>
    </w:rPr>
  </w:style>
  <w:style w:type="paragraph" w:styleId="ac">
    <w:name w:val="Title"/>
    <w:basedOn w:val="a0"/>
    <w:link w:val="ad"/>
    <w:uiPriority w:val="99"/>
    <w:qFormat/>
    <w:rsid w:val="00486FAE"/>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Заголовок Знак"/>
    <w:basedOn w:val="a1"/>
    <w:link w:val="ac"/>
    <w:uiPriority w:val="99"/>
    <w:rsid w:val="00486FAE"/>
    <w:rPr>
      <w:rFonts w:ascii="Times New Roman" w:eastAsia="Times New Roman" w:hAnsi="Times New Roman" w:cs="Times New Roman"/>
      <w:b/>
      <w:bCs/>
      <w:sz w:val="24"/>
      <w:szCs w:val="24"/>
      <w:lang w:eastAsia="ru-RU"/>
    </w:rPr>
  </w:style>
  <w:style w:type="table" w:styleId="ae">
    <w:name w:val="Table Grid"/>
    <w:basedOn w:val="a2"/>
    <w:uiPriority w:val="39"/>
    <w:rsid w:val="00D7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2E07DB"/>
    <w:rPr>
      <w:rFonts w:asciiTheme="majorHAnsi" w:eastAsiaTheme="majorEastAsia" w:hAnsiTheme="majorHAnsi" w:cstheme="majorBidi"/>
      <w:b/>
      <w:bCs/>
      <w:color w:val="2E74B5" w:themeColor="accent1" w:themeShade="BF"/>
      <w:sz w:val="28"/>
      <w:szCs w:val="28"/>
      <w:lang w:eastAsia="ru-RU"/>
    </w:rPr>
  </w:style>
  <w:style w:type="character" w:customStyle="1" w:styleId="a5">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
    <w:link w:val="a4"/>
    <w:uiPriority w:val="34"/>
    <w:locked/>
    <w:rsid w:val="009C6B4E"/>
  </w:style>
  <w:style w:type="character" w:customStyle="1" w:styleId="11">
    <w:name w:val="Неразрешенное упоминание1"/>
    <w:basedOn w:val="a1"/>
    <w:uiPriority w:val="99"/>
    <w:semiHidden/>
    <w:unhideWhenUsed/>
    <w:rsid w:val="00B41AD4"/>
    <w:rPr>
      <w:color w:val="605E5C"/>
      <w:shd w:val="clear" w:color="auto" w:fill="E1DFDD"/>
    </w:rPr>
  </w:style>
  <w:style w:type="paragraph" w:styleId="af">
    <w:name w:val="header"/>
    <w:basedOn w:val="a0"/>
    <w:link w:val="af0"/>
    <w:uiPriority w:val="99"/>
    <w:unhideWhenUsed/>
    <w:rsid w:val="008F7CA4"/>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8F7CA4"/>
  </w:style>
  <w:style w:type="paragraph" w:styleId="af1">
    <w:name w:val="footer"/>
    <w:basedOn w:val="a0"/>
    <w:link w:val="af2"/>
    <w:uiPriority w:val="99"/>
    <w:unhideWhenUsed/>
    <w:rsid w:val="008F7CA4"/>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8F7CA4"/>
  </w:style>
  <w:style w:type="character" w:styleId="af3">
    <w:name w:val="annotation reference"/>
    <w:basedOn w:val="a1"/>
    <w:uiPriority w:val="99"/>
    <w:semiHidden/>
    <w:unhideWhenUsed/>
    <w:rsid w:val="00D924CE"/>
    <w:rPr>
      <w:sz w:val="16"/>
      <w:szCs w:val="16"/>
    </w:rPr>
  </w:style>
  <w:style w:type="paragraph" w:styleId="af4">
    <w:name w:val="annotation text"/>
    <w:basedOn w:val="a0"/>
    <w:link w:val="af5"/>
    <w:uiPriority w:val="99"/>
    <w:unhideWhenUsed/>
    <w:rsid w:val="00D924CE"/>
    <w:pPr>
      <w:spacing w:line="240" w:lineRule="auto"/>
    </w:pPr>
    <w:rPr>
      <w:sz w:val="20"/>
      <w:szCs w:val="20"/>
    </w:rPr>
  </w:style>
  <w:style w:type="character" w:customStyle="1" w:styleId="af5">
    <w:name w:val="Текст примечания Знак"/>
    <w:basedOn w:val="a1"/>
    <w:link w:val="af4"/>
    <w:uiPriority w:val="99"/>
    <w:rsid w:val="00D924CE"/>
    <w:rPr>
      <w:sz w:val="20"/>
      <w:szCs w:val="20"/>
    </w:rPr>
  </w:style>
  <w:style w:type="paragraph" w:styleId="af6">
    <w:name w:val="annotation subject"/>
    <w:basedOn w:val="af4"/>
    <w:next w:val="af4"/>
    <w:link w:val="af7"/>
    <w:uiPriority w:val="99"/>
    <w:semiHidden/>
    <w:unhideWhenUsed/>
    <w:rsid w:val="00D924CE"/>
    <w:rPr>
      <w:b/>
      <w:bCs/>
    </w:rPr>
  </w:style>
  <w:style w:type="character" w:customStyle="1" w:styleId="af7">
    <w:name w:val="Тема примечания Знак"/>
    <w:basedOn w:val="af5"/>
    <w:link w:val="af6"/>
    <w:uiPriority w:val="99"/>
    <w:semiHidden/>
    <w:rsid w:val="00D924CE"/>
    <w:rPr>
      <w:b/>
      <w:bCs/>
      <w:sz w:val="20"/>
      <w:szCs w:val="20"/>
    </w:rPr>
  </w:style>
  <w:style w:type="paragraph" w:styleId="af8">
    <w:name w:val="Revision"/>
    <w:hidden/>
    <w:uiPriority w:val="99"/>
    <w:semiHidden/>
    <w:rsid w:val="000D1021"/>
    <w:pPr>
      <w:spacing w:after="0" w:line="240" w:lineRule="auto"/>
    </w:pPr>
  </w:style>
  <w:style w:type="character" w:customStyle="1" w:styleId="22">
    <w:name w:val="Неразрешенное упоминание2"/>
    <w:basedOn w:val="a1"/>
    <w:uiPriority w:val="99"/>
    <w:semiHidden/>
    <w:unhideWhenUsed/>
    <w:rsid w:val="00B64C74"/>
    <w:rPr>
      <w:color w:val="605E5C"/>
      <w:shd w:val="clear" w:color="auto" w:fill="E1DFDD"/>
    </w:rPr>
  </w:style>
  <w:style w:type="character" w:customStyle="1" w:styleId="21">
    <w:name w:val="Заголовок 2 Знак"/>
    <w:basedOn w:val="a1"/>
    <w:link w:val="20"/>
    <w:uiPriority w:val="9"/>
    <w:semiHidden/>
    <w:rsid w:val="00DC6C24"/>
    <w:rPr>
      <w:rFonts w:asciiTheme="majorHAnsi" w:eastAsiaTheme="majorEastAsia" w:hAnsiTheme="majorHAnsi" w:cstheme="majorBidi"/>
      <w:color w:val="2E74B5" w:themeColor="accent1" w:themeShade="BF"/>
      <w:sz w:val="26"/>
      <w:szCs w:val="26"/>
    </w:rPr>
  </w:style>
  <w:style w:type="character" w:styleId="af9">
    <w:name w:val="Placeholder Text"/>
    <w:basedOn w:val="a1"/>
    <w:uiPriority w:val="99"/>
    <w:semiHidden/>
    <w:rsid w:val="005E3D8F"/>
    <w:rPr>
      <w:color w:val="808080"/>
    </w:rPr>
  </w:style>
  <w:style w:type="character" w:customStyle="1" w:styleId="12">
    <w:name w:val="Текст сноски Знак1"/>
    <w:aliases w:val="Текст сноски VT Знак,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З Знак"/>
    <w:uiPriority w:val="99"/>
    <w:semiHidden/>
    <w:locked/>
    <w:rsid w:val="001E134F"/>
  </w:style>
  <w:style w:type="character" w:customStyle="1" w:styleId="13">
    <w:name w:val="Название Знак1"/>
    <w:basedOn w:val="a1"/>
    <w:uiPriority w:val="99"/>
    <w:locked/>
    <w:rsid w:val="001C0D5C"/>
    <w:rPr>
      <w:rFonts w:asciiTheme="majorHAnsi" w:eastAsiaTheme="majorEastAsia" w:hAnsiTheme="majorHAnsi" w:cstheme="majorBidi"/>
      <w:caps/>
      <w:color w:val="5B9BD5" w:themeColor="accent1"/>
      <w:spacing w:val="10"/>
      <w:sz w:val="52"/>
      <w:szCs w:val="52"/>
    </w:rPr>
  </w:style>
  <w:style w:type="character" w:styleId="afa">
    <w:name w:val="FollowedHyperlink"/>
    <w:basedOn w:val="a1"/>
    <w:uiPriority w:val="99"/>
    <w:semiHidden/>
    <w:unhideWhenUsed/>
    <w:rsid w:val="00EF0794"/>
    <w:rPr>
      <w:color w:val="954F72" w:themeColor="followedHyperlink"/>
      <w:u w:val="single"/>
    </w:rPr>
  </w:style>
  <w:style w:type="paragraph" w:styleId="afb">
    <w:name w:val="Normal (Web)"/>
    <w:basedOn w:val="a0"/>
    <w:uiPriority w:val="99"/>
    <w:semiHidden/>
    <w:unhideWhenUsed/>
    <w:rsid w:val="00CC4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1"/>
    <w:link w:val="30"/>
    <w:uiPriority w:val="9"/>
    <w:semiHidden/>
    <w:rsid w:val="00932108"/>
    <w:rPr>
      <w:rFonts w:asciiTheme="majorHAnsi" w:eastAsiaTheme="majorEastAsia" w:hAnsiTheme="majorHAnsi" w:cstheme="majorBidi"/>
      <w:color w:val="1F4D78" w:themeColor="accent1" w:themeShade="7F"/>
      <w:sz w:val="24"/>
      <w:szCs w:val="24"/>
    </w:rPr>
  </w:style>
  <w:style w:type="character" w:styleId="afc">
    <w:name w:val="Emphasis"/>
    <w:basedOn w:val="a1"/>
    <w:uiPriority w:val="20"/>
    <w:qFormat/>
    <w:rsid w:val="00932108"/>
    <w:rPr>
      <w:i/>
      <w:iCs/>
    </w:rPr>
  </w:style>
  <w:style w:type="character" w:customStyle="1" w:styleId="doccaption">
    <w:name w:val="doccaption"/>
    <w:basedOn w:val="a1"/>
    <w:rsid w:val="00231E62"/>
  </w:style>
  <w:style w:type="paragraph" w:styleId="a">
    <w:name w:val="List Bullet"/>
    <w:aliases w:val=" Знак7,Знак7 Знак,Знак7,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 Знак7 Знак Знак Знак Знак Знак, Знак7 Знак Знак, Зн"/>
    <w:basedOn w:val="a0"/>
    <w:link w:val="afd"/>
    <w:uiPriority w:val="4"/>
    <w:rsid w:val="00231E62"/>
    <w:pPr>
      <w:keepLines/>
      <w:numPr>
        <w:numId w:val="2"/>
      </w:numPr>
      <w:spacing w:after="240" w:line="240" w:lineRule="atLeast"/>
      <w:jc w:val="both"/>
    </w:pPr>
    <w:rPr>
      <w:rFonts w:ascii="Tahoma" w:eastAsia="Times New Roman" w:hAnsi="Tahoma" w:cs="Tahoma"/>
      <w:sz w:val="20"/>
      <w:szCs w:val="24"/>
      <w:lang w:eastAsia="ru-RU"/>
    </w:rPr>
  </w:style>
  <w:style w:type="paragraph" w:styleId="2">
    <w:name w:val="List Bullet 2"/>
    <w:aliases w:val=" Знак11,Знак11,Знак11 Знак,Знак111,Маркированный список 23,Знак11 Знак4"/>
    <w:basedOn w:val="a0"/>
    <w:uiPriority w:val="4"/>
    <w:qFormat/>
    <w:rsid w:val="00231E62"/>
    <w:pPr>
      <w:keepLines/>
      <w:numPr>
        <w:ilvl w:val="1"/>
        <w:numId w:val="2"/>
      </w:numPr>
      <w:spacing w:after="240" w:line="240" w:lineRule="atLeast"/>
      <w:jc w:val="both"/>
    </w:pPr>
    <w:rPr>
      <w:rFonts w:ascii="Tahoma" w:eastAsia="Times New Roman" w:hAnsi="Tahoma" w:cs="Tahoma"/>
      <w:sz w:val="20"/>
      <w:szCs w:val="24"/>
      <w:lang w:eastAsia="ru-RU"/>
    </w:rPr>
  </w:style>
  <w:style w:type="paragraph" w:styleId="3">
    <w:name w:val="List Bullet 3"/>
    <w:aliases w:val="List Bullet 3 Char,Char Char,Char"/>
    <w:basedOn w:val="a0"/>
    <w:uiPriority w:val="4"/>
    <w:unhideWhenUsed/>
    <w:rsid w:val="00231E62"/>
    <w:pPr>
      <w:keepLines/>
      <w:numPr>
        <w:ilvl w:val="2"/>
        <w:numId w:val="2"/>
      </w:numPr>
      <w:spacing w:after="240" w:line="240" w:lineRule="atLeast"/>
    </w:pPr>
    <w:rPr>
      <w:rFonts w:ascii="Tahoma" w:eastAsia="Times New Roman" w:hAnsi="Tahoma" w:cs="Tahoma"/>
      <w:sz w:val="20"/>
      <w:szCs w:val="24"/>
      <w:lang w:eastAsia="ru-RU"/>
    </w:rPr>
  </w:style>
  <w:style w:type="paragraph" w:styleId="4">
    <w:name w:val="List Bullet 4"/>
    <w:basedOn w:val="a0"/>
    <w:uiPriority w:val="4"/>
    <w:unhideWhenUsed/>
    <w:rsid w:val="00231E62"/>
    <w:pPr>
      <w:keepLines/>
      <w:numPr>
        <w:ilvl w:val="3"/>
        <w:numId w:val="2"/>
      </w:numPr>
      <w:spacing w:after="240" w:line="240" w:lineRule="atLeast"/>
    </w:pPr>
    <w:rPr>
      <w:rFonts w:ascii="Tahoma" w:eastAsia="Times New Roman" w:hAnsi="Tahoma" w:cs="Tahoma"/>
      <w:sz w:val="20"/>
      <w:szCs w:val="24"/>
      <w:lang w:eastAsia="ru-RU"/>
    </w:rPr>
  </w:style>
  <w:style w:type="paragraph" w:styleId="5">
    <w:name w:val="List Bullet 5"/>
    <w:basedOn w:val="a0"/>
    <w:uiPriority w:val="4"/>
    <w:unhideWhenUsed/>
    <w:rsid w:val="00231E62"/>
    <w:pPr>
      <w:keepLines/>
      <w:numPr>
        <w:ilvl w:val="4"/>
        <w:numId w:val="2"/>
      </w:numPr>
      <w:spacing w:after="240" w:line="240" w:lineRule="atLeast"/>
    </w:pPr>
    <w:rPr>
      <w:rFonts w:ascii="Tahoma" w:eastAsia="Times New Roman" w:hAnsi="Tahoma" w:cs="Tahoma"/>
      <w:sz w:val="20"/>
      <w:szCs w:val="24"/>
      <w:lang w:eastAsia="ru-RU"/>
    </w:rPr>
  </w:style>
  <w:style w:type="character" w:customStyle="1" w:styleId="afd">
    <w:name w:val="Маркированный список Знак"/>
    <w:aliases w:val=" Знак7 Знак,Знак7 Знак Знак,Знак7 Знак1,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 Зн Знак"/>
    <w:basedOn w:val="a1"/>
    <w:link w:val="a"/>
    <w:uiPriority w:val="4"/>
    <w:rsid w:val="00231E62"/>
    <w:rPr>
      <w:rFonts w:ascii="Tahoma" w:eastAsia="Times New Roman" w:hAnsi="Tahoma" w:cs="Tahoma"/>
      <w:sz w:val="20"/>
      <w:szCs w:val="24"/>
      <w:lang w:eastAsia="ru-RU"/>
    </w:rPr>
  </w:style>
  <w:style w:type="paragraph" w:customStyle="1" w:styleId="formattext">
    <w:name w:val="formattext"/>
    <w:basedOn w:val="a0"/>
    <w:rsid w:val="00CC7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basedOn w:val="a1"/>
    <w:uiPriority w:val="22"/>
    <w:qFormat/>
    <w:rsid w:val="00DF7FC9"/>
    <w:rPr>
      <w:b/>
      <w:bCs/>
    </w:rPr>
  </w:style>
  <w:style w:type="character" w:customStyle="1" w:styleId="32">
    <w:name w:val="Неразрешенное упоминание3"/>
    <w:basedOn w:val="a1"/>
    <w:uiPriority w:val="99"/>
    <w:semiHidden/>
    <w:unhideWhenUsed/>
    <w:rsid w:val="005D28E1"/>
    <w:rPr>
      <w:color w:val="605E5C"/>
      <w:shd w:val="clear" w:color="auto" w:fill="E1DFDD"/>
    </w:rPr>
  </w:style>
  <w:style w:type="paragraph" w:customStyle="1" w:styleId="Default">
    <w:name w:val="Default"/>
    <w:rsid w:val="00F148F5"/>
    <w:pPr>
      <w:autoSpaceDE w:val="0"/>
      <w:autoSpaceDN w:val="0"/>
      <w:adjustRightInd w:val="0"/>
      <w:spacing w:after="0" w:line="240" w:lineRule="auto"/>
    </w:pPr>
    <w:rPr>
      <w:rFonts w:ascii="Helvetica" w:hAnsi="Helvetica" w:cs="Helvetica"/>
      <w:color w:val="000000"/>
      <w:sz w:val="24"/>
      <w:szCs w:val="24"/>
    </w:rPr>
  </w:style>
  <w:style w:type="character" w:customStyle="1" w:styleId="40">
    <w:name w:val="Неразрешенное упоминание4"/>
    <w:basedOn w:val="a1"/>
    <w:uiPriority w:val="99"/>
    <w:semiHidden/>
    <w:unhideWhenUsed/>
    <w:rsid w:val="00291B28"/>
    <w:rPr>
      <w:color w:val="605E5C"/>
      <w:shd w:val="clear" w:color="auto" w:fill="E1DFDD"/>
    </w:rPr>
  </w:style>
  <w:style w:type="character" w:customStyle="1" w:styleId="50">
    <w:name w:val="Неразрешенное упоминание5"/>
    <w:basedOn w:val="a1"/>
    <w:uiPriority w:val="99"/>
    <w:semiHidden/>
    <w:unhideWhenUsed/>
    <w:rsid w:val="00957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0783">
      <w:bodyDiv w:val="1"/>
      <w:marLeft w:val="0"/>
      <w:marRight w:val="0"/>
      <w:marTop w:val="0"/>
      <w:marBottom w:val="0"/>
      <w:divBdr>
        <w:top w:val="none" w:sz="0" w:space="0" w:color="auto"/>
        <w:left w:val="none" w:sz="0" w:space="0" w:color="auto"/>
        <w:bottom w:val="none" w:sz="0" w:space="0" w:color="auto"/>
        <w:right w:val="none" w:sz="0" w:space="0" w:color="auto"/>
      </w:divBdr>
    </w:div>
    <w:div w:id="136842935">
      <w:bodyDiv w:val="1"/>
      <w:marLeft w:val="0"/>
      <w:marRight w:val="0"/>
      <w:marTop w:val="0"/>
      <w:marBottom w:val="0"/>
      <w:divBdr>
        <w:top w:val="none" w:sz="0" w:space="0" w:color="auto"/>
        <w:left w:val="none" w:sz="0" w:space="0" w:color="auto"/>
        <w:bottom w:val="none" w:sz="0" w:space="0" w:color="auto"/>
        <w:right w:val="none" w:sz="0" w:space="0" w:color="auto"/>
      </w:divBdr>
    </w:div>
    <w:div w:id="262150910">
      <w:bodyDiv w:val="1"/>
      <w:marLeft w:val="0"/>
      <w:marRight w:val="0"/>
      <w:marTop w:val="0"/>
      <w:marBottom w:val="0"/>
      <w:divBdr>
        <w:top w:val="none" w:sz="0" w:space="0" w:color="auto"/>
        <w:left w:val="none" w:sz="0" w:space="0" w:color="auto"/>
        <w:bottom w:val="none" w:sz="0" w:space="0" w:color="auto"/>
        <w:right w:val="none" w:sz="0" w:space="0" w:color="auto"/>
      </w:divBdr>
    </w:div>
    <w:div w:id="263541941">
      <w:bodyDiv w:val="1"/>
      <w:marLeft w:val="0"/>
      <w:marRight w:val="0"/>
      <w:marTop w:val="0"/>
      <w:marBottom w:val="0"/>
      <w:divBdr>
        <w:top w:val="none" w:sz="0" w:space="0" w:color="auto"/>
        <w:left w:val="none" w:sz="0" w:space="0" w:color="auto"/>
        <w:bottom w:val="none" w:sz="0" w:space="0" w:color="auto"/>
        <w:right w:val="none" w:sz="0" w:space="0" w:color="auto"/>
      </w:divBdr>
    </w:div>
    <w:div w:id="342245520">
      <w:bodyDiv w:val="1"/>
      <w:marLeft w:val="0"/>
      <w:marRight w:val="0"/>
      <w:marTop w:val="0"/>
      <w:marBottom w:val="0"/>
      <w:divBdr>
        <w:top w:val="none" w:sz="0" w:space="0" w:color="auto"/>
        <w:left w:val="none" w:sz="0" w:space="0" w:color="auto"/>
        <w:bottom w:val="none" w:sz="0" w:space="0" w:color="auto"/>
        <w:right w:val="none" w:sz="0" w:space="0" w:color="auto"/>
      </w:divBdr>
    </w:div>
    <w:div w:id="405693686">
      <w:bodyDiv w:val="1"/>
      <w:marLeft w:val="0"/>
      <w:marRight w:val="0"/>
      <w:marTop w:val="0"/>
      <w:marBottom w:val="0"/>
      <w:divBdr>
        <w:top w:val="none" w:sz="0" w:space="0" w:color="auto"/>
        <w:left w:val="none" w:sz="0" w:space="0" w:color="auto"/>
        <w:bottom w:val="none" w:sz="0" w:space="0" w:color="auto"/>
        <w:right w:val="none" w:sz="0" w:space="0" w:color="auto"/>
      </w:divBdr>
    </w:div>
    <w:div w:id="424960159">
      <w:bodyDiv w:val="1"/>
      <w:marLeft w:val="0"/>
      <w:marRight w:val="0"/>
      <w:marTop w:val="0"/>
      <w:marBottom w:val="0"/>
      <w:divBdr>
        <w:top w:val="none" w:sz="0" w:space="0" w:color="auto"/>
        <w:left w:val="none" w:sz="0" w:space="0" w:color="auto"/>
        <w:bottom w:val="none" w:sz="0" w:space="0" w:color="auto"/>
        <w:right w:val="none" w:sz="0" w:space="0" w:color="auto"/>
      </w:divBdr>
    </w:div>
    <w:div w:id="444228249">
      <w:bodyDiv w:val="1"/>
      <w:marLeft w:val="0"/>
      <w:marRight w:val="0"/>
      <w:marTop w:val="0"/>
      <w:marBottom w:val="0"/>
      <w:divBdr>
        <w:top w:val="none" w:sz="0" w:space="0" w:color="auto"/>
        <w:left w:val="none" w:sz="0" w:space="0" w:color="auto"/>
        <w:bottom w:val="none" w:sz="0" w:space="0" w:color="auto"/>
        <w:right w:val="none" w:sz="0" w:space="0" w:color="auto"/>
      </w:divBdr>
    </w:div>
    <w:div w:id="466972758">
      <w:bodyDiv w:val="1"/>
      <w:marLeft w:val="0"/>
      <w:marRight w:val="0"/>
      <w:marTop w:val="0"/>
      <w:marBottom w:val="0"/>
      <w:divBdr>
        <w:top w:val="none" w:sz="0" w:space="0" w:color="auto"/>
        <w:left w:val="none" w:sz="0" w:space="0" w:color="auto"/>
        <w:bottom w:val="none" w:sz="0" w:space="0" w:color="auto"/>
        <w:right w:val="none" w:sz="0" w:space="0" w:color="auto"/>
      </w:divBdr>
    </w:div>
    <w:div w:id="493766649">
      <w:bodyDiv w:val="1"/>
      <w:marLeft w:val="0"/>
      <w:marRight w:val="0"/>
      <w:marTop w:val="0"/>
      <w:marBottom w:val="0"/>
      <w:divBdr>
        <w:top w:val="none" w:sz="0" w:space="0" w:color="auto"/>
        <w:left w:val="none" w:sz="0" w:space="0" w:color="auto"/>
        <w:bottom w:val="none" w:sz="0" w:space="0" w:color="auto"/>
        <w:right w:val="none" w:sz="0" w:space="0" w:color="auto"/>
      </w:divBdr>
    </w:div>
    <w:div w:id="566040338">
      <w:bodyDiv w:val="1"/>
      <w:marLeft w:val="0"/>
      <w:marRight w:val="0"/>
      <w:marTop w:val="0"/>
      <w:marBottom w:val="0"/>
      <w:divBdr>
        <w:top w:val="none" w:sz="0" w:space="0" w:color="auto"/>
        <w:left w:val="none" w:sz="0" w:space="0" w:color="auto"/>
        <w:bottom w:val="none" w:sz="0" w:space="0" w:color="auto"/>
        <w:right w:val="none" w:sz="0" w:space="0" w:color="auto"/>
      </w:divBdr>
    </w:div>
    <w:div w:id="624774232">
      <w:bodyDiv w:val="1"/>
      <w:marLeft w:val="0"/>
      <w:marRight w:val="0"/>
      <w:marTop w:val="0"/>
      <w:marBottom w:val="0"/>
      <w:divBdr>
        <w:top w:val="none" w:sz="0" w:space="0" w:color="auto"/>
        <w:left w:val="none" w:sz="0" w:space="0" w:color="auto"/>
        <w:bottom w:val="none" w:sz="0" w:space="0" w:color="auto"/>
        <w:right w:val="none" w:sz="0" w:space="0" w:color="auto"/>
      </w:divBdr>
    </w:div>
    <w:div w:id="713190024">
      <w:bodyDiv w:val="1"/>
      <w:marLeft w:val="0"/>
      <w:marRight w:val="0"/>
      <w:marTop w:val="0"/>
      <w:marBottom w:val="0"/>
      <w:divBdr>
        <w:top w:val="none" w:sz="0" w:space="0" w:color="auto"/>
        <w:left w:val="none" w:sz="0" w:space="0" w:color="auto"/>
        <w:bottom w:val="none" w:sz="0" w:space="0" w:color="auto"/>
        <w:right w:val="none" w:sz="0" w:space="0" w:color="auto"/>
      </w:divBdr>
    </w:div>
    <w:div w:id="748503648">
      <w:bodyDiv w:val="1"/>
      <w:marLeft w:val="0"/>
      <w:marRight w:val="0"/>
      <w:marTop w:val="0"/>
      <w:marBottom w:val="0"/>
      <w:divBdr>
        <w:top w:val="none" w:sz="0" w:space="0" w:color="auto"/>
        <w:left w:val="none" w:sz="0" w:space="0" w:color="auto"/>
        <w:bottom w:val="none" w:sz="0" w:space="0" w:color="auto"/>
        <w:right w:val="none" w:sz="0" w:space="0" w:color="auto"/>
      </w:divBdr>
    </w:div>
    <w:div w:id="964583499">
      <w:bodyDiv w:val="1"/>
      <w:marLeft w:val="0"/>
      <w:marRight w:val="0"/>
      <w:marTop w:val="0"/>
      <w:marBottom w:val="0"/>
      <w:divBdr>
        <w:top w:val="none" w:sz="0" w:space="0" w:color="auto"/>
        <w:left w:val="none" w:sz="0" w:space="0" w:color="auto"/>
        <w:bottom w:val="none" w:sz="0" w:space="0" w:color="auto"/>
        <w:right w:val="none" w:sz="0" w:space="0" w:color="auto"/>
      </w:divBdr>
    </w:div>
    <w:div w:id="995569989">
      <w:bodyDiv w:val="1"/>
      <w:marLeft w:val="0"/>
      <w:marRight w:val="0"/>
      <w:marTop w:val="0"/>
      <w:marBottom w:val="0"/>
      <w:divBdr>
        <w:top w:val="none" w:sz="0" w:space="0" w:color="auto"/>
        <w:left w:val="none" w:sz="0" w:space="0" w:color="auto"/>
        <w:bottom w:val="none" w:sz="0" w:space="0" w:color="auto"/>
        <w:right w:val="none" w:sz="0" w:space="0" w:color="auto"/>
      </w:divBdr>
    </w:div>
    <w:div w:id="1072847779">
      <w:bodyDiv w:val="1"/>
      <w:marLeft w:val="0"/>
      <w:marRight w:val="0"/>
      <w:marTop w:val="0"/>
      <w:marBottom w:val="0"/>
      <w:divBdr>
        <w:top w:val="none" w:sz="0" w:space="0" w:color="auto"/>
        <w:left w:val="none" w:sz="0" w:space="0" w:color="auto"/>
        <w:bottom w:val="none" w:sz="0" w:space="0" w:color="auto"/>
        <w:right w:val="none" w:sz="0" w:space="0" w:color="auto"/>
      </w:divBdr>
    </w:div>
    <w:div w:id="1161198736">
      <w:bodyDiv w:val="1"/>
      <w:marLeft w:val="0"/>
      <w:marRight w:val="0"/>
      <w:marTop w:val="0"/>
      <w:marBottom w:val="0"/>
      <w:divBdr>
        <w:top w:val="none" w:sz="0" w:space="0" w:color="auto"/>
        <w:left w:val="none" w:sz="0" w:space="0" w:color="auto"/>
        <w:bottom w:val="none" w:sz="0" w:space="0" w:color="auto"/>
        <w:right w:val="none" w:sz="0" w:space="0" w:color="auto"/>
      </w:divBdr>
    </w:div>
    <w:div w:id="1161506063">
      <w:bodyDiv w:val="1"/>
      <w:marLeft w:val="0"/>
      <w:marRight w:val="0"/>
      <w:marTop w:val="0"/>
      <w:marBottom w:val="0"/>
      <w:divBdr>
        <w:top w:val="none" w:sz="0" w:space="0" w:color="auto"/>
        <w:left w:val="none" w:sz="0" w:space="0" w:color="auto"/>
        <w:bottom w:val="none" w:sz="0" w:space="0" w:color="auto"/>
        <w:right w:val="none" w:sz="0" w:space="0" w:color="auto"/>
      </w:divBdr>
    </w:div>
    <w:div w:id="1298875895">
      <w:bodyDiv w:val="1"/>
      <w:marLeft w:val="0"/>
      <w:marRight w:val="0"/>
      <w:marTop w:val="0"/>
      <w:marBottom w:val="0"/>
      <w:divBdr>
        <w:top w:val="none" w:sz="0" w:space="0" w:color="auto"/>
        <w:left w:val="none" w:sz="0" w:space="0" w:color="auto"/>
        <w:bottom w:val="none" w:sz="0" w:space="0" w:color="auto"/>
        <w:right w:val="none" w:sz="0" w:space="0" w:color="auto"/>
      </w:divBdr>
    </w:div>
    <w:div w:id="1436754920">
      <w:bodyDiv w:val="1"/>
      <w:marLeft w:val="0"/>
      <w:marRight w:val="0"/>
      <w:marTop w:val="0"/>
      <w:marBottom w:val="0"/>
      <w:divBdr>
        <w:top w:val="none" w:sz="0" w:space="0" w:color="auto"/>
        <w:left w:val="none" w:sz="0" w:space="0" w:color="auto"/>
        <w:bottom w:val="none" w:sz="0" w:space="0" w:color="auto"/>
        <w:right w:val="none" w:sz="0" w:space="0" w:color="auto"/>
      </w:divBdr>
    </w:div>
    <w:div w:id="1452237815">
      <w:bodyDiv w:val="1"/>
      <w:marLeft w:val="0"/>
      <w:marRight w:val="0"/>
      <w:marTop w:val="0"/>
      <w:marBottom w:val="0"/>
      <w:divBdr>
        <w:top w:val="none" w:sz="0" w:space="0" w:color="auto"/>
        <w:left w:val="none" w:sz="0" w:space="0" w:color="auto"/>
        <w:bottom w:val="none" w:sz="0" w:space="0" w:color="auto"/>
        <w:right w:val="none" w:sz="0" w:space="0" w:color="auto"/>
      </w:divBdr>
    </w:div>
    <w:div w:id="1504316277">
      <w:bodyDiv w:val="1"/>
      <w:marLeft w:val="0"/>
      <w:marRight w:val="0"/>
      <w:marTop w:val="0"/>
      <w:marBottom w:val="0"/>
      <w:divBdr>
        <w:top w:val="none" w:sz="0" w:space="0" w:color="auto"/>
        <w:left w:val="none" w:sz="0" w:space="0" w:color="auto"/>
        <w:bottom w:val="none" w:sz="0" w:space="0" w:color="auto"/>
        <w:right w:val="none" w:sz="0" w:space="0" w:color="auto"/>
      </w:divBdr>
    </w:div>
    <w:div w:id="1514295345">
      <w:bodyDiv w:val="1"/>
      <w:marLeft w:val="0"/>
      <w:marRight w:val="0"/>
      <w:marTop w:val="0"/>
      <w:marBottom w:val="0"/>
      <w:divBdr>
        <w:top w:val="none" w:sz="0" w:space="0" w:color="auto"/>
        <w:left w:val="none" w:sz="0" w:space="0" w:color="auto"/>
        <w:bottom w:val="none" w:sz="0" w:space="0" w:color="auto"/>
        <w:right w:val="none" w:sz="0" w:space="0" w:color="auto"/>
      </w:divBdr>
    </w:div>
    <w:div w:id="1564946463">
      <w:bodyDiv w:val="1"/>
      <w:marLeft w:val="0"/>
      <w:marRight w:val="0"/>
      <w:marTop w:val="0"/>
      <w:marBottom w:val="0"/>
      <w:divBdr>
        <w:top w:val="none" w:sz="0" w:space="0" w:color="auto"/>
        <w:left w:val="none" w:sz="0" w:space="0" w:color="auto"/>
        <w:bottom w:val="none" w:sz="0" w:space="0" w:color="auto"/>
        <w:right w:val="none" w:sz="0" w:space="0" w:color="auto"/>
      </w:divBdr>
    </w:div>
    <w:div w:id="1644046537">
      <w:bodyDiv w:val="1"/>
      <w:marLeft w:val="0"/>
      <w:marRight w:val="0"/>
      <w:marTop w:val="0"/>
      <w:marBottom w:val="0"/>
      <w:divBdr>
        <w:top w:val="none" w:sz="0" w:space="0" w:color="auto"/>
        <w:left w:val="none" w:sz="0" w:space="0" w:color="auto"/>
        <w:bottom w:val="none" w:sz="0" w:space="0" w:color="auto"/>
        <w:right w:val="none" w:sz="0" w:space="0" w:color="auto"/>
      </w:divBdr>
      <w:divsChild>
        <w:div w:id="1515538254">
          <w:marLeft w:val="0"/>
          <w:marRight w:val="0"/>
          <w:marTop w:val="0"/>
          <w:marBottom w:val="0"/>
          <w:divBdr>
            <w:top w:val="none" w:sz="0" w:space="0" w:color="auto"/>
            <w:left w:val="none" w:sz="0" w:space="0" w:color="auto"/>
            <w:bottom w:val="none" w:sz="0" w:space="0" w:color="auto"/>
            <w:right w:val="none" w:sz="0" w:space="0" w:color="auto"/>
          </w:divBdr>
          <w:divsChild>
            <w:div w:id="1791975263">
              <w:marLeft w:val="0"/>
              <w:marRight w:val="0"/>
              <w:marTop w:val="0"/>
              <w:marBottom w:val="0"/>
              <w:divBdr>
                <w:top w:val="none" w:sz="0" w:space="0" w:color="auto"/>
                <w:left w:val="none" w:sz="0" w:space="0" w:color="auto"/>
                <w:bottom w:val="none" w:sz="0" w:space="0" w:color="auto"/>
                <w:right w:val="none" w:sz="0" w:space="0" w:color="auto"/>
              </w:divBdr>
              <w:divsChild>
                <w:div w:id="20701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243">
          <w:marLeft w:val="0"/>
          <w:marRight w:val="0"/>
          <w:marTop w:val="0"/>
          <w:marBottom w:val="0"/>
          <w:divBdr>
            <w:top w:val="none" w:sz="0" w:space="0" w:color="auto"/>
            <w:left w:val="none" w:sz="0" w:space="0" w:color="auto"/>
            <w:bottom w:val="none" w:sz="0" w:space="0" w:color="auto"/>
            <w:right w:val="none" w:sz="0" w:space="0" w:color="auto"/>
          </w:divBdr>
          <w:divsChild>
            <w:div w:id="930818043">
              <w:marLeft w:val="0"/>
              <w:marRight w:val="0"/>
              <w:marTop w:val="0"/>
              <w:marBottom w:val="0"/>
              <w:divBdr>
                <w:top w:val="none" w:sz="0" w:space="0" w:color="auto"/>
                <w:left w:val="none" w:sz="0" w:space="0" w:color="auto"/>
                <w:bottom w:val="none" w:sz="0" w:space="0" w:color="auto"/>
                <w:right w:val="none" w:sz="0" w:space="0" w:color="auto"/>
              </w:divBdr>
              <w:divsChild>
                <w:div w:id="4948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33339">
      <w:bodyDiv w:val="1"/>
      <w:marLeft w:val="0"/>
      <w:marRight w:val="0"/>
      <w:marTop w:val="0"/>
      <w:marBottom w:val="0"/>
      <w:divBdr>
        <w:top w:val="none" w:sz="0" w:space="0" w:color="auto"/>
        <w:left w:val="none" w:sz="0" w:space="0" w:color="auto"/>
        <w:bottom w:val="none" w:sz="0" w:space="0" w:color="auto"/>
        <w:right w:val="none" w:sz="0" w:space="0" w:color="auto"/>
      </w:divBdr>
    </w:div>
    <w:div w:id="1848908719">
      <w:bodyDiv w:val="1"/>
      <w:marLeft w:val="0"/>
      <w:marRight w:val="0"/>
      <w:marTop w:val="0"/>
      <w:marBottom w:val="0"/>
      <w:divBdr>
        <w:top w:val="none" w:sz="0" w:space="0" w:color="auto"/>
        <w:left w:val="none" w:sz="0" w:space="0" w:color="auto"/>
        <w:bottom w:val="none" w:sz="0" w:space="0" w:color="auto"/>
        <w:right w:val="none" w:sz="0" w:space="0" w:color="auto"/>
      </w:divBdr>
    </w:div>
    <w:div w:id="1907179715">
      <w:bodyDiv w:val="1"/>
      <w:marLeft w:val="0"/>
      <w:marRight w:val="0"/>
      <w:marTop w:val="0"/>
      <w:marBottom w:val="0"/>
      <w:divBdr>
        <w:top w:val="none" w:sz="0" w:space="0" w:color="auto"/>
        <w:left w:val="none" w:sz="0" w:space="0" w:color="auto"/>
        <w:bottom w:val="none" w:sz="0" w:space="0" w:color="auto"/>
        <w:right w:val="none" w:sz="0" w:space="0" w:color="auto"/>
      </w:divBdr>
    </w:div>
    <w:div w:id="1980842915">
      <w:bodyDiv w:val="1"/>
      <w:marLeft w:val="0"/>
      <w:marRight w:val="0"/>
      <w:marTop w:val="0"/>
      <w:marBottom w:val="0"/>
      <w:divBdr>
        <w:top w:val="none" w:sz="0" w:space="0" w:color="auto"/>
        <w:left w:val="none" w:sz="0" w:space="0" w:color="auto"/>
        <w:bottom w:val="none" w:sz="0" w:space="0" w:color="auto"/>
        <w:right w:val="none" w:sz="0" w:space="0" w:color="auto"/>
      </w:divBdr>
    </w:div>
    <w:div w:id="2072579435">
      <w:bodyDiv w:val="1"/>
      <w:marLeft w:val="0"/>
      <w:marRight w:val="0"/>
      <w:marTop w:val="0"/>
      <w:marBottom w:val="0"/>
      <w:divBdr>
        <w:top w:val="none" w:sz="0" w:space="0" w:color="auto"/>
        <w:left w:val="none" w:sz="0" w:space="0" w:color="auto"/>
        <w:bottom w:val="none" w:sz="0" w:space="0" w:color="auto"/>
        <w:right w:val="none" w:sz="0" w:space="0" w:color="auto"/>
      </w:divBdr>
    </w:div>
    <w:div w:id="2109278394">
      <w:bodyDiv w:val="1"/>
      <w:marLeft w:val="0"/>
      <w:marRight w:val="0"/>
      <w:marTop w:val="0"/>
      <w:marBottom w:val="0"/>
      <w:divBdr>
        <w:top w:val="none" w:sz="0" w:space="0" w:color="auto"/>
        <w:left w:val="none" w:sz="0" w:space="0" w:color="auto"/>
        <w:bottom w:val="none" w:sz="0" w:space="0" w:color="auto"/>
        <w:right w:val="none" w:sz="0" w:space="0" w:color="auto"/>
      </w:divBdr>
      <w:divsChild>
        <w:div w:id="1199197863">
          <w:marLeft w:val="0"/>
          <w:marRight w:val="0"/>
          <w:marTop w:val="0"/>
          <w:marBottom w:val="0"/>
          <w:divBdr>
            <w:top w:val="none" w:sz="0" w:space="0" w:color="auto"/>
            <w:left w:val="none" w:sz="0" w:space="0" w:color="auto"/>
            <w:bottom w:val="none" w:sz="0" w:space="0" w:color="auto"/>
            <w:right w:val="none" w:sz="0" w:space="0" w:color="auto"/>
          </w:divBdr>
          <w:divsChild>
            <w:div w:id="140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4B1E-FC7B-4EAD-A33B-0B69644A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1013</Words>
  <Characters>7271</Characters>
  <Application>Microsoft Office Word</Application>
  <DocSecurity>0</DocSecurity>
  <Lines>139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dc:creator>
  <cp:lastModifiedBy>Murat Kurbanov</cp:lastModifiedBy>
  <cp:revision>2</cp:revision>
  <cp:lastPrinted>2019-10-21T11:15:00Z</cp:lastPrinted>
  <dcterms:created xsi:type="dcterms:W3CDTF">2023-07-13T09:43:00Z</dcterms:created>
  <dcterms:modified xsi:type="dcterms:W3CDTF">2023-07-13T09:43:00Z</dcterms:modified>
</cp:coreProperties>
</file>