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820"/>
      </w:tblGrid>
      <w:tr w:rsidR="005749C7" w:rsidRPr="00ED7E57" w:rsidTr="005749C7">
        <w:trPr>
          <w:jc w:val="center"/>
        </w:trPr>
        <w:tc>
          <w:tcPr>
            <w:tcW w:w="3555" w:type="dxa"/>
            <w:shd w:val="clear" w:color="auto" w:fill="auto"/>
          </w:tcPr>
          <w:p w:rsidR="005749C7" w:rsidRPr="00ED7E57" w:rsidRDefault="005749C7" w:rsidP="00B37609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32"/>
                <w:szCs w:val="32"/>
              </w:rPr>
            </w:pPr>
            <w:bookmarkStart w:id="0" w:name="_Toc485295961"/>
            <w:r w:rsidRPr="00B84B60">
              <w:rPr>
                <w:b/>
                <w:noProof/>
                <w:lang w:eastAsia="ru-RU"/>
              </w:rPr>
              <w:drawing>
                <wp:inline distT="0" distB="0" distL="0" distR="0" wp14:anchorId="1E08A2AF" wp14:editId="4C55DBE1">
                  <wp:extent cx="2343150" cy="685800"/>
                  <wp:effectExtent l="0" t="0" r="0" b="0"/>
                  <wp:docPr id="1" name="Рисунок 1" descr="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0" w:type="dxa"/>
            <w:shd w:val="clear" w:color="auto" w:fill="auto"/>
          </w:tcPr>
          <w:p w:rsidR="005749C7" w:rsidRDefault="005749C7" w:rsidP="00B37609">
            <w:pPr>
              <w:jc w:val="center"/>
              <w:rPr>
                <w:rFonts w:cs="Book Antiqua"/>
                <w:b/>
                <w:bCs/>
                <w:color w:val="0070C0"/>
                <w:sz w:val="24"/>
              </w:rPr>
            </w:pPr>
            <w:r>
              <w:rPr>
                <w:rFonts w:cs="Book Antiqua"/>
                <w:b/>
                <w:bCs/>
                <w:color w:val="0070C0"/>
                <w:sz w:val="24"/>
              </w:rPr>
              <w:t>Ассоциация</w:t>
            </w:r>
          </w:p>
          <w:p w:rsidR="005749C7" w:rsidRPr="00304938" w:rsidRDefault="005749C7" w:rsidP="00B37609">
            <w:pPr>
              <w:jc w:val="center"/>
              <w:rPr>
                <w:rFonts w:cs="Book Antiqua"/>
                <w:b/>
                <w:bCs/>
                <w:color w:val="0070C0"/>
                <w:sz w:val="24"/>
              </w:rPr>
            </w:pPr>
            <w:r w:rsidRPr="00304938">
              <w:rPr>
                <w:rFonts w:cs="Book Antiqua"/>
                <w:b/>
                <w:bCs/>
                <w:color w:val="0070C0"/>
                <w:sz w:val="24"/>
              </w:rPr>
              <w:t>«Саморегулируемая организация оценщиков</w:t>
            </w:r>
          </w:p>
          <w:p w:rsidR="005749C7" w:rsidRPr="00304938" w:rsidRDefault="005749C7" w:rsidP="00B37609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32"/>
                <w:szCs w:val="32"/>
              </w:rPr>
            </w:pPr>
            <w:r w:rsidRPr="00304938">
              <w:rPr>
                <w:rFonts w:cs="Book Antiqua"/>
                <w:b/>
                <w:bCs/>
                <w:color w:val="FF0000"/>
                <w:sz w:val="32"/>
                <w:szCs w:val="32"/>
              </w:rPr>
              <w:t>«ЭКСПЕРТНЫЙ СОВЕТ»</w:t>
            </w:r>
          </w:p>
        </w:tc>
      </w:tr>
      <w:tr w:rsidR="005749C7" w:rsidRPr="00252F26" w:rsidTr="005749C7">
        <w:trPr>
          <w:jc w:val="center"/>
        </w:trPr>
        <w:tc>
          <w:tcPr>
            <w:tcW w:w="9375" w:type="dxa"/>
            <w:gridSpan w:val="2"/>
            <w:shd w:val="clear" w:color="auto" w:fill="auto"/>
          </w:tcPr>
          <w:p w:rsidR="005749C7" w:rsidRPr="00897C05" w:rsidRDefault="005749C7" w:rsidP="00B37609">
            <w:pPr>
              <w:jc w:val="center"/>
              <w:rPr>
                <w:rFonts w:cs="Book Antiqua"/>
                <w:bCs/>
                <w:color w:val="000000"/>
              </w:rPr>
            </w:pPr>
            <w:r w:rsidRPr="00897C05">
              <w:rPr>
                <w:rFonts w:cs="Book Antiqua"/>
                <w:bCs/>
                <w:color w:val="000000"/>
              </w:rPr>
              <w:t>109028, г. Москва, Хохловский пер., д. 13, стр. 1</w:t>
            </w:r>
          </w:p>
          <w:p w:rsidR="005749C7" w:rsidRPr="00B84B60" w:rsidRDefault="005749C7" w:rsidP="00B37609">
            <w:pPr>
              <w:jc w:val="center"/>
              <w:rPr>
                <w:rFonts w:cs="Book Antiqua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B84B60">
              <w:rPr>
                <w:rFonts w:cs="Book Antiqua"/>
                <w:bCs/>
                <w:color w:val="000000"/>
                <w:lang w:val="en-US"/>
              </w:rPr>
              <w:t xml:space="preserve">8 (800) 200-29-50, 8 (495) 626-29-50,  </w:t>
            </w:r>
            <w:r w:rsidRPr="00566A2E">
              <w:rPr>
                <w:rFonts w:cs="Book Antiqua"/>
                <w:bCs/>
                <w:color w:val="000000"/>
                <w:lang w:val="en-US"/>
              </w:rPr>
              <w:t xml:space="preserve"> </w:t>
            </w:r>
            <w:r w:rsidRPr="00B84B60">
              <w:rPr>
                <w:rFonts w:cs="Book Antiqua"/>
                <w:bCs/>
                <w:color w:val="000000"/>
                <w:lang w:val="en-US"/>
              </w:rPr>
              <w:t xml:space="preserve">  </w:t>
            </w:r>
            <w:r w:rsidRPr="00897C05">
              <w:rPr>
                <w:rFonts w:cs="Book Antiqua"/>
                <w:bCs/>
                <w:color w:val="000000"/>
                <w:lang w:val="en-US"/>
              </w:rPr>
              <w:t>srosovet</w:t>
            </w:r>
            <w:r w:rsidRPr="00B84B60">
              <w:rPr>
                <w:rFonts w:cs="Book Antiqua"/>
                <w:bCs/>
                <w:color w:val="000000"/>
                <w:lang w:val="en-US"/>
              </w:rPr>
              <w:t>.</w:t>
            </w:r>
            <w:r w:rsidRPr="00897C05">
              <w:rPr>
                <w:rFonts w:cs="Book Antiqua"/>
                <w:bCs/>
                <w:color w:val="000000"/>
                <w:lang w:val="en-US"/>
              </w:rPr>
              <w:t>ru</w:t>
            </w:r>
            <w:r w:rsidRPr="00B84B60">
              <w:rPr>
                <w:rFonts w:cs="Book Antiqua"/>
                <w:bCs/>
                <w:color w:val="000000"/>
                <w:lang w:val="en-US"/>
              </w:rPr>
              <w:t xml:space="preserve">, </w:t>
            </w:r>
            <w:r w:rsidRPr="00897C05">
              <w:rPr>
                <w:rFonts w:cs="Book Antiqua"/>
                <w:bCs/>
                <w:color w:val="000000"/>
                <w:lang w:val="en-US"/>
              </w:rPr>
              <w:t>mail</w:t>
            </w:r>
            <w:r w:rsidRPr="00B84B60">
              <w:rPr>
                <w:rFonts w:cs="Book Antiqua"/>
                <w:bCs/>
                <w:color w:val="000000"/>
                <w:lang w:val="en-US"/>
              </w:rPr>
              <w:t>@</w:t>
            </w:r>
            <w:r w:rsidRPr="00897C05">
              <w:rPr>
                <w:rFonts w:cs="Book Antiqua"/>
                <w:bCs/>
                <w:color w:val="000000"/>
                <w:lang w:val="en-US"/>
              </w:rPr>
              <w:t>srosovet</w:t>
            </w:r>
            <w:r w:rsidRPr="00B84B60">
              <w:rPr>
                <w:rFonts w:cs="Book Antiqua"/>
                <w:bCs/>
                <w:color w:val="000000"/>
                <w:lang w:val="en-US"/>
              </w:rPr>
              <w:t>.</w:t>
            </w:r>
            <w:r w:rsidRPr="00897C05">
              <w:rPr>
                <w:rFonts w:cs="Book Antiqua"/>
                <w:bCs/>
                <w:color w:val="000000"/>
                <w:lang w:val="en-US"/>
              </w:rPr>
              <w:t>ru</w:t>
            </w:r>
          </w:p>
        </w:tc>
      </w:tr>
    </w:tbl>
    <w:p w:rsidR="005749C7" w:rsidRDefault="005749C7" w:rsidP="005749C7">
      <w:pPr>
        <w:pStyle w:val="a5"/>
        <w:spacing w:after="60"/>
        <w:jc w:val="right"/>
        <w:rPr>
          <w:color w:val="auto"/>
          <w:sz w:val="22"/>
          <w:szCs w:val="22"/>
        </w:rPr>
      </w:pPr>
    </w:p>
    <w:p w:rsidR="005749C7" w:rsidRPr="005749C7" w:rsidRDefault="005749C7" w:rsidP="005749C7">
      <w:pPr>
        <w:pStyle w:val="a5"/>
        <w:spacing w:after="60"/>
        <w:jc w:val="right"/>
        <w:rPr>
          <w:color w:val="auto"/>
          <w:sz w:val="22"/>
          <w:szCs w:val="22"/>
        </w:rPr>
      </w:pPr>
      <w:bookmarkStart w:id="1" w:name="_GoBack"/>
      <w:bookmarkEnd w:id="1"/>
      <w:r w:rsidRPr="005749C7">
        <w:rPr>
          <w:color w:val="auto"/>
          <w:sz w:val="22"/>
          <w:szCs w:val="22"/>
        </w:rPr>
        <w:t>15.06.2017 г.</w:t>
      </w:r>
    </w:p>
    <w:p w:rsidR="005749C7" w:rsidRPr="009F025D" w:rsidRDefault="005749C7" w:rsidP="005749C7">
      <w:pPr>
        <w:pStyle w:val="1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9F025D">
        <w:rPr>
          <w:rFonts w:asciiTheme="minorHAnsi" w:hAnsiTheme="minorHAnsi"/>
          <w:b/>
          <w:color w:val="auto"/>
          <w:sz w:val="28"/>
          <w:szCs w:val="28"/>
        </w:rPr>
        <w:t>СРАВНИТЕЛЬНЫЙ АНАЛИЗ ПРАВ, ОБЯЗАННОСТЕЙ И ОТВЕТСТВЕННОСТИ СУДЕБНОГО ЭКСПЕРТА</w:t>
      </w:r>
      <w:r>
        <w:rPr>
          <w:rFonts w:asciiTheme="minorHAnsi" w:hAnsiTheme="minorHAnsi"/>
          <w:b/>
          <w:color w:val="auto"/>
          <w:sz w:val="28"/>
          <w:szCs w:val="28"/>
        </w:rPr>
        <w:br/>
      </w:r>
      <w:r w:rsidRPr="009F025D">
        <w:rPr>
          <w:rFonts w:asciiTheme="minorHAnsi" w:hAnsiTheme="minorHAnsi"/>
          <w:b/>
          <w:color w:val="auto"/>
          <w:sz w:val="28"/>
          <w:szCs w:val="28"/>
        </w:rPr>
        <w:t>В РАЗЛИЧНЫХ СУДОПРОИЗВОДСТВАХ</w:t>
      </w:r>
      <w:bookmarkEnd w:id="0"/>
    </w:p>
    <w:p w:rsidR="005749C7" w:rsidRDefault="005749C7" w:rsidP="005749C7">
      <w:pPr>
        <w:spacing w:before="120" w:after="120"/>
        <w:jc w:val="center"/>
        <w:rPr>
          <w:b/>
          <w:sz w:val="24"/>
          <w:szCs w:val="24"/>
        </w:rPr>
      </w:pPr>
    </w:p>
    <w:p w:rsidR="005749C7" w:rsidRPr="00252F26" w:rsidRDefault="005749C7" w:rsidP="005749C7">
      <w:pPr>
        <w:pStyle w:val="a5"/>
        <w:spacing w:after="60"/>
        <w:jc w:val="left"/>
        <w:rPr>
          <w:i w:val="0"/>
          <w:color w:val="auto"/>
          <w:sz w:val="22"/>
          <w:szCs w:val="22"/>
        </w:rPr>
      </w:pPr>
      <w:r w:rsidRPr="00252F26">
        <w:rPr>
          <w:i w:val="0"/>
          <w:color w:val="auto"/>
          <w:sz w:val="22"/>
          <w:szCs w:val="22"/>
        </w:rPr>
        <w:t xml:space="preserve">Таблица </w:t>
      </w:r>
      <w:r w:rsidRPr="00252F26">
        <w:rPr>
          <w:i w:val="0"/>
          <w:color w:val="auto"/>
          <w:sz w:val="22"/>
          <w:szCs w:val="22"/>
        </w:rPr>
        <w:fldChar w:fldCharType="begin"/>
      </w:r>
      <w:r w:rsidRPr="00252F26">
        <w:rPr>
          <w:i w:val="0"/>
          <w:color w:val="auto"/>
          <w:sz w:val="22"/>
          <w:szCs w:val="22"/>
        </w:rPr>
        <w:instrText xml:space="preserve"> SEQ Таблица \* ARABIC </w:instrText>
      </w:r>
      <w:r w:rsidRPr="00252F26">
        <w:rPr>
          <w:i w:val="0"/>
          <w:color w:val="auto"/>
          <w:sz w:val="22"/>
          <w:szCs w:val="22"/>
        </w:rPr>
        <w:fldChar w:fldCharType="separate"/>
      </w:r>
      <w:r>
        <w:rPr>
          <w:i w:val="0"/>
          <w:noProof/>
          <w:color w:val="auto"/>
          <w:sz w:val="22"/>
          <w:szCs w:val="22"/>
        </w:rPr>
        <w:t>1</w:t>
      </w:r>
      <w:r w:rsidRPr="00252F26">
        <w:rPr>
          <w:i w:val="0"/>
          <w:color w:val="auto"/>
          <w:sz w:val="22"/>
          <w:szCs w:val="22"/>
        </w:rPr>
        <w:fldChar w:fldCharType="end"/>
      </w:r>
      <w:r w:rsidRPr="00252F26">
        <w:rPr>
          <w:i w:val="0"/>
          <w:color w:val="auto"/>
          <w:sz w:val="22"/>
          <w:szCs w:val="22"/>
        </w:rPr>
        <w:t>. Обязанности Эксперта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8"/>
        <w:gridCol w:w="3933"/>
        <w:gridCol w:w="1046"/>
        <w:gridCol w:w="2183"/>
        <w:gridCol w:w="2583"/>
        <w:gridCol w:w="1467"/>
        <w:gridCol w:w="2365"/>
      </w:tblGrid>
      <w:tr w:rsidR="005749C7" w:rsidRPr="00C97D36" w:rsidTr="00B37609">
        <w:trPr>
          <w:cantSplit/>
          <w:trHeight w:val="20"/>
          <w:tblHeader/>
          <w:jc w:val="center"/>
        </w:trPr>
        <w:tc>
          <w:tcPr>
            <w:tcW w:w="598" w:type="dxa"/>
            <w:shd w:val="clear" w:color="auto" w:fill="F2F2F2" w:themeFill="background1" w:themeFillShade="F2"/>
            <w:vAlign w:val="center"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Pr="009F025D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93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>
              <w:rPr>
                <w:b/>
              </w:rPr>
              <w:t>Действие</w:t>
            </w:r>
          </w:p>
        </w:tc>
        <w:tc>
          <w:tcPr>
            <w:tcW w:w="104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АПК РФ</w:t>
            </w:r>
          </w:p>
        </w:tc>
        <w:tc>
          <w:tcPr>
            <w:tcW w:w="218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ГПК РФ</w:t>
            </w:r>
          </w:p>
        </w:tc>
        <w:tc>
          <w:tcPr>
            <w:tcW w:w="258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КАС РФ</w:t>
            </w:r>
          </w:p>
        </w:tc>
        <w:tc>
          <w:tcPr>
            <w:tcW w:w="146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УПК РФ</w:t>
            </w:r>
          </w:p>
        </w:tc>
        <w:tc>
          <w:tcPr>
            <w:tcW w:w="236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73-ФЗ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1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Заявить самоотвод при наличии оснований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24</w:t>
            </w: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19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34</w:t>
            </w:r>
          </w:p>
        </w:tc>
        <w:tc>
          <w:tcPr>
            <w:tcW w:w="1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2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Принять к производству порученную ему судом экспертизу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порученную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руководителем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3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Провести полное исследование представленных материалов и документов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4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Дать объективное заключение по поставленным вопросам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55</w:t>
            </w: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(и направить его в суд, назначивший экспертизу)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Обоснованное и объективное, в письменной форме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Право эксперта</w:t>
            </w:r>
          </w:p>
        </w:tc>
        <w:tc>
          <w:tcPr>
            <w:tcW w:w="2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Обоснованное и объективное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5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Дать устное заключение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82</w:t>
            </w:r>
          </w:p>
        </w:tc>
        <w:tc>
          <w:tcPr>
            <w:tcW w:w="1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lastRenderedPageBreak/>
              <w:t>6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Заявить ходатайство об уточнении поручения о проведении экспертизы в случае возникновения сомнений относительно содержания и объема поручения о проведении экспертизы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7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Направить мотивированное сообщение в письменной форме о невозможности дать заключение (если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исследования и дачи заключения)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55</w:t>
            </w: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Если современный уровень развития науки не позволяет ответить на поставленные вопросы, в случае возникновения у эксперта сомнений относительно содержания и объема поручения о проведении экспертизы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Право эксперта</w:t>
            </w:r>
          </w:p>
        </w:tc>
        <w:tc>
          <w:tcPr>
            <w:tcW w:w="2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Составить мотивированное сообщение;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если современный уровень развития науки не позволяет ответить на поставленные вопросы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8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Обеспечить сохранность представленных ему для исследования материалов и документов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9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Возвратить представленные ему для исследования материалы и документы в суд вместе с заключением или сообщением о невозможности дать заключение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В случае получения определения суда о прекращении проведения экспертизы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10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Явиться в суд по вызову суда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55</w:t>
            </w: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  <w:p w:rsidR="005749C7" w:rsidRPr="00C97D36" w:rsidRDefault="005749C7" w:rsidP="00B37609">
            <w:pPr>
              <w:jc w:val="center"/>
            </w:pPr>
          </w:p>
        </w:tc>
        <w:tc>
          <w:tcPr>
            <w:tcW w:w="1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3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lastRenderedPageBreak/>
              <w:t>11</w:t>
            </w:r>
          </w:p>
        </w:tc>
        <w:tc>
          <w:tcPr>
            <w:tcW w:w="39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Ответить на дополнительные вопросы лиц, участвующих в деле после оглашения заключения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86</w:t>
            </w:r>
          </w:p>
        </w:tc>
        <w:tc>
          <w:tcPr>
            <w:tcW w:w="21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 (ответить на вопросы, связанные с проведенным исследованием и данным им заключением)</w:t>
            </w:r>
          </w:p>
        </w:tc>
        <w:tc>
          <w:tcPr>
            <w:tcW w:w="25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82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282</w:t>
            </w:r>
          </w:p>
        </w:tc>
        <w:tc>
          <w:tcPr>
            <w:tcW w:w="2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</w:tbl>
    <w:p w:rsidR="005749C7" w:rsidRDefault="005749C7" w:rsidP="005749C7"/>
    <w:p w:rsidR="005749C7" w:rsidRPr="00252F26" w:rsidRDefault="005749C7" w:rsidP="005749C7">
      <w:pPr>
        <w:pStyle w:val="a5"/>
        <w:spacing w:after="60"/>
        <w:jc w:val="left"/>
        <w:rPr>
          <w:i w:val="0"/>
          <w:color w:val="auto"/>
          <w:sz w:val="22"/>
          <w:szCs w:val="22"/>
        </w:rPr>
      </w:pPr>
      <w:r w:rsidRPr="00252F26">
        <w:rPr>
          <w:i w:val="0"/>
          <w:color w:val="auto"/>
          <w:sz w:val="22"/>
          <w:szCs w:val="22"/>
        </w:rPr>
        <w:t xml:space="preserve">Таблица </w:t>
      </w:r>
      <w:r w:rsidRPr="00252F26">
        <w:rPr>
          <w:i w:val="0"/>
          <w:color w:val="auto"/>
          <w:sz w:val="22"/>
          <w:szCs w:val="22"/>
        </w:rPr>
        <w:fldChar w:fldCharType="begin"/>
      </w:r>
      <w:r w:rsidRPr="00252F26">
        <w:rPr>
          <w:i w:val="0"/>
          <w:color w:val="auto"/>
          <w:sz w:val="22"/>
          <w:szCs w:val="22"/>
        </w:rPr>
        <w:instrText xml:space="preserve"> SEQ Таблица \* ARABIC </w:instrText>
      </w:r>
      <w:r w:rsidRPr="00252F26">
        <w:rPr>
          <w:i w:val="0"/>
          <w:color w:val="auto"/>
          <w:sz w:val="22"/>
          <w:szCs w:val="22"/>
        </w:rPr>
        <w:fldChar w:fldCharType="separate"/>
      </w:r>
      <w:r>
        <w:rPr>
          <w:i w:val="0"/>
          <w:noProof/>
          <w:color w:val="auto"/>
          <w:sz w:val="22"/>
          <w:szCs w:val="22"/>
        </w:rPr>
        <w:t>2</w:t>
      </w:r>
      <w:r w:rsidRPr="00252F26">
        <w:rPr>
          <w:i w:val="0"/>
          <w:color w:val="auto"/>
          <w:sz w:val="22"/>
          <w:szCs w:val="22"/>
        </w:rPr>
        <w:fldChar w:fldCharType="end"/>
      </w:r>
      <w:r w:rsidRPr="00252F26">
        <w:rPr>
          <w:i w:val="0"/>
          <w:color w:val="auto"/>
          <w:sz w:val="22"/>
          <w:szCs w:val="22"/>
        </w:rPr>
        <w:t>. Эксперт НЕ вправе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8"/>
        <w:gridCol w:w="5776"/>
        <w:gridCol w:w="1276"/>
        <w:gridCol w:w="992"/>
        <w:gridCol w:w="1418"/>
        <w:gridCol w:w="2268"/>
        <w:gridCol w:w="1847"/>
      </w:tblGrid>
      <w:tr w:rsidR="005749C7" w:rsidRPr="00C97D36" w:rsidTr="00B37609">
        <w:trPr>
          <w:cantSplit/>
          <w:trHeight w:val="20"/>
          <w:tblHeader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 w:rsidRPr="00C97D36">
              <w:rPr>
                <w:b/>
              </w:rPr>
              <w:t>№ п/п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>
              <w:rPr>
                <w:b/>
              </w:rPr>
              <w:t>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 w:rsidRPr="00C97D36">
              <w:rPr>
                <w:b/>
              </w:rPr>
              <w:t>АПК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 w:rsidRPr="00C97D36">
              <w:rPr>
                <w:b/>
              </w:rPr>
              <w:t>ГПК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 w:rsidRPr="00C97D36">
              <w:rPr>
                <w:b/>
              </w:rPr>
              <w:t>КАС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 w:rsidRPr="00C97D36">
              <w:rPr>
                <w:b/>
              </w:rPr>
              <w:t>УПК РФ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  <w:rPr>
                <w:b/>
              </w:rPr>
            </w:pPr>
            <w:r w:rsidRPr="00C97D36">
              <w:rPr>
                <w:b/>
              </w:rPr>
              <w:t>73-ФЗ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1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Самостоятельно собирать материалы для проведения экспертизы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2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Вступать в личные контакты с участниками процесса, если это ставит под сомнение его незаинтересованность в исходе дела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Без ведома следователя и суда</w:t>
            </w: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3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Проводить исследования, могущие повлечь полное или частичное уничтожение объектов либо изменение их внешнего вида или основных свойств (без разрешения дознавателя, следователя или суда)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4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Разглашать сведения, которые стали ему известны в связи с проведением экспертизы, или сообщать кому-либо о результатах экспертизы (за исключением суда, ее назначившего)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  <w:p w:rsidR="005749C7" w:rsidRDefault="005749C7" w:rsidP="00B37609">
            <w:pPr>
              <w:jc w:val="center"/>
            </w:pPr>
            <w:r w:rsidRPr="00C97D36">
              <w:t>Обязан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не разглашать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5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Отказаться от проведения порученной экспертизы, мотивируя это отказом стороны произвести оплату экспертизы до ее проведения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6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Перепоручить проведение экспертизы другому эксперту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7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Давать заведомо ложное заключение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8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Уклоняться от явки по вызовам дознавателя, следователя или в суд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lastRenderedPageBreak/>
              <w:t>9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Разглашать данные предварительного расследования, ставшие известными ему в связи с участием в уголовном деле в качестве эксперта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</w:tc>
        <w:tc>
          <w:tcPr>
            <w:tcW w:w="1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10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Принимать поручения о производстве экспертизы непосредственно от каких-либо органов или лиц, за исключением руководителя ГСЭУ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598" w:type="dxa"/>
          </w:tcPr>
          <w:p w:rsidR="005749C7" w:rsidRPr="00C97D36" w:rsidRDefault="005749C7" w:rsidP="00B37609">
            <w:pPr>
              <w:jc w:val="center"/>
            </w:pPr>
            <w:r>
              <w:t>11</w:t>
            </w:r>
          </w:p>
        </w:tc>
        <w:tc>
          <w:tcPr>
            <w:tcW w:w="57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left"/>
            </w:pPr>
            <w:r w:rsidRPr="00C97D36">
              <w:t>Осуществлять СЭД в качестве негосударственного эксперта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8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</w:t>
            </w:r>
          </w:p>
        </w:tc>
      </w:tr>
    </w:tbl>
    <w:p w:rsidR="005749C7" w:rsidRDefault="005749C7" w:rsidP="005749C7"/>
    <w:p w:rsidR="005749C7" w:rsidRPr="00252F26" w:rsidRDefault="005749C7" w:rsidP="005749C7">
      <w:pPr>
        <w:pStyle w:val="a5"/>
        <w:spacing w:after="60"/>
        <w:jc w:val="left"/>
        <w:rPr>
          <w:i w:val="0"/>
          <w:color w:val="auto"/>
          <w:sz w:val="22"/>
          <w:szCs w:val="22"/>
        </w:rPr>
      </w:pPr>
      <w:r w:rsidRPr="00252F26">
        <w:rPr>
          <w:i w:val="0"/>
          <w:color w:val="auto"/>
          <w:sz w:val="22"/>
          <w:szCs w:val="22"/>
        </w:rPr>
        <w:t xml:space="preserve">Таблица </w:t>
      </w:r>
      <w:r w:rsidRPr="00252F26">
        <w:rPr>
          <w:i w:val="0"/>
          <w:color w:val="auto"/>
          <w:sz w:val="22"/>
          <w:szCs w:val="22"/>
        </w:rPr>
        <w:fldChar w:fldCharType="begin"/>
      </w:r>
      <w:r w:rsidRPr="00252F26">
        <w:rPr>
          <w:i w:val="0"/>
          <w:color w:val="auto"/>
          <w:sz w:val="22"/>
          <w:szCs w:val="22"/>
        </w:rPr>
        <w:instrText xml:space="preserve"> SEQ Таблица \* ARABIC </w:instrText>
      </w:r>
      <w:r w:rsidRPr="00252F26">
        <w:rPr>
          <w:i w:val="0"/>
          <w:color w:val="auto"/>
          <w:sz w:val="22"/>
          <w:szCs w:val="22"/>
        </w:rPr>
        <w:fldChar w:fldCharType="separate"/>
      </w:r>
      <w:r>
        <w:rPr>
          <w:i w:val="0"/>
          <w:noProof/>
          <w:color w:val="auto"/>
          <w:sz w:val="22"/>
          <w:szCs w:val="22"/>
        </w:rPr>
        <w:t>3</w:t>
      </w:r>
      <w:r w:rsidRPr="00252F26">
        <w:rPr>
          <w:i w:val="0"/>
          <w:color w:val="auto"/>
          <w:sz w:val="22"/>
          <w:szCs w:val="22"/>
        </w:rPr>
        <w:fldChar w:fldCharType="end"/>
      </w:r>
      <w:r w:rsidRPr="00252F26">
        <w:rPr>
          <w:i w:val="0"/>
          <w:color w:val="auto"/>
          <w:sz w:val="22"/>
          <w:szCs w:val="22"/>
        </w:rPr>
        <w:t>. Права Эксперта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1"/>
        <w:gridCol w:w="5244"/>
        <w:gridCol w:w="1134"/>
        <w:gridCol w:w="1843"/>
        <w:gridCol w:w="1796"/>
        <w:gridCol w:w="1921"/>
        <w:gridCol w:w="1816"/>
      </w:tblGrid>
      <w:tr w:rsidR="005749C7" w:rsidRPr="006357E0" w:rsidTr="00B37609">
        <w:trPr>
          <w:trHeight w:val="20"/>
          <w:tblHeader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5749C7" w:rsidRPr="006357E0" w:rsidRDefault="005749C7" w:rsidP="00B376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Pr="00252F26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5244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  <w:rPr>
                <w:b/>
              </w:rPr>
            </w:pPr>
            <w:r w:rsidRPr="006357E0">
              <w:rPr>
                <w:b/>
              </w:rPr>
              <w:t>Действие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rPr>
                <w:b/>
                <w:bCs/>
              </w:rPr>
              <w:t>АПК РФ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rPr>
                <w:b/>
                <w:bCs/>
              </w:rPr>
              <w:t>ГПК РФ</w:t>
            </w:r>
          </w:p>
        </w:tc>
        <w:tc>
          <w:tcPr>
            <w:tcW w:w="179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rPr>
                <w:b/>
                <w:bCs/>
              </w:rPr>
              <w:t>КАС РФ</w:t>
            </w:r>
          </w:p>
        </w:tc>
        <w:tc>
          <w:tcPr>
            <w:tcW w:w="192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rPr>
                <w:b/>
                <w:bCs/>
              </w:rPr>
              <w:t>УПК РФ</w:t>
            </w:r>
          </w:p>
        </w:tc>
        <w:tc>
          <w:tcPr>
            <w:tcW w:w="181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rPr>
                <w:b/>
                <w:bCs/>
              </w:rPr>
              <w:t>73-ФЗ</w:t>
            </w: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</w:pPr>
            <w:r w:rsidRPr="006357E0">
              <w:t>Присутствовать в закрытом судебном заседании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10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11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</w:pPr>
            <w:r w:rsidRPr="006357E0">
              <w:t xml:space="preserve">Знакомиться с материалами дела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85</w:t>
            </w:r>
          </w:p>
          <w:p w:rsidR="005749C7" w:rsidRPr="006357E0" w:rsidRDefault="005749C7" w:rsidP="00B37609">
            <w:pPr>
              <w:contextualSpacing/>
              <w:jc w:val="center"/>
            </w:pPr>
            <w:r w:rsidRPr="006357E0">
              <w:t>Относящимися к предмету экспертизы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</w:t>
            </w:r>
          </w:p>
          <w:p w:rsidR="005749C7" w:rsidRPr="006357E0" w:rsidRDefault="005749C7" w:rsidP="00B37609">
            <w:pPr>
              <w:contextualSpacing/>
              <w:jc w:val="center"/>
            </w:pPr>
            <w:r w:rsidRPr="006357E0">
              <w:t>Относящимися к объекту исследования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57</w:t>
            </w:r>
          </w:p>
          <w:p w:rsidR="005749C7" w:rsidRPr="006357E0" w:rsidRDefault="005749C7" w:rsidP="00B37609">
            <w:pPr>
              <w:contextualSpacing/>
              <w:jc w:val="center"/>
            </w:pPr>
            <w:r w:rsidRPr="006357E0">
              <w:t>Относящимися к предмету экспертизы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3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</w:pPr>
            <w:r w:rsidRPr="006357E0">
              <w:t xml:space="preserve">Участвовать в судебных заседаниях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4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</w:pPr>
            <w:r w:rsidRPr="006357E0">
              <w:t>Задавать вопросы лицам, участвующим в деле и свидетелям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85</w:t>
            </w:r>
          </w:p>
          <w:p w:rsidR="005749C7" w:rsidRPr="006357E0" w:rsidRDefault="005749C7" w:rsidP="00B37609">
            <w:pPr>
              <w:contextualSpacing/>
              <w:jc w:val="center"/>
            </w:pPr>
            <w:r w:rsidRPr="006357E0">
              <w:t>В судебном заседании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5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</w:pPr>
            <w:r w:rsidRPr="006357E0">
              <w:t>Заявлять ходатайство о предоставлении ему дополнительных материалов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85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57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6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Присутствовать при совершении процессуальных действий, касающихся объекта исследования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57</w:t>
            </w:r>
          </w:p>
          <w:p w:rsidR="005749C7" w:rsidRPr="006357E0" w:rsidRDefault="005749C7" w:rsidP="00B37609">
            <w:pPr>
              <w:contextualSpacing/>
              <w:jc w:val="center"/>
            </w:pPr>
            <w:r w:rsidRPr="006357E0">
              <w:t>Предмета исследования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7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Отказаться от дачи заключения по вопросам, выходящим за пределы его специальных знаний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lastRenderedPageBreak/>
              <w:t>8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Отказаться от дачи заключения если представленные ему материалы недостаточны для дачи заключения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9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Включить в заключение выводы об обстоятельствах, которые имеют значение для дела и по поводу которых ему не были поставлены вопросы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85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49, 82</w:t>
            </w:r>
          </w:p>
          <w:p w:rsidR="005749C7" w:rsidRPr="006357E0" w:rsidRDefault="005749C7" w:rsidP="00B37609">
            <w:pPr>
              <w:contextualSpacing/>
              <w:jc w:val="center"/>
            </w:pPr>
            <w:r w:rsidRPr="006357E0">
              <w:t>Излагать обстоятельства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57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10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Дать необходимые пояснения по заключению после его оглашения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82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11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Ходатайствовать о привлечении к проведению экспертизы других экспертов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85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57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17</w:t>
            </w: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12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</w:pPr>
            <w:r w:rsidRPr="006357E0">
              <w:t>Дать отдельное заключение по вопросам, вызвавшим разногласия экспертов (при проведении комиссионной и комплексной экспертизы)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84, 85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83</w:t>
            </w:r>
          </w:p>
          <w:p w:rsidR="005749C7" w:rsidRPr="006357E0" w:rsidRDefault="005749C7" w:rsidP="00B37609">
            <w:pPr>
              <w:contextualSpacing/>
              <w:jc w:val="center"/>
            </w:pPr>
            <w:r w:rsidRPr="006357E0">
              <w:t>(по всем или отдельным вопросам при комиссионной экспертизе)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80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200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13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</w:pPr>
            <w:r w:rsidRPr="006357E0">
              <w:t>Подписать только свою исследовательскую часть заключения (комплексная экспертиза)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82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81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201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14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</w:pPr>
            <w:r w:rsidRPr="006357E0">
              <w:t>Участвовать в судебном заседании путем использования систем видеоконференц-связи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155.1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15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17</w:t>
            </w: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16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Приносить жалобы на действия (бездействие) и решения дознавателя, следователя, прокурора и суда, ограничивающие его права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57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17</w:t>
            </w:r>
          </w:p>
          <w:p w:rsidR="005749C7" w:rsidRPr="006357E0" w:rsidRDefault="005749C7" w:rsidP="00B37609">
            <w:pPr>
              <w:contextualSpacing/>
              <w:jc w:val="center"/>
            </w:pPr>
            <w:r w:rsidRPr="006357E0">
              <w:t xml:space="preserve">Органа или лица, назначивших судебную экспертизу, если </w:t>
            </w:r>
            <w:r w:rsidRPr="006357E0">
              <w:lastRenderedPageBreak/>
              <w:t>они нарушают права эксперта</w:t>
            </w: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lastRenderedPageBreak/>
              <w:t>17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 xml:space="preserve">Получить вознаграждение за работу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107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95</w:t>
            </w: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49, 108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131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  <w:tr w:rsidR="005749C7" w:rsidRPr="006357E0" w:rsidTr="00B37609">
        <w:trPr>
          <w:trHeight w:val="20"/>
          <w:jc w:val="center"/>
        </w:trPr>
        <w:tc>
          <w:tcPr>
            <w:tcW w:w="421" w:type="dxa"/>
          </w:tcPr>
          <w:p w:rsidR="005749C7" w:rsidRPr="006357E0" w:rsidRDefault="005749C7" w:rsidP="00B37609">
            <w:pPr>
              <w:contextualSpacing/>
              <w:jc w:val="center"/>
            </w:pPr>
            <w:r>
              <w:t>18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6357E0" w:rsidRDefault="005749C7" w:rsidP="00B37609">
            <w:pPr>
              <w:contextualSpacing/>
              <w:jc w:val="left"/>
            </w:pPr>
            <w:r w:rsidRPr="006357E0">
              <w:t>Получить возмещение расходов, связанных с явкой в суд (расходы на проезд, найм жилого помещения и дополнительные расходы, связанные с проживанием вне места постоянного жительства)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107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95</w:t>
            </w:r>
          </w:p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  <w:r w:rsidRPr="006357E0">
              <w:t>Ст. 49, 108</w:t>
            </w:r>
          </w:p>
        </w:tc>
        <w:tc>
          <w:tcPr>
            <w:tcW w:w="19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6357E0" w:rsidRDefault="005749C7" w:rsidP="00B37609">
            <w:pPr>
              <w:contextualSpacing/>
              <w:jc w:val="center"/>
            </w:pPr>
          </w:p>
        </w:tc>
      </w:tr>
    </w:tbl>
    <w:p w:rsidR="005749C7" w:rsidRDefault="005749C7" w:rsidP="005749C7"/>
    <w:p w:rsidR="005749C7" w:rsidRPr="00252F26" w:rsidRDefault="005749C7" w:rsidP="005749C7">
      <w:pPr>
        <w:pStyle w:val="a5"/>
        <w:spacing w:after="60"/>
        <w:jc w:val="left"/>
        <w:rPr>
          <w:i w:val="0"/>
          <w:color w:val="auto"/>
          <w:sz w:val="22"/>
          <w:szCs w:val="22"/>
        </w:rPr>
      </w:pPr>
      <w:r w:rsidRPr="00252F26">
        <w:rPr>
          <w:i w:val="0"/>
          <w:color w:val="auto"/>
          <w:sz w:val="22"/>
          <w:szCs w:val="22"/>
        </w:rPr>
        <w:t xml:space="preserve">Таблица </w:t>
      </w:r>
      <w:r w:rsidRPr="00252F26">
        <w:rPr>
          <w:i w:val="0"/>
          <w:color w:val="auto"/>
          <w:sz w:val="22"/>
          <w:szCs w:val="22"/>
        </w:rPr>
        <w:fldChar w:fldCharType="begin"/>
      </w:r>
      <w:r w:rsidRPr="00252F26">
        <w:rPr>
          <w:i w:val="0"/>
          <w:color w:val="auto"/>
          <w:sz w:val="22"/>
          <w:szCs w:val="22"/>
        </w:rPr>
        <w:instrText xml:space="preserve"> SEQ Таблица \* ARABIC </w:instrText>
      </w:r>
      <w:r w:rsidRPr="00252F26">
        <w:rPr>
          <w:i w:val="0"/>
          <w:color w:val="auto"/>
          <w:sz w:val="22"/>
          <w:szCs w:val="22"/>
        </w:rPr>
        <w:fldChar w:fldCharType="separate"/>
      </w:r>
      <w:r>
        <w:rPr>
          <w:i w:val="0"/>
          <w:noProof/>
          <w:color w:val="auto"/>
          <w:sz w:val="22"/>
          <w:szCs w:val="22"/>
        </w:rPr>
        <w:t>4</w:t>
      </w:r>
      <w:r w:rsidRPr="00252F26">
        <w:rPr>
          <w:i w:val="0"/>
          <w:color w:val="auto"/>
          <w:sz w:val="22"/>
          <w:szCs w:val="22"/>
        </w:rPr>
        <w:fldChar w:fldCharType="end"/>
      </w:r>
      <w:r w:rsidRPr="00252F26">
        <w:rPr>
          <w:i w:val="0"/>
          <w:color w:val="auto"/>
          <w:sz w:val="22"/>
          <w:szCs w:val="22"/>
        </w:rPr>
        <w:t>. Ответственность Эксперта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1"/>
        <w:gridCol w:w="5823"/>
        <w:gridCol w:w="1556"/>
        <w:gridCol w:w="1652"/>
        <w:gridCol w:w="1536"/>
        <w:gridCol w:w="1779"/>
        <w:gridCol w:w="1793"/>
      </w:tblGrid>
      <w:tr w:rsidR="005749C7" w:rsidRPr="00C97D36" w:rsidTr="00B37609">
        <w:trPr>
          <w:cantSplit/>
          <w:trHeight w:val="20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5749C7" w:rsidRPr="006357E0" w:rsidRDefault="005749C7" w:rsidP="00B37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</w:t>
            </w:r>
            <w:r w:rsidRPr="00252F26">
              <w:rPr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582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6357E0">
              <w:rPr>
                <w:b/>
                <w:bCs/>
              </w:rPr>
              <w:t>Вид ответственности</w:t>
            </w:r>
          </w:p>
        </w:tc>
        <w:tc>
          <w:tcPr>
            <w:tcW w:w="155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АПК РФ</w:t>
            </w:r>
          </w:p>
        </w:tc>
        <w:tc>
          <w:tcPr>
            <w:tcW w:w="1652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ГПК РФ</w:t>
            </w:r>
          </w:p>
        </w:tc>
        <w:tc>
          <w:tcPr>
            <w:tcW w:w="153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КАС РФ</w:t>
            </w:r>
          </w:p>
        </w:tc>
        <w:tc>
          <w:tcPr>
            <w:tcW w:w="1779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УПК РФ</w:t>
            </w:r>
          </w:p>
        </w:tc>
        <w:tc>
          <w:tcPr>
            <w:tcW w:w="179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rPr>
                <w:b/>
                <w:bCs/>
              </w:rPr>
              <w:t>73-ФЗ</w:t>
            </w: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421" w:type="dxa"/>
          </w:tcPr>
          <w:p w:rsidR="005749C7" w:rsidRPr="00C97D36" w:rsidRDefault="005749C7" w:rsidP="00B37609">
            <w:pPr>
              <w:jc w:val="center"/>
            </w:pPr>
            <w:r>
              <w:t>1</w:t>
            </w:r>
          </w:p>
        </w:tc>
        <w:tc>
          <w:tcPr>
            <w:tcW w:w="5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Штраф  за невыполнение требования АС о представлении заключения в срок (при отсутствии мотивированного сообщения о невозможности своевременного проведения экспертизы либо о невозможности проведения экспертизы по причинам, указанным в ч. 4 ст. 55)</w:t>
            </w:r>
          </w:p>
        </w:tc>
        <w:tc>
          <w:tcPr>
            <w:tcW w:w="15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55</w:t>
            </w:r>
          </w:p>
        </w:tc>
        <w:tc>
          <w:tcPr>
            <w:tcW w:w="1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85</w:t>
            </w:r>
          </w:p>
        </w:tc>
        <w:tc>
          <w:tcPr>
            <w:tcW w:w="15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17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7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421" w:type="dxa"/>
          </w:tcPr>
          <w:p w:rsidR="005749C7" w:rsidRPr="00C97D36" w:rsidRDefault="005749C7" w:rsidP="00B37609">
            <w:pPr>
              <w:jc w:val="center"/>
            </w:pPr>
            <w:r>
              <w:t>2</w:t>
            </w:r>
          </w:p>
        </w:tc>
        <w:tc>
          <w:tcPr>
            <w:tcW w:w="5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>Штраф за неявку в судебное заседание</w:t>
            </w:r>
          </w:p>
        </w:tc>
        <w:tc>
          <w:tcPr>
            <w:tcW w:w="15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157</w:t>
            </w:r>
          </w:p>
        </w:tc>
        <w:tc>
          <w:tcPr>
            <w:tcW w:w="1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168</w:t>
            </w:r>
          </w:p>
        </w:tc>
        <w:tc>
          <w:tcPr>
            <w:tcW w:w="15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49, 151</w:t>
            </w:r>
          </w:p>
        </w:tc>
        <w:tc>
          <w:tcPr>
            <w:tcW w:w="17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111</w:t>
            </w:r>
          </w:p>
          <w:p w:rsidR="005749C7" w:rsidRPr="00C97D36" w:rsidRDefault="005749C7" w:rsidP="00B37609">
            <w:pPr>
              <w:jc w:val="center"/>
            </w:pPr>
            <w:r w:rsidRPr="00C97D36">
              <w:t>плюс обязательство о явке, привод</w:t>
            </w:r>
          </w:p>
        </w:tc>
        <w:tc>
          <w:tcPr>
            <w:tcW w:w="17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421" w:type="dxa"/>
          </w:tcPr>
          <w:p w:rsidR="005749C7" w:rsidRPr="00C97D36" w:rsidRDefault="005749C7" w:rsidP="00B37609">
            <w:pPr>
              <w:jc w:val="center"/>
            </w:pPr>
            <w:r>
              <w:t>3</w:t>
            </w:r>
          </w:p>
        </w:tc>
        <w:tc>
          <w:tcPr>
            <w:tcW w:w="5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 xml:space="preserve">Уголовная ответственность за дачу заведомо ложного заключения </w:t>
            </w:r>
          </w:p>
          <w:p w:rsidR="005749C7" w:rsidRPr="00C97D36" w:rsidRDefault="005749C7" w:rsidP="00B37609">
            <w:r w:rsidRPr="00C97D36">
              <w:t>(ст. 307 УК РФ)</w:t>
            </w:r>
          </w:p>
        </w:tc>
        <w:tc>
          <w:tcPr>
            <w:tcW w:w="15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55</w:t>
            </w:r>
          </w:p>
        </w:tc>
        <w:tc>
          <w:tcPr>
            <w:tcW w:w="1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171</w:t>
            </w:r>
          </w:p>
        </w:tc>
        <w:tc>
          <w:tcPr>
            <w:tcW w:w="15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49</w:t>
            </w:r>
          </w:p>
        </w:tc>
        <w:tc>
          <w:tcPr>
            <w:tcW w:w="17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</w:tc>
        <w:tc>
          <w:tcPr>
            <w:tcW w:w="17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  <w:tr w:rsidR="005749C7" w:rsidRPr="00C97D36" w:rsidTr="00B37609">
        <w:trPr>
          <w:cantSplit/>
          <w:trHeight w:val="20"/>
          <w:jc w:val="center"/>
        </w:trPr>
        <w:tc>
          <w:tcPr>
            <w:tcW w:w="421" w:type="dxa"/>
          </w:tcPr>
          <w:p w:rsidR="005749C7" w:rsidRPr="00C97D36" w:rsidRDefault="005749C7" w:rsidP="00B37609">
            <w:pPr>
              <w:jc w:val="center"/>
            </w:pPr>
            <w:r>
              <w:t>4</w:t>
            </w:r>
          </w:p>
        </w:tc>
        <w:tc>
          <w:tcPr>
            <w:tcW w:w="58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9C7" w:rsidRPr="00C97D36" w:rsidRDefault="005749C7" w:rsidP="00B37609">
            <w:r w:rsidRPr="00C97D36">
              <w:t xml:space="preserve">Уголовная ответственность за разглашение данных предварительного расследования </w:t>
            </w:r>
          </w:p>
          <w:p w:rsidR="005749C7" w:rsidRPr="00C97D36" w:rsidRDefault="005749C7" w:rsidP="00B37609">
            <w:r w:rsidRPr="00C97D36">
              <w:t>(ст. 310 УК РФ)</w:t>
            </w:r>
          </w:p>
        </w:tc>
        <w:tc>
          <w:tcPr>
            <w:tcW w:w="15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5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  <w:tc>
          <w:tcPr>
            <w:tcW w:w="17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  <w:r w:rsidRPr="00C97D36">
              <w:t>Ст. 57</w:t>
            </w:r>
          </w:p>
        </w:tc>
        <w:tc>
          <w:tcPr>
            <w:tcW w:w="17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9C7" w:rsidRPr="00C97D36" w:rsidRDefault="005749C7" w:rsidP="00B37609">
            <w:pPr>
              <w:jc w:val="center"/>
            </w:pPr>
          </w:p>
        </w:tc>
      </w:tr>
    </w:tbl>
    <w:p w:rsidR="005749C7" w:rsidRPr="009F025D" w:rsidRDefault="005749C7" w:rsidP="005749C7">
      <w:pPr>
        <w:spacing w:before="60"/>
        <w:rPr>
          <w:sz w:val="24"/>
          <w:szCs w:val="24"/>
          <w:highlight w:val="yellow"/>
        </w:rPr>
      </w:pPr>
    </w:p>
    <w:sectPr w:rsidR="005749C7" w:rsidRPr="009F025D" w:rsidSect="009F025D">
      <w:foot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420007"/>
      <w:docPartObj>
        <w:docPartGallery w:val="Page Numbers (Bottom of Page)"/>
        <w:docPartUnique/>
      </w:docPartObj>
    </w:sdtPr>
    <w:sdtEndPr/>
    <w:sdtContent>
      <w:p w:rsidR="00B30E9F" w:rsidRPr="006D00C8" w:rsidRDefault="005749C7" w:rsidP="00C00C79">
        <w:pPr>
          <w:pStyle w:val="a3"/>
          <w:pBdr>
            <w:top w:val="single" w:sz="4" w:space="1" w:color="auto"/>
          </w:pBdr>
          <w:tabs>
            <w:tab w:val="clear" w:pos="9355"/>
            <w:tab w:val="right" w:pos="14570"/>
          </w:tabs>
          <w:jc w:val="left"/>
        </w:pPr>
        <w:r w:rsidRPr="006D00C8">
          <w:t>Методические материалы Ассоциации «СРОО «Экспертный совет»</w:t>
        </w:r>
        <w:r w:rsidRPr="006D00C8">
          <w:tab/>
          <w:t xml:space="preserve">    </w:t>
        </w:r>
        <w:r w:rsidRPr="006D00C8">
          <w:fldChar w:fldCharType="begin"/>
        </w:r>
        <w:r w:rsidRPr="006D00C8">
          <w:instrText>PAGE   \* MERGEFORMAT</w:instrText>
        </w:r>
        <w:r w:rsidRPr="006D00C8">
          <w:fldChar w:fldCharType="separate"/>
        </w:r>
        <w:r>
          <w:rPr>
            <w:noProof/>
          </w:rPr>
          <w:t>2</w:t>
        </w:r>
        <w:r w:rsidRPr="006D00C8"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7"/>
    <w:rsid w:val="000019F8"/>
    <w:rsid w:val="000020A8"/>
    <w:rsid w:val="000022A4"/>
    <w:rsid w:val="0000517E"/>
    <w:rsid w:val="00034450"/>
    <w:rsid w:val="000345BA"/>
    <w:rsid w:val="00035F24"/>
    <w:rsid w:val="00043ADF"/>
    <w:rsid w:val="00047109"/>
    <w:rsid w:val="00047E93"/>
    <w:rsid w:val="000702E8"/>
    <w:rsid w:val="00084BB3"/>
    <w:rsid w:val="00086298"/>
    <w:rsid w:val="00093F69"/>
    <w:rsid w:val="00095B02"/>
    <w:rsid w:val="00095CC9"/>
    <w:rsid w:val="0009683C"/>
    <w:rsid w:val="0009739B"/>
    <w:rsid w:val="000A4EF0"/>
    <w:rsid w:val="000B2FAA"/>
    <w:rsid w:val="000B39E5"/>
    <w:rsid w:val="000B7152"/>
    <w:rsid w:val="000C247E"/>
    <w:rsid w:val="000C4C15"/>
    <w:rsid w:val="000C5C28"/>
    <w:rsid w:val="000D05D0"/>
    <w:rsid w:val="000D5939"/>
    <w:rsid w:val="000E1BC9"/>
    <w:rsid w:val="000E64C4"/>
    <w:rsid w:val="000E6A2C"/>
    <w:rsid w:val="000F064C"/>
    <w:rsid w:val="000F22DB"/>
    <w:rsid w:val="000F4466"/>
    <w:rsid w:val="00112E2A"/>
    <w:rsid w:val="00124251"/>
    <w:rsid w:val="00126415"/>
    <w:rsid w:val="0013379F"/>
    <w:rsid w:val="0013484D"/>
    <w:rsid w:val="00134CC6"/>
    <w:rsid w:val="001420C3"/>
    <w:rsid w:val="001542BF"/>
    <w:rsid w:val="00164840"/>
    <w:rsid w:val="001657CE"/>
    <w:rsid w:val="00166B0D"/>
    <w:rsid w:val="00176193"/>
    <w:rsid w:val="00181264"/>
    <w:rsid w:val="00181708"/>
    <w:rsid w:val="0018186F"/>
    <w:rsid w:val="001823D1"/>
    <w:rsid w:val="00184FC8"/>
    <w:rsid w:val="00193C78"/>
    <w:rsid w:val="00194F06"/>
    <w:rsid w:val="00197426"/>
    <w:rsid w:val="0019754E"/>
    <w:rsid w:val="001A3022"/>
    <w:rsid w:val="001C63C0"/>
    <w:rsid w:val="001D4945"/>
    <w:rsid w:val="001E6126"/>
    <w:rsid w:val="00204383"/>
    <w:rsid w:val="00204541"/>
    <w:rsid w:val="00207074"/>
    <w:rsid w:val="002213C9"/>
    <w:rsid w:val="00222216"/>
    <w:rsid w:val="002234BE"/>
    <w:rsid w:val="0022732F"/>
    <w:rsid w:val="00236446"/>
    <w:rsid w:val="002442E6"/>
    <w:rsid w:val="00244D51"/>
    <w:rsid w:val="00252700"/>
    <w:rsid w:val="00256106"/>
    <w:rsid w:val="00256F14"/>
    <w:rsid w:val="00257A7E"/>
    <w:rsid w:val="00270434"/>
    <w:rsid w:val="0027249F"/>
    <w:rsid w:val="00291828"/>
    <w:rsid w:val="002A0ABB"/>
    <w:rsid w:val="002B71CE"/>
    <w:rsid w:val="002C05EA"/>
    <w:rsid w:val="002C1C1E"/>
    <w:rsid w:val="002D37B5"/>
    <w:rsid w:val="002D4AD9"/>
    <w:rsid w:val="002D7023"/>
    <w:rsid w:val="002D7E1B"/>
    <w:rsid w:val="002D7F17"/>
    <w:rsid w:val="002E4EB9"/>
    <w:rsid w:val="002F1D75"/>
    <w:rsid w:val="00304F9A"/>
    <w:rsid w:val="00307457"/>
    <w:rsid w:val="003133D1"/>
    <w:rsid w:val="00321EC1"/>
    <w:rsid w:val="0032428A"/>
    <w:rsid w:val="003318E1"/>
    <w:rsid w:val="00331BAE"/>
    <w:rsid w:val="0033351A"/>
    <w:rsid w:val="003423A4"/>
    <w:rsid w:val="00355C6C"/>
    <w:rsid w:val="0037206D"/>
    <w:rsid w:val="00373EE3"/>
    <w:rsid w:val="00375EFE"/>
    <w:rsid w:val="00376040"/>
    <w:rsid w:val="00376E90"/>
    <w:rsid w:val="003930FA"/>
    <w:rsid w:val="00397DEA"/>
    <w:rsid w:val="003B0441"/>
    <w:rsid w:val="003C1927"/>
    <w:rsid w:val="003C1E24"/>
    <w:rsid w:val="003C5D30"/>
    <w:rsid w:val="003D13CC"/>
    <w:rsid w:val="003D1C01"/>
    <w:rsid w:val="003D5AF6"/>
    <w:rsid w:val="003E1B6F"/>
    <w:rsid w:val="003E60CB"/>
    <w:rsid w:val="00410216"/>
    <w:rsid w:val="004141CC"/>
    <w:rsid w:val="004152B6"/>
    <w:rsid w:val="0042107C"/>
    <w:rsid w:val="004225CF"/>
    <w:rsid w:val="0042629B"/>
    <w:rsid w:val="00427A2D"/>
    <w:rsid w:val="004357A4"/>
    <w:rsid w:val="0044401D"/>
    <w:rsid w:val="004514C9"/>
    <w:rsid w:val="00460916"/>
    <w:rsid w:val="00466EFB"/>
    <w:rsid w:val="0047275E"/>
    <w:rsid w:val="00473972"/>
    <w:rsid w:val="004765BB"/>
    <w:rsid w:val="004817C6"/>
    <w:rsid w:val="00491317"/>
    <w:rsid w:val="00492066"/>
    <w:rsid w:val="004B4261"/>
    <w:rsid w:val="004C37DB"/>
    <w:rsid w:val="004C3A82"/>
    <w:rsid w:val="004C48CD"/>
    <w:rsid w:val="004C4E53"/>
    <w:rsid w:val="004E267E"/>
    <w:rsid w:val="004F39BC"/>
    <w:rsid w:val="004F39C0"/>
    <w:rsid w:val="00500BC0"/>
    <w:rsid w:val="00522883"/>
    <w:rsid w:val="00526683"/>
    <w:rsid w:val="005501C8"/>
    <w:rsid w:val="00552285"/>
    <w:rsid w:val="005552D0"/>
    <w:rsid w:val="005569F6"/>
    <w:rsid w:val="00562E00"/>
    <w:rsid w:val="005631B8"/>
    <w:rsid w:val="005749C7"/>
    <w:rsid w:val="00582760"/>
    <w:rsid w:val="00587EA7"/>
    <w:rsid w:val="00597E60"/>
    <w:rsid w:val="005A7577"/>
    <w:rsid w:val="005B201E"/>
    <w:rsid w:val="005B6408"/>
    <w:rsid w:val="005C1A7E"/>
    <w:rsid w:val="005D6934"/>
    <w:rsid w:val="005E0B81"/>
    <w:rsid w:val="005E7643"/>
    <w:rsid w:val="005E7A1B"/>
    <w:rsid w:val="0060326C"/>
    <w:rsid w:val="00604392"/>
    <w:rsid w:val="0060739F"/>
    <w:rsid w:val="00614C82"/>
    <w:rsid w:val="00616101"/>
    <w:rsid w:val="00616364"/>
    <w:rsid w:val="00616CB4"/>
    <w:rsid w:val="00617B3E"/>
    <w:rsid w:val="00617DC8"/>
    <w:rsid w:val="00626398"/>
    <w:rsid w:val="00631D9C"/>
    <w:rsid w:val="0064220E"/>
    <w:rsid w:val="00652795"/>
    <w:rsid w:val="00655D53"/>
    <w:rsid w:val="00660CF1"/>
    <w:rsid w:val="00662826"/>
    <w:rsid w:val="0066793B"/>
    <w:rsid w:val="0069692E"/>
    <w:rsid w:val="006A23DF"/>
    <w:rsid w:val="006A79D9"/>
    <w:rsid w:val="006B56BA"/>
    <w:rsid w:val="006B6153"/>
    <w:rsid w:val="006C227A"/>
    <w:rsid w:val="006C5685"/>
    <w:rsid w:val="006D4FEE"/>
    <w:rsid w:val="006D7FE0"/>
    <w:rsid w:val="006E20BA"/>
    <w:rsid w:val="006E2B91"/>
    <w:rsid w:val="006F1093"/>
    <w:rsid w:val="006F395E"/>
    <w:rsid w:val="0073050A"/>
    <w:rsid w:val="0073278C"/>
    <w:rsid w:val="007355B6"/>
    <w:rsid w:val="00736432"/>
    <w:rsid w:val="00744199"/>
    <w:rsid w:val="00744464"/>
    <w:rsid w:val="00753C1C"/>
    <w:rsid w:val="00757DCE"/>
    <w:rsid w:val="00766ABA"/>
    <w:rsid w:val="00776175"/>
    <w:rsid w:val="0077679B"/>
    <w:rsid w:val="0078265D"/>
    <w:rsid w:val="007844D6"/>
    <w:rsid w:val="00791AC9"/>
    <w:rsid w:val="007A3E54"/>
    <w:rsid w:val="007B0B27"/>
    <w:rsid w:val="007C0D99"/>
    <w:rsid w:val="007C7A8F"/>
    <w:rsid w:val="007D2990"/>
    <w:rsid w:val="007F0CC3"/>
    <w:rsid w:val="007F6308"/>
    <w:rsid w:val="0080139E"/>
    <w:rsid w:val="00801E4B"/>
    <w:rsid w:val="00804DC8"/>
    <w:rsid w:val="00806B6B"/>
    <w:rsid w:val="00810B35"/>
    <w:rsid w:val="00814D2B"/>
    <w:rsid w:val="00816A35"/>
    <w:rsid w:val="0081774F"/>
    <w:rsid w:val="00831D77"/>
    <w:rsid w:val="00840CEB"/>
    <w:rsid w:val="00852445"/>
    <w:rsid w:val="00861590"/>
    <w:rsid w:val="00862696"/>
    <w:rsid w:val="008641DE"/>
    <w:rsid w:val="00870C62"/>
    <w:rsid w:val="00874C1B"/>
    <w:rsid w:val="00886AE0"/>
    <w:rsid w:val="00896128"/>
    <w:rsid w:val="0089733E"/>
    <w:rsid w:val="008B409F"/>
    <w:rsid w:val="008C751E"/>
    <w:rsid w:val="008D44D6"/>
    <w:rsid w:val="008D45E1"/>
    <w:rsid w:val="008E6AE5"/>
    <w:rsid w:val="008F59D3"/>
    <w:rsid w:val="009053B6"/>
    <w:rsid w:val="009112A5"/>
    <w:rsid w:val="00924D9F"/>
    <w:rsid w:val="00931C67"/>
    <w:rsid w:val="009334E3"/>
    <w:rsid w:val="009337B4"/>
    <w:rsid w:val="00941CA4"/>
    <w:rsid w:val="00942855"/>
    <w:rsid w:val="00942A7F"/>
    <w:rsid w:val="00953CF3"/>
    <w:rsid w:val="009545D4"/>
    <w:rsid w:val="009557A2"/>
    <w:rsid w:val="009562EB"/>
    <w:rsid w:val="00957116"/>
    <w:rsid w:val="00962D05"/>
    <w:rsid w:val="00964A6D"/>
    <w:rsid w:val="00967CCD"/>
    <w:rsid w:val="00974714"/>
    <w:rsid w:val="00980E1B"/>
    <w:rsid w:val="00980F72"/>
    <w:rsid w:val="00986883"/>
    <w:rsid w:val="00987866"/>
    <w:rsid w:val="00994540"/>
    <w:rsid w:val="00994891"/>
    <w:rsid w:val="00997E85"/>
    <w:rsid w:val="009A3652"/>
    <w:rsid w:val="009B0682"/>
    <w:rsid w:val="009C2491"/>
    <w:rsid w:val="009D05CE"/>
    <w:rsid w:val="009D0E63"/>
    <w:rsid w:val="009D4B1E"/>
    <w:rsid w:val="009F307F"/>
    <w:rsid w:val="00A00823"/>
    <w:rsid w:val="00A030E8"/>
    <w:rsid w:val="00A1079D"/>
    <w:rsid w:val="00A10CEB"/>
    <w:rsid w:val="00A2361A"/>
    <w:rsid w:val="00A24A88"/>
    <w:rsid w:val="00A34FA6"/>
    <w:rsid w:val="00A443BF"/>
    <w:rsid w:val="00A47AD3"/>
    <w:rsid w:val="00A53142"/>
    <w:rsid w:val="00A77D66"/>
    <w:rsid w:val="00A870DB"/>
    <w:rsid w:val="00A87A7D"/>
    <w:rsid w:val="00AA610C"/>
    <w:rsid w:val="00AA7C9C"/>
    <w:rsid w:val="00AC1736"/>
    <w:rsid w:val="00AC7CFB"/>
    <w:rsid w:val="00AE5200"/>
    <w:rsid w:val="00AE7107"/>
    <w:rsid w:val="00B00654"/>
    <w:rsid w:val="00B04114"/>
    <w:rsid w:val="00B10E94"/>
    <w:rsid w:val="00B13E3D"/>
    <w:rsid w:val="00B26057"/>
    <w:rsid w:val="00B42260"/>
    <w:rsid w:val="00B44BAE"/>
    <w:rsid w:val="00B50947"/>
    <w:rsid w:val="00B54D46"/>
    <w:rsid w:val="00B55D7C"/>
    <w:rsid w:val="00B6067E"/>
    <w:rsid w:val="00B64AEB"/>
    <w:rsid w:val="00B65A5E"/>
    <w:rsid w:val="00B858C6"/>
    <w:rsid w:val="00B918E5"/>
    <w:rsid w:val="00B96097"/>
    <w:rsid w:val="00B96585"/>
    <w:rsid w:val="00BA7FB2"/>
    <w:rsid w:val="00BB1C44"/>
    <w:rsid w:val="00BB6801"/>
    <w:rsid w:val="00BB75D7"/>
    <w:rsid w:val="00BC4347"/>
    <w:rsid w:val="00BD1BA2"/>
    <w:rsid w:val="00BD1CA8"/>
    <w:rsid w:val="00BD59BD"/>
    <w:rsid w:val="00BE2598"/>
    <w:rsid w:val="00BE4704"/>
    <w:rsid w:val="00BF17CC"/>
    <w:rsid w:val="00C0480C"/>
    <w:rsid w:val="00C056E7"/>
    <w:rsid w:val="00C05BD5"/>
    <w:rsid w:val="00C1121B"/>
    <w:rsid w:val="00C12A31"/>
    <w:rsid w:val="00C20DF2"/>
    <w:rsid w:val="00C327B0"/>
    <w:rsid w:val="00C379E8"/>
    <w:rsid w:val="00C42912"/>
    <w:rsid w:val="00C47F8A"/>
    <w:rsid w:val="00C61BFF"/>
    <w:rsid w:val="00C656CC"/>
    <w:rsid w:val="00C6690F"/>
    <w:rsid w:val="00C74558"/>
    <w:rsid w:val="00C75471"/>
    <w:rsid w:val="00C829D5"/>
    <w:rsid w:val="00C831CE"/>
    <w:rsid w:val="00C8664F"/>
    <w:rsid w:val="00C90372"/>
    <w:rsid w:val="00C910A4"/>
    <w:rsid w:val="00C9383C"/>
    <w:rsid w:val="00C94675"/>
    <w:rsid w:val="00C9644F"/>
    <w:rsid w:val="00CA3B9F"/>
    <w:rsid w:val="00CA4DFA"/>
    <w:rsid w:val="00CA633A"/>
    <w:rsid w:val="00CB31EB"/>
    <w:rsid w:val="00CB4EF8"/>
    <w:rsid w:val="00CB73D2"/>
    <w:rsid w:val="00CC04C7"/>
    <w:rsid w:val="00CC119E"/>
    <w:rsid w:val="00CC14D1"/>
    <w:rsid w:val="00CD02CC"/>
    <w:rsid w:val="00CE03F8"/>
    <w:rsid w:val="00CE3B0C"/>
    <w:rsid w:val="00CF3D83"/>
    <w:rsid w:val="00CF51ED"/>
    <w:rsid w:val="00D00611"/>
    <w:rsid w:val="00D114F7"/>
    <w:rsid w:val="00D127FD"/>
    <w:rsid w:val="00D16476"/>
    <w:rsid w:val="00D24C7B"/>
    <w:rsid w:val="00D32F26"/>
    <w:rsid w:val="00D3707F"/>
    <w:rsid w:val="00D4186B"/>
    <w:rsid w:val="00D42479"/>
    <w:rsid w:val="00D4297D"/>
    <w:rsid w:val="00D531AD"/>
    <w:rsid w:val="00D6243A"/>
    <w:rsid w:val="00D66B1D"/>
    <w:rsid w:val="00D7036E"/>
    <w:rsid w:val="00D75E49"/>
    <w:rsid w:val="00D952B8"/>
    <w:rsid w:val="00D961EF"/>
    <w:rsid w:val="00D971DC"/>
    <w:rsid w:val="00DA56E3"/>
    <w:rsid w:val="00DB4363"/>
    <w:rsid w:val="00DB505B"/>
    <w:rsid w:val="00DB60CB"/>
    <w:rsid w:val="00DC07EE"/>
    <w:rsid w:val="00DC40D6"/>
    <w:rsid w:val="00DC4824"/>
    <w:rsid w:val="00DC67E0"/>
    <w:rsid w:val="00DD0586"/>
    <w:rsid w:val="00E10222"/>
    <w:rsid w:val="00E1071D"/>
    <w:rsid w:val="00E150B5"/>
    <w:rsid w:val="00E22D28"/>
    <w:rsid w:val="00E31D82"/>
    <w:rsid w:val="00E31FEC"/>
    <w:rsid w:val="00E33BFF"/>
    <w:rsid w:val="00E3645A"/>
    <w:rsid w:val="00E37FB8"/>
    <w:rsid w:val="00E44706"/>
    <w:rsid w:val="00E47850"/>
    <w:rsid w:val="00E55051"/>
    <w:rsid w:val="00E62F09"/>
    <w:rsid w:val="00E64B2B"/>
    <w:rsid w:val="00E653E1"/>
    <w:rsid w:val="00E717BC"/>
    <w:rsid w:val="00E722CD"/>
    <w:rsid w:val="00E80E20"/>
    <w:rsid w:val="00E81B83"/>
    <w:rsid w:val="00E87605"/>
    <w:rsid w:val="00EA77E8"/>
    <w:rsid w:val="00EB1D3B"/>
    <w:rsid w:val="00EB4F94"/>
    <w:rsid w:val="00EB7CD1"/>
    <w:rsid w:val="00EC0181"/>
    <w:rsid w:val="00EC321D"/>
    <w:rsid w:val="00EE0061"/>
    <w:rsid w:val="00EE4008"/>
    <w:rsid w:val="00EE6453"/>
    <w:rsid w:val="00EE6BF7"/>
    <w:rsid w:val="00EF338D"/>
    <w:rsid w:val="00F02CE4"/>
    <w:rsid w:val="00F076F0"/>
    <w:rsid w:val="00F175AA"/>
    <w:rsid w:val="00F17B24"/>
    <w:rsid w:val="00F45F45"/>
    <w:rsid w:val="00F522EC"/>
    <w:rsid w:val="00F5640C"/>
    <w:rsid w:val="00F62F70"/>
    <w:rsid w:val="00F71AFC"/>
    <w:rsid w:val="00F928F0"/>
    <w:rsid w:val="00F92AB1"/>
    <w:rsid w:val="00FA3745"/>
    <w:rsid w:val="00FB0593"/>
    <w:rsid w:val="00FC2E37"/>
    <w:rsid w:val="00FC5588"/>
    <w:rsid w:val="00FD2B0E"/>
    <w:rsid w:val="00FE087F"/>
    <w:rsid w:val="00FE3BA4"/>
    <w:rsid w:val="00FE61FB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2B72"/>
  <w15:chartTrackingRefBased/>
  <w15:docId w15:val="{CD3049EC-CEF2-4C03-B3BB-A9A6E992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49C7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9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5749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49C7"/>
  </w:style>
  <w:style w:type="paragraph" w:styleId="a5">
    <w:name w:val="caption"/>
    <w:basedOn w:val="a"/>
    <w:next w:val="a"/>
    <w:uiPriority w:val="35"/>
    <w:unhideWhenUsed/>
    <w:qFormat/>
    <w:rsid w:val="005749C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 Ильин</dc:creator>
  <cp:keywords/>
  <dc:description/>
  <cp:lastModifiedBy>Максим  Ильин</cp:lastModifiedBy>
  <cp:revision>1</cp:revision>
  <dcterms:created xsi:type="dcterms:W3CDTF">2017-06-15T15:43:00Z</dcterms:created>
  <dcterms:modified xsi:type="dcterms:W3CDTF">2017-06-15T15:47:00Z</dcterms:modified>
</cp:coreProperties>
</file>