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85"/>
      </w:tblGrid>
      <w:tr w:rsidR="00EB27C6" w14:paraId="09288B3D" w14:textId="77777777" w:rsidTr="00EB27C6">
        <w:tc>
          <w:tcPr>
            <w:tcW w:w="4386" w:type="dxa"/>
          </w:tcPr>
          <w:p w14:paraId="24EAD756" w14:textId="77777777" w:rsidR="00EB27C6" w:rsidRDefault="00EB27C6" w:rsidP="00817C65">
            <w:pPr>
              <w:spacing w:line="276" w:lineRule="auto"/>
              <w:jc w:val="center"/>
              <w:rPr>
                <w:b/>
                <w:sz w:val="28"/>
                <w:szCs w:val="28"/>
              </w:rPr>
            </w:pPr>
            <w:r>
              <w:rPr>
                <w:rFonts w:ascii="Book Antiqua" w:hAnsi="Book Antiqua" w:cs="Book Antiqua"/>
                <w:b/>
                <w:bCs/>
                <w:noProof/>
                <w:color w:val="943634"/>
                <w:sz w:val="44"/>
                <w:szCs w:val="44"/>
              </w:rPr>
              <w:drawing>
                <wp:inline distT="0" distB="0" distL="0" distR="0" wp14:anchorId="306102B5" wp14:editId="14B19806">
                  <wp:extent cx="2646012" cy="776378"/>
                  <wp:effectExtent l="0" t="0" r="2540" b="5080"/>
                  <wp:docPr id="1" name="Рисунок 1" descr="C:\Users\Ильин МО\Desktop\Картинк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ьин МО\Desktop\Картинки\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5845" cy="776329"/>
                          </a:xfrm>
                          <a:prstGeom prst="rect">
                            <a:avLst/>
                          </a:prstGeom>
                          <a:noFill/>
                          <a:ln>
                            <a:noFill/>
                          </a:ln>
                        </pic:spPr>
                      </pic:pic>
                    </a:graphicData>
                  </a:graphic>
                </wp:inline>
              </w:drawing>
            </w:r>
          </w:p>
        </w:tc>
        <w:tc>
          <w:tcPr>
            <w:tcW w:w="5185" w:type="dxa"/>
          </w:tcPr>
          <w:p w14:paraId="6053C7E5" w14:textId="77777777" w:rsidR="00EB27C6" w:rsidRDefault="00EB27C6" w:rsidP="00817C65">
            <w:pPr>
              <w:spacing w:line="276" w:lineRule="auto"/>
              <w:jc w:val="center"/>
              <w:rPr>
                <w:b/>
                <w:sz w:val="28"/>
                <w:szCs w:val="28"/>
              </w:rPr>
            </w:pPr>
            <w:r w:rsidRPr="00836F6C">
              <w:rPr>
                <w:rFonts w:ascii="Book Antiqua" w:hAnsi="Book Antiqua" w:cs="Vrinda"/>
                <w:b/>
                <w:bCs/>
                <w:color w:val="002F8E"/>
                <w:sz w:val="30"/>
                <w:szCs w:val="30"/>
              </w:rPr>
              <w:t>Некоммерческое партнерство «Саморегулируемая</w:t>
            </w:r>
            <w:r>
              <w:rPr>
                <w:rFonts w:ascii="Book Antiqua" w:hAnsi="Book Antiqua" w:cs="Vrinda"/>
                <w:b/>
                <w:bCs/>
                <w:color w:val="002F8E"/>
                <w:sz w:val="30"/>
                <w:szCs w:val="30"/>
              </w:rPr>
              <w:t xml:space="preserve"> </w:t>
            </w:r>
            <w:r w:rsidRPr="00836F6C">
              <w:rPr>
                <w:rFonts w:ascii="Book Antiqua" w:hAnsi="Book Antiqua" w:cs="Vrinda"/>
                <w:b/>
                <w:bCs/>
                <w:color w:val="002F8E"/>
                <w:sz w:val="30"/>
                <w:szCs w:val="30"/>
              </w:rPr>
              <w:t>организация оценщиков</w:t>
            </w:r>
            <w:r>
              <w:rPr>
                <w:rFonts w:ascii="Book Antiqua" w:hAnsi="Book Antiqua" w:cs="Vrinda"/>
                <w:b/>
                <w:bCs/>
                <w:color w:val="002F8E"/>
                <w:sz w:val="30"/>
                <w:szCs w:val="30"/>
              </w:rPr>
              <w:t xml:space="preserve"> </w:t>
            </w:r>
            <w:r w:rsidRPr="00836F6C">
              <w:rPr>
                <w:rFonts w:ascii="Book Antiqua" w:hAnsi="Book Antiqua" w:cs="Vrinda"/>
                <w:b/>
                <w:bCs/>
                <w:color w:val="002F8E"/>
                <w:sz w:val="30"/>
                <w:szCs w:val="30"/>
              </w:rPr>
              <w:t>«Экспертный совет»</w:t>
            </w:r>
          </w:p>
        </w:tc>
      </w:tr>
      <w:tr w:rsidR="00EB27C6" w:rsidRPr="0082349B" w14:paraId="058C3037" w14:textId="77777777" w:rsidTr="00EB27C6">
        <w:tc>
          <w:tcPr>
            <w:tcW w:w="9571" w:type="dxa"/>
            <w:gridSpan w:val="2"/>
            <w:tcBorders>
              <w:bottom w:val="single" w:sz="4" w:space="0" w:color="auto"/>
            </w:tcBorders>
          </w:tcPr>
          <w:p w14:paraId="73725DFA" w14:textId="77777777" w:rsidR="00EB27C6" w:rsidRPr="000E0928" w:rsidRDefault="00EB27C6" w:rsidP="007A348C">
            <w:pPr>
              <w:spacing w:line="276" w:lineRule="auto"/>
              <w:jc w:val="center"/>
              <w:rPr>
                <w:b/>
                <w:sz w:val="28"/>
                <w:szCs w:val="28"/>
                <w:lang w:val="en-US"/>
              </w:rPr>
            </w:pPr>
            <w:r w:rsidRPr="00F31C7F">
              <w:rPr>
                <w:rFonts w:ascii="Book Antiqua" w:hAnsi="Book Antiqua" w:cs="Book Antiqua"/>
                <w:bCs/>
                <w:i/>
                <w:color w:val="000000"/>
                <w:sz w:val="18"/>
                <w:szCs w:val="18"/>
              </w:rPr>
              <w:t>109028, г. Москва, Хохловский пер., д. 13</w:t>
            </w:r>
            <w:r w:rsidR="007A348C">
              <w:rPr>
                <w:rFonts w:ascii="Book Antiqua" w:hAnsi="Book Antiqua" w:cs="Book Antiqua"/>
                <w:bCs/>
                <w:i/>
                <w:color w:val="000000"/>
                <w:sz w:val="18"/>
                <w:szCs w:val="18"/>
              </w:rPr>
              <w:t xml:space="preserve">, стр. 1. </w:t>
            </w:r>
            <w:r w:rsidRPr="000E0928">
              <w:rPr>
                <w:rFonts w:ascii="Book Antiqua" w:hAnsi="Book Antiqua" w:cs="Book Antiqua"/>
                <w:bCs/>
                <w:i/>
                <w:color w:val="000000"/>
                <w:sz w:val="18"/>
                <w:szCs w:val="18"/>
                <w:lang w:val="en-US"/>
              </w:rPr>
              <w:t xml:space="preserve">8 (800) 200-29-50, </w:t>
            </w:r>
            <w:r w:rsidRPr="000E0928">
              <w:rPr>
                <w:rFonts w:ascii="Book Antiqua" w:hAnsi="Book Antiqua" w:cs="Book Antiqua"/>
                <w:bCs/>
                <w:i/>
                <w:sz w:val="18"/>
                <w:szCs w:val="18"/>
                <w:lang w:val="en-US"/>
              </w:rPr>
              <w:t>srosovet.ru, mail@srosovet.ru</w:t>
            </w:r>
          </w:p>
        </w:tc>
      </w:tr>
    </w:tbl>
    <w:p w14:paraId="6E227323" w14:textId="77777777" w:rsidR="00526616" w:rsidRPr="00985376" w:rsidRDefault="00526616" w:rsidP="00F55FB9">
      <w:pPr>
        <w:spacing w:before="120" w:after="120"/>
        <w:jc w:val="right"/>
        <w:rPr>
          <w:rFonts w:ascii="Calibri" w:eastAsia="Times New Roman" w:hAnsi="Calibri" w:cs="Times New Roman"/>
          <w:i/>
          <w:sz w:val="24"/>
          <w:szCs w:val="24"/>
          <w:highlight w:val="yellow"/>
          <w:lang w:val="en-US"/>
        </w:rPr>
      </w:pPr>
    </w:p>
    <w:tbl>
      <w:tblPr>
        <w:tblStyle w:val="af7"/>
        <w:tblW w:w="9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1960"/>
        <w:gridCol w:w="5106"/>
      </w:tblGrid>
      <w:tr w:rsidR="000126C2" w14:paraId="584C3CD9" w14:textId="77777777" w:rsidTr="00054B6F">
        <w:trPr>
          <w:trHeight w:val="738"/>
        </w:trPr>
        <w:tc>
          <w:tcPr>
            <w:tcW w:w="2810" w:type="dxa"/>
            <w:tcBorders>
              <w:bottom w:val="single" w:sz="4" w:space="0" w:color="auto"/>
            </w:tcBorders>
          </w:tcPr>
          <w:p w14:paraId="3AA7F8A8" w14:textId="77777777" w:rsidR="000126C2" w:rsidRPr="000126C2" w:rsidRDefault="000126C2" w:rsidP="00E17FBE">
            <w:pPr>
              <w:spacing w:before="120"/>
              <w:jc w:val="center"/>
              <w:rPr>
                <w:b/>
                <w:sz w:val="24"/>
                <w:szCs w:val="24"/>
                <w:highlight w:val="yellow"/>
              </w:rPr>
            </w:pPr>
            <w:r w:rsidRPr="00E17FBE">
              <w:rPr>
                <w:b/>
                <w:sz w:val="24"/>
                <w:szCs w:val="24"/>
              </w:rPr>
              <w:t>МР–</w:t>
            </w:r>
            <w:r w:rsidR="004F723F" w:rsidRPr="00E17FBE">
              <w:rPr>
                <w:b/>
                <w:sz w:val="24"/>
                <w:szCs w:val="24"/>
              </w:rPr>
              <w:t>1</w:t>
            </w:r>
            <w:r w:rsidRPr="00E17FBE">
              <w:rPr>
                <w:b/>
                <w:sz w:val="24"/>
                <w:szCs w:val="24"/>
              </w:rPr>
              <w:t>/1</w:t>
            </w:r>
            <w:r w:rsidR="004F723F" w:rsidRPr="00E17FBE">
              <w:rPr>
                <w:b/>
                <w:sz w:val="24"/>
                <w:szCs w:val="24"/>
              </w:rPr>
              <w:t>7</w:t>
            </w:r>
            <w:r w:rsidRPr="00E17FBE">
              <w:rPr>
                <w:b/>
                <w:sz w:val="24"/>
                <w:szCs w:val="24"/>
              </w:rPr>
              <w:t xml:space="preserve"> от</w:t>
            </w:r>
            <w:r w:rsidRPr="005D534D">
              <w:rPr>
                <w:b/>
                <w:sz w:val="24"/>
                <w:szCs w:val="24"/>
              </w:rPr>
              <w:t xml:space="preserve"> </w:t>
            </w:r>
            <w:r w:rsidR="005D534D" w:rsidRPr="005D534D">
              <w:rPr>
                <w:b/>
                <w:sz w:val="24"/>
                <w:szCs w:val="24"/>
              </w:rPr>
              <w:t>1</w:t>
            </w:r>
            <w:r w:rsidR="00E17FBE">
              <w:rPr>
                <w:b/>
                <w:sz w:val="24"/>
                <w:szCs w:val="24"/>
              </w:rPr>
              <w:t>1</w:t>
            </w:r>
            <w:r w:rsidRPr="005D534D">
              <w:rPr>
                <w:b/>
                <w:sz w:val="24"/>
                <w:szCs w:val="24"/>
              </w:rPr>
              <w:t>.0</w:t>
            </w:r>
            <w:r w:rsidR="004F723F" w:rsidRPr="005D534D">
              <w:rPr>
                <w:b/>
                <w:sz w:val="24"/>
                <w:szCs w:val="24"/>
              </w:rPr>
              <w:t>1</w:t>
            </w:r>
            <w:r w:rsidRPr="005D534D">
              <w:rPr>
                <w:b/>
                <w:sz w:val="24"/>
                <w:szCs w:val="24"/>
              </w:rPr>
              <w:t>.201</w:t>
            </w:r>
            <w:r w:rsidR="004F723F" w:rsidRPr="005D534D">
              <w:rPr>
                <w:b/>
                <w:sz w:val="24"/>
                <w:szCs w:val="24"/>
              </w:rPr>
              <w:t>7</w:t>
            </w:r>
            <w:r w:rsidRPr="005D534D">
              <w:rPr>
                <w:b/>
                <w:sz w:val="24"/>
                <w:szCs w:val="24"/>
              </w:rPr>
              <w:t xml:space="preserve"> г.</w:t>
            </w:r>
          </w:p>
        </w:tc>
        <w:tc>
          <w:tcPr>
            <w:tcW w:w="1960" w:type="dxa"/>
            <w:vMerge w:val="restart"/>
          </w:tcPr>
          <w:p w14:paraId="58FB1115" w14:textId="77777777" w:rsidR="000126C2" w:rsidRDefault="000126C2" w:rsidP="00F13B99">
            <w:pPr>
              <w:jc w:val="center"/>
              <w:rPr>
                <w:b/>
                <w:sz w:val="28"/>
                <w:szCs w:val="28"/>
              </w:rPr>
            </w:pPr>
          </w:p>
        </w:tc>
        <w:tc>
          <w:tcPr>
            <w:tcW w:w="5106" w:type="dxa"/>
            <w:vMerge w:val="restart"/>
          </w:tcPr>
          <w:p w14:paraId="32CB3A7B" w14:textId="77777777" w:rsidR="005D534D" w:rsidRDefault="000126C2" w:rsidP="00F13B99">
            <w:pPr>
              <w:pStyle w:val="afc"/>
              <w:spacing w:before="120"/>
              <w:jc w:val="left"/>
              <w:rPr>
                <w:rFonts w:asciiTheme="minorHAnsi" w:hAnsiTheme="minorHAnsi"/>
                <w:b w:val="0"/>
              </w:rPr>
            </w:pPr>
            <w:r w:rsidRPr="000126C2">
              <w:rPr>
                <w:rFonts w:asciiTheme="minorHAnsi" w:hAnsiTheme="minorHAnsi"/>
                <w:b w:val="0"/>
              </w:rPr>
              <w:t>«</w:t>
            </w:r>
            <w:r w:rsidR="005D534D">
              <w:rPr>
                <w:rFonts w:asciiTheme="minorHAnsi" w:hAnsiTheme="minorHAnsi"/>
                <w:b w:val="0"/>
              </w:rPr>
              <w:t>РЕКОМЕНДОВАНО</w:t>
            </w:r>
            <w:r w:rsidR="008F60E4">
              <w:rPr>
                <w:rFonts w:asciiTheme="minorHAnsi" w:hAnsiTheme="minorHAnsi"/>
                <w:b w:val="0"/>
              </w:rPr>
              <w:t xml:space="preserve"> </w:t>
            </w:r>
          </w:p>
          <w:p w14:paraId="398F5115" w14:textId="77777777" w:rsidR="000126C2" w:rsidRPr="000126C2" w:rsidRDefault="005D534D" w:rsidP="005D534D">
            <w:pPr>
              <w:pStyle w:val="afc"/>
              <w:jc w:val="left"/>
              <w:rPr>
                <w:rFonts w:asciiTheme="minorHAnsi" w:hAnsiTheme="minorHAnsi"/>
                <w:b w:val="0"/>
              </w:rPr>
            </w:pPr>
            <w:r>
              <w:rPr>
                <w:rFonts w:asciiTheme="minorHAnsi" w:hAnsiTheme="minorHAnsi"/>
                <w:b w:val="0"/>
              </w:rPr>
              <w:t>К ПРАКТИЧЕСКОЙ АПРОБАЦИИ</w:t>
            </w:r>
            <w:r w:rsidR="000126C2" w:rsidRPr="000126C2">
              <w:rPr>
                <w:rFonts w:asciiTheme="minorHAnsi" w:hAnsiTheme="minorHAnsi"/>
                <w:b w:val="0"/>
              </w:rPr>
              <w:t xml:space="preserve">» </w:t>
            </w:r>
          </w:p>
          <w:p w14:paraId="4A2668A5" w14:textId="77777777" w:rsidR="000126C2" w:rsidRPr="000126C2" w:rsidRDefault="000126C2" w:rsidP="00F13B99">
            <w:pPr>
              <w:pStyle w:val="afc"/>
              <w:jc w:val="left"/>
              <w:rPr>
                <w:rFonts w:asciiTheme="minorHAnsi" w:hAnsiTheme="minorHAnsi"/>
                <w:b w:val="0"/>
              </w:rPr>
            </w:pPr>
          </w:p>
          <w:p w14:paraId="3E896FDD" w14:textId="77777777" w:rsidR="000126C2" w:rsidRPr="000126C2" w:rsidRDefault="000126C2" w:rsidP="00F13B99">
            <w:pPr>
              <w:rPr>
                <w:rFonts w:cs="Times New Roman"/>
                <w:bCs/>
                <w:sz w:val="24"/>
                <w:szCs w:val="24"/>
                <w:lang w:eastAsia="ru-RU"/>
              </w:rPr>
            </w:pPr>
            <w:r w:rsidRPr="000126C2">
              <w:rPr>
                <w:rFonts w:cs="Times New Roman"/>
                <w:bCs/>
                <w:sz w:val="24"/>
                <w:szCs w:val="24"/>
                <w:lang w:eastAsia="ru-RU"/>
              </w:rPr>
              <w:t>Председатель Экспертного совета, к.э.н.</w:t>
            </w:r>
          </w:p>
          <w:p w14:paraId="399536AB" w14:textId="77777777" w:rsidR="000126C2" w:rsidRPr="000126C2" w:rsidRDefault="000126C2" w:rsidP="00F13B99">
            <w:pPr>
              <w:rPr>
                <w:rFonts w:cs="Times New Roman"/>
                <w:bCs/>
                <w:sz w:val="24"/>
                <w:szCs w:val="24"/>
                <w:lang w:eastAsia="ru-RU"/>
              </w:rPr>
            </w:pPr>
          </w:p>
          <w:p w14:paraId="2C5F1F9B" w14:textId="77777777" w:rsidR="000126C2" w:rsidRPr="000126C2" w:rsidRDefault="000126C2" w:rsidP="00F13B99">
            <w:pPr>
              <w:rPr>
                <w:b/>
                <w:sz w:val="24"/>
                <w:szCs w:val="24"/>
              </w:rPr>
            </w:pPr>
            <w:r w:rsidRPr="000126C2">
              <w:rPr>
                <w:sz w:val="24"/>
                <w:szCs w:val="24"/>
              </w:rPr>
              <w:t>_______________________ /В.И. Лебединский/</w:t>
            </w:r>
          </w:p>
        </w:tc>
      </w:tr>
      <w:tr w:rsidR="000126C2" w14:paraId="5EF633F2" w14:textId="77777777" w:rsidTr="00054B6F">
        <w:trPr>
          <w:trHeight w:val="1524"/>
        </w:trPr>
        <w:tc>
          <w:tcPr>
            <w:tcW w:w="2810" w:type="dxa"/>
            <w:tcBorders>
              <w:top w:val="single" w:sz="4" w:space="0" w:color="auto"/>
            </w:tcBorders>
          </w:tcPr>
          <w:p w14:paraId="7FC72BDE" w14:textId="77777777" w:rsidR="000126C2" w:rsidRPr="00D76C13" w:rsidRDefault="000126C2" w:rsidP="005D534D">
            <w:pPr>
              <w:pStyle w:val="afc"/>
              <w:rPr>
                <w:b w:val="0"/>
                <w:sz w:val="16"/>
                <w:szCs w:val="16"/>
              </w:rPr>
            </w:pPr>
            <w:r w:rsidRPr="00D76C13">
              <w:rPr>
                <w:rFonts w:asciiTheme="minorHAnsi" w:hAnsiTheme="minorHAnsi"/>
                <w:b w:val="0"/>
                <w:i/>
                <w:sz w:val="16"/>
                <w:szCs w:val="16"/>
              </w:rPr>
              <w:t xml:space="preserve">реквизиты </w:t>
            </w:r>
            <w:r w:rsidR="005D534D">
              <w:rPr>
                <w:rFonts w:asciiTheme="minorHAnsi" w:hAnsiTheme="minorHAnsi"/>
                <w:b w:val="0"/>
                <w:i/>
                <w:sz w:val="16"/>
                <w:szCs w:val="16"/>
              </w:rPr>
              <w:t>протокола заседания Экспертного совета</w:t>
            </w:r>
          </w:p>
        </w:tc>
        <w:tc>
          <w:tcPr>
            <w:tcW w:w="1960" w:type="dxa"/>
            <w:vMerge/>
          </w:tcPr>
          <w:p w14:paraId="16EAD817" w14:textId="77777777" w:rsidR="000126C2" w:rsidRDefault="000126C2" w:rsidP="00F13B99">
            <w:pPr>
              <w:jc w:val="center"/>
              <w:rPr>
                <w:b/>
                <w:sz w:val="28"/>
                <w:szCs w:val="28"/>
              </w:rPr>
            </w:pPr>
          </w:p>
        </w:tc>
        <w:tc>
          <w:tcPr>
            <w:tcW w:w="5106" w:type="dxa"/>
            <w:vMerge/>
          </w:tcPr>
          <w:p w14:paraId="4A70A852" w14:textId="77777777" w:rsidR="000126C2" w:rsidRPr="000126C2" w:rsidRDefault="000126C2" w:rsidP="00F13B99">
            <w:pPr>
              <w:jc w:val="center"/>
              <w:rPr>
                <w:b/>
                <w:sz w:val="24"/>
                <w:szCs w:val="24"/>
              </w:rPr>
            </w:pPr>
          </w:p>
        </w:tc>
      </w:tr>
      <w:tr w:rsidR="000126C2" w14:paraId="6F391618" w14:textId="77777777" w:rsidTr="00054B6F">
        <w:trPr>
          <w:trHeight w:val="62"/>
        </w:trPr>
        <w:tc>
          <w:tcPr>
            <w:tcW w:w="2810" w:type="dxa"/>
          </w:tcPr>
          <w:p w14:paraId="2633A2CF" w14:textId="77777777" w:rsidR="000126C2" w:rsidRPr="00D76C13" w:rsidRDefault="000126C2" w:rsidP="00F13B99">
            <w:pPr>
              <w:pStyle w:val="afc"/>
              <w:rPr>
                <w:rFonts w:asciiTheme="minorHAnsi" w:hAnsiTheme="minorHAnsi"/>
                <w:b w:val="0"/>
                <w:i/>
                <w:sz w:val="16"/>
                <w:szCs w:val="16"/>
              </w:rPr>
            </w:pPr>
          </w:p>
        </w:tc>
        <w:tc>
          <w:tcPr>
            <w:tcW w:w="1960" w:type="dxa"/>
          </w:tcPr>
          <w:p w14:paraId="25F99526" w14:textId="77777777" w:rsidR="000126C2" w:rsidRDefault="000126C2" w:rsidP="00F13B99">
            <w:pPr>
              <w:jc w:val="center"/>
              <w:rPr>
                <w:b/>
                <w:sz w:val="28"/>
                <w:szCs w:val="28"/>
              </w:rPr>
            </w:pPr>
          </w:p>
        </w:tc>
        <w:tc>
          <w:tcPr>
            <w:tcW w:w="5106" w:type="dxa"/>
          </w:tcPr>
          <w:p w14:paraId="72DBA440" w14:textId="77777777" w:rsidR="000126C2" w:rsidRPr="000126C2" w:rsidRDefault="000126C2" w:rsidP="00F13B99">
            <w:pPr>
              <w:jc w:val="center"/>
              <w:rPr>
                <w:b/>
                <w:sz w:val="24"/>
                <w:szCs w:val="24"/>
              </w:rPr>
            </w:pPr>
          </w:p>
        </w:tc>
      </w:tr>
    </w:tbl>
    <w:p w14:paraId="7C1197D1" w14:textId="77777777" w:rsidR="000126C2" w:rsidRDefault="000126C2" w:rsidP="00817C65">
      <w:pPr>
        <w:spacing w:before="120" w:after="120"/>
        <w:jc w:val="right"/>
        <w:rPr>
          <w:rFonts w:ascii="Calibri" w:eastAsia="Times New Roman" w:hAnsi="Calibri" w:cs="Times New Roman"/>
          <w:i/>
          <w:sz w:val="24"/>
          <w:szCs w:val="24"/>
        </w:rPr>
      </w:pPr>
    </w:p>
    <w:p w14:paraId="49FA2BEE" w14:textId="77777777" w:rsidR="00F13B99" w:rsidRDefault="00F13B99" w:rsidP="00FC52B9">
      <w:pPr>
        <w:spacing w:before="120" w:after="120"/>
        <w:rPr>
          <w:rFonts w:ascii="Calibri" w:eastAsia="Times New Roman" w:hAnsi="Calibri" w:cs="Times New Roman"/>
          <w:b/>
          <w:caps/>
          <w:sz w:val="28"/>
          <w:szCs w:val="28"/>
        </w:rPr>
      </w:pPr>
    </w:p>
    <w:p w14:paraId="1D741ECF" w14:textId="77777777" w:rsidR="00F13B99" w:rsidRDefault="00F13B99" w:rsidP="00817C65">
      <w:pPr>
        <w:spacing w:before="120" w:after="120"/>
        <w:jc w:val="center"/>
        <w:rPr>
          <w:rFonts w:ascii="Calibri" w:eastAsia="Times New Roman" w:hAnsi="Calibri" w:cs="Times New Roman"/>
          <w:b/>
          <w:caps/>
          <w:sz w:val="28"/>
          <w:szCs w:val="28"/>
        </w:rPr>
      </w:pPr>
    </w:p>
    <w:p w14:paraId="0ACE9A68" w14:textId="77777777" w:rsidR="00217AA9" w:rsidRPr="00F13B99" w:rsidRDefault="003E6F73" w:rsidP="00817C65">
      <w:pPr>
        <w:spacing w:before="120" w:after="120"/>
        <w:jc w:val="center"/>
        <w:rPr>
          <w:rFonts w:ascii="Calibri" w:eastAsia="Times New Roman" w:hAnsi="Calibri" w:cs="Times New Roman"/>
          <w:b/>
          <w:caps/>
          <w:sz w:val="44"/>
          <w:szCs w:val="44"/>
        </w:rPr>
      </w:pPr>
      <w:r w:rsidRPr="00F13B99">
        <w:rPr>
          <w:rFonts w:ascii="Calibri" w:eastAsia="Times New Roman" w:hAnsi="Calibri" w:cs="Times New Roman"/>
          <w:b/>
          <w:caps/>
          <w:sz w:val="44"/>
          <w:szCs w:val="44"/>
        </w:rPr>
        <w:t>Методические рекомендации</w:t>
      </w:r>
      <w:r w:rsidR="00F55FB9" w:rsidRPr="00F13B99">
        <w:rPr>
          <w:rFonts w:ascii="Calibri" w:eastAsia="Times New Roman" w:hAnsi="Calibri" w:cs="Times New Roman"/>
          <w:b/>
          <w:caps/>
          <w:sz w:val="44"/>
          <w:szCs w:val="44"/>
        </w:rPr>
        <w:br/>
      </w:r>
      <w:r w:rsidRPr="00F13B99">
        <w:rPr>
          <w:rFonts w:ascii="Calibri" w:eastAsia="Times New Roman" w:hAnsi="Calibri" w:cs="Times New Roman"/>
          <w:b/>
          <w:caps/>
          <w:sz w:val="44"/>
          <w:szCs w:val="44"/>
        </w:rPr>
        <w:t xml:space="preserve">по оценке </w:t>
      </w:r>
      <w:r w:rsidR="00817C65" w:rsidRPr="00F13B99">
        <w:rPr>
          <w:rFonts w:ascii="Calibri" w:eastAsia="Times New Roman" w:hAnsi="Calibri" w:cs="Times New Roman"/>
          <w:b/>
          <w:caps/>
          <w:sz w:val="44"/>
          <w:szCs w:val="44"/>
        </w:rPr>
        <w:t>РЫНОЧНОЙ</w:t>
      </w:r>
      <w:r w:rsidR="008737AF">
        <w:rPr>
          <w:rFonts w:ascii="Calibri" w:eastAsia="Times New Roman" w:hAnsi="Calibri" w:cs="Times New Roman"/>
          <w:b/>
          <w:caps/>
          <w:sz w:val="44"/>
          <w:szCs w:val="44"/>
        </w:rPr>
        <w:t xml:space="preserve"> СТОИМОСТИ</w:t>
      </w:r>
      <w:r w:rsidR="002C2260">
        <w:rPr>
          <w:rFonts w:ascii="Calibri" w:eastAsia="Times New Roman" w:hAnsi="Calibri" w:cs="Times New Roman"/>
          <w:b/>
          <w:caps/>
          <w:sz w:val="44"/>
          <w:szCs w:val="44"/>
        </w:rPr>
        <w:br/>
      </w:r>
      <w:r w:rsidR="00F13B99">
        <w:rPr>
          <w:rFonts w:ascii="Calibri" w:eastAsia="Times New Roman" w:hAnsi="Calibri" w:cs="Times New Roman"/>
          <w:b/>
          <w:caps/>
          <w:sz w:val="44"/>
          <w:szCs w:val="44"/>
        </w:rPr>
        <w:t>ПРАВ ТРЕБОВАНИЯ ЗАДОЛЖЕННОСТИ</w:t>
      </w:r>
    </w:p>
    <w:p w14:paraId="33064BE4" w14:textId="77777777" w:rsidR="00F13B99" w:rsidRDefault="00F13B99" w:rsidP="00817C65">
      <w:pPr>
        <w:spacing w:before="120" w:after="120"/>
        <w:jc w:val="center"/>
        <w:rPr>
          <w:rFonts w:ascii="Calibri" w:eastAsia="Times New Roman" w:hAnsi="Calibri" w:cs="Times New Roman"/>
          <w:b/>
          <w:caps/>
          <w:sz w:val="28"/>
          <w:szCs w:val="28"/>
        </w:rPr>
      </w:pPr>
    </w:p>
    <w:p w14:paraId="139A47F1" w14:textId="77777777" w:rsidR="00F13B99" w:rsidRDefault="00FC52B9" w:rsidP="00817C65">
      <w:pPr>
        <w:spacing w:before="120" w:after="120"/>
        <w:jc w:val="center"/>
        <w:rPr>
          <w:rFonts w:ascii="Calibri" w:eastAsia="Times New Roman" w:hAnsi="Calibri" w:cs="Times New Roman"/>
          <w:b/>
          <w:caps/>
          <w:sz w:val="28"/>
          <w:szCs w:val="28"/>
        </w:rPr>
      </w:pPr>
      <w:r>
        <w:rPr>
          <w:noProof/>
        </w:rPr>
        <w:drawing>
          <wp:inline distT="0" distB="0" distL="0" distR="0" wp14:anchorId="7C21CF7B" wp14:editId="38218F74">
            <wp:extent cx="1561465" cy="1561465"/>
            <wp:effectExtent l="0" t="0" r="635" b="635"/>
            <wp:docPr id="5" name="Рисунок 5" descr="http://qrcoder.ru/code/?http%3A%2F%2Fsrosovet.ru%2Factivities%2FMetod%2Fmethod_r%2Fmr_zadolgennost%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qrcoder.ru/code/?http%3A%2F%2Fsrosovet.ru%2Factivities%2FMetod%2Fmethod_r%2Fmr_zadolgennost%2F&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p w14:paraId="20C6A16C" w14:textId="77777777" w:rsidR="00F13B99" w:rsidRDefault="00F13B99" w:rsidP="00FC52B9">
      <w:pPr>
        <w:spacing w:before="120" w:after="120"/>
        <w:rPr>
          <w:rFonts w:ascii="Calibri" w:eastAsia="Times New Roman" w:hAnsi="Calibri" w:cs="Times New Roman"/>
          <w:b/>
          <w:caps/>
          <w:sz w:val="28"/>
          <w:szCs w:val="28"/>
        </w:rPr>
      </w:pPr>
    </w:p>
    <w:p w14:paraId="7F2B80E6" w14:textId="77777777" w:rsidR="00F13B99" w:rsidRDefault="00F13B99" w:rsidP="00817C65">
      <w:pPr>
        <w:spacing w:before="120" w:after="120"/>
        <w:jc w:val="center"/>
        <w:rPr>
          <w:rFonts w:ascii="Calibri" w:eastAsia="Times New Roman" w:hAnsi="Calibri" w:cs="Times New Roman"/>
          <w:b/>
          <w:caps/>
          <w:sz w:val="28"/>
          <w:szCs w:val="28"/>
        </w:rPr>
      </w:pPr>
    </w:p>
    <w:p w14:paraId="42FD017F" w14:textId="77777777" w:rsidR="00F13B99" w:rsidRDefault="00F13B99" w:rsidP="00F13B99">
      <w:pPr>
        <w:spacing w:after="0" w:line="240" w:lineRule="auto"/>
        <w:jc w:val="center"/>
        <w:rPr>
          <w:rFonts w:eastAsiaTheme="minorHAnsi" w:cs="Times New Roman"/>
          <w:bCs/>
          <w:sz w:val="24"/>
          <w:szCs w:val="24"/>
        </w:rPr>
      </w:pPr>
    </w:p>
    <w:p w14:paraId="7F2F4E68" w14:textId="77777777" w:rsidR="00FC52B9" w:rsidRDefault="00FC52B9" w:rsidP="00F13B99">
      <w:pPr>
        <w:spacing w:after="0" w:line="240" w:lineRule="auto"/>
        <w:jc w:val="center"/>
        <w:rPr>
          <w:rFonts w:eastAsiaTheme="minorHAnsi" w:cs="Times New Roman"/>
          <w:bCs/>
          <w:sz w:val="24"/>
          <w:szCs w:val="24"/>
        </w:rPr>
      </w:pPr>
    </w:p>
    <w:p w14:paraId="54DFF3DA" w14:textId="77777777" w:rsidR="00F13B99" w:rsidRDefault="00F13B99" w:rsidP="00F13B99">
      <w:pPr>
        <w:spacing w:after="0" w:line="240" w:lineRule="auto"/>
        <w:jc w:val="center"/>
        <w:rPr>
          <w:rFonts w:eastAsiaTheme="minorHAnsi" w:cs="Times New Roman"/>
          <w:bCs/>
          <w:sz w:val="24"/>
          <w:szCs w:val="24"/>
        </w:rPr>
      </w:pPr>
    </w:p>
    <w:p w14:paraId="2E9AC6A4" w14:textId="77777777" w:rsidR="00F13B99" w:rsidRDefault="00F13B99" w:rsidP="00F13B99">
      <w:pPr>
        <w:spacing w:after="0" w:line="240" w:lineRule="auto"/>
        <w:jc w:val="center"/>
        <w:rPr>
          <w:rFonts w:eastAsiaTheme="minorHAnsi" w:cs="Times New Roman"/>
          <w:bCs/>
          <w:sz w:val="24"/>
          <w:szCs w:val="24"/>
        </w:rPr>
      </w:pPr>
    </w:p>
    <w:p w14:paraId="02C35042" w14:textId="77777777" w:rsidR="00A72926" w:rsidRDefault="00A72926" w:rsidP="00F13B99">
      <w:pPr>
        <w:spacing w:after="0" w:line="240" w:lineRule="auto"/>
        <w:jc w:val="center"/>
        <w:rPr>
          <w:rFonts w:eastAsiaTheme="minorHAnsi" w:cs="Times New Roman"/>
          <w:bCs/>
          <w:sz w:val="24"/>
          <w:szCs w:val="24"/>
        </w:rPr>
      </w:pPr>
    </w:p>
    <w:p w14:paraId="19EA9CD1" w14:textId="77777777" w:rsidR="00A72926" w:rsidRDefault="00A72926" w:rsidP="00F13B99">
      <w:pPr>
        <w:spacing w:after="0" w:line="240" w:lineRule="auto"/>
        <w:jc w:val="center"/>
        <w:rPr>
          <w:rFonts w:eastAsiaTheme="minorHAnsi" w:cs="Times New Roman"/>
          <w:bCs/>
          <w:sz w:val="24"/>
          <w:szCs w:val="24"/>
        </w:rPr>
      </w:pPr>
    </w:p>
    <w:p w14:paraId="588EB12E" w14:textId="77777777" w:rsidR="00F13B99" w:rsidRDefault="00F13B99" w:rsidP="00F13B99">
      <w:pPr>
        <w:spacing w:after="0" w:line="240" w:lineRule="auto"/>
        <w:jc w:val="center"/>
        <w:rPr>
          <w:rFonts w:ascii="Calibri" w:eastAsia="Times New Roman" w:hAnsi="Calibri" w:cs="Times New Roman"/>
          <w:b/>
          <w:caps/>
          <w:sz w:val="28"/>
          <w:szCs w:val="28"/>
        </w:rPr>
      </w:pPr>
      <w:r>
        <w:rPr>
          <w:rFonts w:eastAsiaTheme="minorHAnsi" w:cs="Times New Roman"/>
          <w:bCs/>
          <w:sz w:val="24"/>
          <w:szCs w:val="24"/>
        </w:rPr>
        <w:t>М</w:t>
      </w:r>
      <w:r w:rsidRPr="00F13B99">
        <w:rPr>
          <w:rFonts w:eastAsiaTheme="minorHAnsi" w:cs="Times New Roman"/>
          <w:bCs/>
          <w:sz w:val="24"/>
          <w:szCs w:val="24"/>
        </w:rPr>
        <w:t>осква</w:t>
      </w:r>
      <w:r>
        <w:rPr>
          <w:rFonts w:eastAsiaTheme="minorHAnsi" w:cs="Times New Roman"/>
          <w:bCs/>
          <w:sz w:val="24"/>
          <w:szCs w:val="24"/>
        </w:rPr>
        <w:t>, 2017</w:t>
      </w:r>
      <w:r>
        <w:rPr>
          <w:rFonts w:ascii="Calibri" w:eastAsia="Times New Roman" w:hAnsi="Calibri" w:cs="Times New Roman"/>
          <w:b/>
          <w:caps/>
          <w:sz w:val="28"/>
          <w:szCs w:val="28"/>
        </w:rPr>
        <w:br w:type="page"/>
      </w:r>
    </w:p>
    <w:p w14:paraId="7530057A" w14:textId="77777777" w:rsidR="00F13B99" w:rsidRDefault="00F13B99" w:rsidP="00F13B99">
      <w:pPr>
        <w:pStyle w:val="1"/>
        <w:jc w:val="center"/>
        <w:rPr>
          <w:rFonts w:asciiTheme="minorHAnsi" w:eastAsia="Times New Roman" w:hAnsiTheme="minorHAnsi"/>
          <w:caps/>
          <w:color w:val="auto"/>
          <w:sz w:val="24"/>
          <w:szCs w:val="24"/>
        </w:rPr>
      </w:pPr>
      <w:bookmarkStart w:id="0" w:name="_Toc470602309"/>
      <w:r w:rsidRPr="00F13B99">
        <w:rPr>
          <w:rFonts w:asciiTheme="minorHAnsi" w:eastAsia="Times New Roman" w:hAnsiTheme="minorHAnsi"/>
          <w:caps/>
          <w:color w:val="auto"/>
          <w:sz w:val="24"/>
          <w:szCs w:val="24"/>
        </w:rPr>
        <w:lastRenderedPageBreak/>
        <w:t>Ог</w:t>
      </w:r>
      <w:r>
        <w:rPr>
          <w:rFonts w:asciiTheme="minorHAnsi" w:eastAsia="Times New Roman" w:hAnsiTheme="minorHAnsi"/>
          <w:caps/>
          <w:color w:val="auto"/>
          <w:sz w:val="24"/>
          <w:szCs w:val="24"/>
        </w:rPr>
        <w:t>лавление</w:t>
      </w:r>
      <w:bookmarkEnd w:id="0"/>
    </w:p>
    <w:p w14:paraId="4E4F1C5F" w14:textId="77777777" w:rsidR="00F13B99" w:rsidRPr="00F13B99" w:rsidRDefault="00F13B99" w:rsidP="00F13B99"/>
    <w:sdt>
      <w:sdtPr>
        <w:rPr>
          <w:rFonts w:eastAsiaTheme="minorHAnsi"/>
        </w:rPr>
        <w:id w:val="573930456"/>
        <w:docPartObj>
          <w:docPartGallery w:val="Table of Contents"/>
          <w:docPartUnique/>
        </w:docPartObj>
      </w:sdtPr>
      <w:sdtEndPr>
        <w:rPr>
          <w:rFonts w:eastAsiaTheme="minorEastAsia"/>
          <w:sz w:val="24"/>
          <w:szCs w:val="24"/>
        </w:rPr>
      </w:sdtEndPr>
      <w:sdtContent>
        <w:p w14:paraId="4C003683" w14:textId="77777777" w:rsidR="00330347" w:rsidRPr="00BB6D6F" w:rsidRDefault="00217AA9">
          <w:pPr>
            <w:pStyle w:val="11"/>
            <w:tabs>
              <w:tab w:val="right" w:leader="dot" w:pos="9627"/>
            </w:tabs>
            <w:rPr>
              <w:noProof/>
              <w:sz w:val="24"/>
              <w:szCs w:val="24"/>
            </w:rPr>
          </w:pPr>
          <w:r w:rsidRPr="009C73B7">
            <w:rPr>
              <w:sz w:val="24"/>
              <w:szCs w:val="24"/>
            </w:rPr>
            <w:fldChar w:fldCharType="begin"/>
          </w:r>
          <w:r w:rsidRPr="009C73B7">
            <w:rPr>
              <w:sz w:val="24"/>
              <w:szCs w:val="24"/>
            </w:rPr>
            <w:instrText xml:space="preserve"> TOC \o "1-3" \h \z \u </w:instrText>
          </w:r>
          <w:r w:rsidRPr="009C73B7">
            <w:rPr>
              <w:sz w:val="24"/>
              <w:szCs w:val="24"/>
            </w:rPr>
            <w:fldChar w:fldCharType="separate"/>
          </w:r>
          <w:hyperlink w:anchor="_Toc470602309" w:history="1">
            <w:r w:rsidR="00330347" w:rsidRPr="00BB6D6F">
              <w:rPr>
                <w:rStyle w:val="af"/>
                <w:rFonts w:eastAsia="Times New Roman"/>
                <w:caps/>
                <w:noProof/>
                <w:sz w:val="24"/>
                <w:szCs w:val="24"/>
              </w:rPr>
              <w:t>Оглавление</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_Toc470602309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w:t>
            </w:r>
            <w:r w:rsidR="00330347" w:rsidRPr="00BB6D6F">
              <w:rPr>
                <w:noProof/>
                <w:webHidden/>
                <w:sz w:val="24"/>
                <w:szCs w:val="24"/>
              </w:rPr>
              <w:fldChar w:fldCharType="end"/>
            </w:r>
          </w:hyperlink>
        </w:p>
        <w:p w14:paraId="3F381CCD" w14:textId="77777777" w:rsidR="00330347" w:rsidRPr="00BB6D6F" w:rsidRDefault="0082349B">
          <w:pPr>
            <w:pStyle w:val="11"/>
            <w:tabs>
              <w:tab w:val="right" w:leader="dot" w:pos="9627"/>
            </w:tabs>
            <w:rPr>
              <w:noProof/>
              <w:sz w:val="24"/>
              <w:szCs w:val="24"/>
            </w:rPr>
          </w:pPr>
          <w:hyperlink w:anchor="_Toc470602310" w:history="1">
            <w:r w:rsidR="00330347" w:rsidRPr="00BB6D6F">
              <w:rPr>
                <w:rStyle w:val="af"/>
                <w:rFonts w:eastAsia="Times New Roman"/>
                <w:caps/>
                <w:noProof/>
                <w:sz w:val="24"/>
                <w:szCs w:val="24"/>
              </w:rPr>
              <w:t>1. ввОДНЫЕ ПОЛОЖЕНИЯ</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_Toc470602310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3</w:t>
            </w:r>
            <w:r w:rsidR="00330347" w:rsidRPr="00BB6D6F">
              <w:rPr>
                <w:noProof/>
                <w:webHidden/>
                <w:sz w:val="24"/>
                <w:szCs w:val="24"/>
              </w:rPr>
              <w:fldChar w:fldCharType="end"/>
            </w:r>
          </w:hyperlink>
        </w:p>
        <w:p w14:paraId="66B5BCD0" w14:textId="77777777" w:rsidR="00330347" w:rsidRPr="00BB6D6F" w:rsidRDefault="0082349B">
          <w:pPr>
            <w:pStyle w:val="11"/>
            <w:tabs>
              <w:tab w:val="right" w:leader="dot" w:pos="9627"/>
            </w:tabs>
            <w:rPr>
              <w:noProof/>
              <w:sz w:val="24"/>
              <w:szCs w:val="24"/>
            </w:rPr>
          </w:pPr>
          <w:hyperlink w:anchor="_Toc470602311" w:history="1">
            <w:r w:rsidR="00330347" w:rsidRPr="00BB6D6F">
              <w:rPr>
                <w:rStyle w:val="af"/>
                <w:rFonts w:eastAsia="Times New Roman"/>
                <w:caps/>
                <w:noProof/>
                <w:sz w:val="24"/>
                <w:szCs w:val="24"/>
              </w:rPr>
              <w:t>2. ОПИСАНИЕ ОБЪЕКТА ОЦЕНКИ</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_Toc470602311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3</w:t>
            </w:r>
            <w:r w:rsidR="00330347" w:rsidRPr="00BB6D6F">
              <w:rPr>
                <w:noProof/>
                <w:webHidden/>
                <w:sz w:val="24"/>
                <w:szCs w:val="24"/>
              </w:rPr>
              <w:fldChar w:fldCharType="end"/>
            </w:r>
          </w:hyperlink>
        </w:p>
        <w:p w14:paraId="65195752" w14:textId="77777777" w:rsidR="00330347" w:rsidRPr="00BB6D6F" w:rsidRDefault="0082349B">
          <w:pPr>
            <w:pStyle w:val="11"/>
            <w:tabs>
              <w:tab w:val="right" w:leader="dot" w:pos="9627"/>
            </w:tabs>
            <w:rPr>
              <w:noProof/>
              <w:sz w:val="24"/>
              <w:szCs w:val="24"/>
            </w:rPr>
          </w:pPr>
          <w:hyperlink w:anchor="_Toc470602312" w:history="1">
            <w:r w:rsidR="00330347" w:rsidRPr="00BB6D6F">
              <w:rPr>
                <w:rStyle w:val="af"/>
                <w:rFonts w:eastAsia="Times New Roman" w:cstheme="majorBidi"/>
                <w:bCs/>
                <w:caps/>
                <w:noProof/>
                <w:sz w:val="24"/>
                <w:szCs w:val="24"/>
              </w:rPr>
              <w:t>3. проведение анализа рынка</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_Toc470602312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5</w:t>
            </w:r>
            <w:r w:rsidR="00330347" w:rsidRPr="00BB6D6F">
              <w:rPr>
                <w:noProof/>
                <w:webHidden/>
                <w:sz w:val="24"/>
                <w:szCs w:val="24"/>
              </w:rPr>
              <w:fldChar w:fldCharType="end"/>
            </w:r>
          </w:hyperlink>
        </w:p>
        <w:p w14:paraId="1837C3E0" w14:textId="77777777" w:rsidR="00330347" w:rsidRPr="00BB6D6F" w:rsidRDefault="0082349B">
          <w:pPr>
            <w:pStyle w:val="11"/>
            <w:tabs>
              <w:tab w:val="right" w:leader="dot" w:pos="9627"/>
            </w:tabs>
            <w:rPr>
              <w:noProof/>
              <w:sz w:val="24"/>
              <w:szCs w:val="24"/>
            </w:rPr>
          </w:pPr>
          <w:hyperlink w:anchor="_Toc470602313" w:history="1">
            <w:r w:rsidR="00330347" w:rsidRPr="00BB6D6F">
              <w:rPr>
                <w:rStyle w:val="af"/>
                <w:rFonts w:eastAsia="Times New Roman"/>
                <w:caps/>
                <w:noProof/>
                <w:sz w:val="24"/>
                <w:szCs w:val="24"/>
              </w:rPr>
              <w:t>4. выбор подходов и методов оценки</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_Toc470602313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7</w:t>
            </w:r>
            <w:r w:rsidR="00330347" w:rsidRPr="00BB6D6F">
              <w:rPr>
                <w:noProof/>
                <w:webHidden/>
                <w:sz w:val="24"/>
                <w:szCs w:val="24"/>
              </w:rPr>
              <w:fldChar w:fldCharType="end"/>
            </w:r>
          </w:hyperlink>
        </w:p>
        <w:p w14:paraId="2E622F1C" w14:textId="77777777" w:rsidR="00330347" w:rsidRPr="00BB6D6F" w:rsidRDefault="0082349B">
          <w:pPr>
            <w:pStyle w:val="11"/>
            <w:tabs>
              <w:tab w:val="right" w:leader="dot" w:pos="9627"/>
            </w:tabs>
            <w:rPr>
              <w:noProof/>
              <w:sz w:val="24"/>
              <w:szCs w:val="24"/>
            </w:rPr>
          </w:pPr>
          <w:hyperlink w:anchor="_Toc470602314" w:history="1">
            <w:r w:rsidR="00330347" w:rsidRPr="00BB6D6F">
              <w:rPr>
                <w:rStyle w:val="af"/>
                <w:rFonts w:eastAsia="Times New Roman" w:cstheme="majorBidi"/>
                <w:bCs/>
                <w:caps/>
                <w:noProof/>
                <w:sz w:val="24"/>
                <w:szCs w:val="24"/>
              </w:rPr>
              <w:t>5. применение сравнительного подхода к оценке</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_Toc470602314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8</w:t>
            </w:r>
            <w:r w:rsidR="00330347" w:rsidRPr="00BB6D6F">
              <w:rPr>
                <w:noProof/>
                <w:webHidden/>
                <w:sz w:val="24"/>
                <w:szCs w:val="24"/>
              </w:rPr>
              <w:fldChar w:fldCharType="end"/>
            </w:r>
          </w:hyperlink>
        </w:p>
        <w:p w14:paraId="07B60AA2" w14:textId="77777777" w:rsidR="00330347" w:rsidRPr="00BB6D6F" w:rsidRDefault="0082349B">
          <w:pPr>
            <w:pStyle w:val="11"/>
            <w:tabs>
              <w:tab w:val="right" w:leader="dot" w:pos="9627"/>
            </w:tabs>
            <w:rPr>
              <w:noProof/>
              <w:sz w:val="24"/>
              <w:szCs w:val="24"/>
            </w:rPr>
          </w:pPr>
          <w:hyperlink w:anchor="_Toc470602315" w:history="1">
            <w:r w:rsidR="00330347" w:rsidRPr="00BB6D6F">
              <w:rPr>
                <w:rStyle w:val="af"/>
                <w:rFonts w:eastAsia="Times New Roman" w:cstheme="majorBidi"/>
                <w:bCs/>
                <w:caps/>
                <w:noProof/>
                <w:sz w:val="24"/>
                <w:szCs w:val="24"/>
              </w:rPr>
              <w:t>6. применение доходного подхода к оценке</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_Toc470602315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10</w:t>
            </w:r>
            <w:r w:rsidR="00330347" w:rsidRPr="00BB6D6F">
              <w:rPr>
                <w:noProof/>
                <w:webHidden/>
                <w:sz w:val="24"/>
                <w:szCs w:val="24"/>
              </w:rPr>
              <w:fldChar w:fldCharType="end"/>
            </w:r>
          </w:hyperlink>
        </w:p>
        <w:p w14:paraId="6DC2AAF0" w14:textId="77777777" w:rsidR="00330347" w:rsidRPr="00BB6D6F" w:rsidRDefault="0082349B">
          <w:pPr>
            <w:pStyle w:val="11"/>
            <w:tabs>
              <w:tab w:val="right" w:leader="dot" w:pos="9627"/>
            </w:tabs>
            <w:rPr>
              <w:noProof/>
              <w:sz w:val="24"/>
              <w:szCs w:val="24"/>
            </w:rPr>
          </w:pPr>
          <w:hyperlink w:anchor="_Toc470602316" w:history="1">
            <w:r w:rsidR="00330347" w:rsidRPr="00BB6D6F">
              <w:rPr>
                <w:rStyle w:val="af"/>
                <w:rFonts w:eastAsia="Times New Roman" w:cstheme="majorBidi"/>
                <w:bCs/>
                <w:caps/>
                <w:noProof/>
                <w:sz w:val="24"/>
                <w:szCs w:val="24"/>
              </w:rPr>
              <w:t>7. заключительные положения</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_Toc470602316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12</w:t>
            </w:r>
            <w:r w:rsidR="00330347" w:rsidRPr="00BB6D6F">
              <w:rPr>
                <w:noProof/>
                <w:webHidden/>
                <w:sz w:val="24"/>
                <w:szCs w:val="24"/>
              </w:rPr>
              <w:fldChar w:fldCharType="end"/>
            </w:r>
          </w:hyperlink>
        </w:p>
        <w:p w14:paraId="60249AF8" w14:textId="77777777" w:rsidR="00330347" w:rsidRPr="00BB6D6F" w:rsidRDefault="0082349B">
          <w:pPr>
            <w:pStyle w:val="11"/>
            <w:tabs>
              <w:tab w:val="right" w:leader="dot" w:pos="9627"/>
            </w:tabs>
            <w:rPr>
              <w:noProof/>
              <w:sz w:val="24"/>
              <w:szCs w:val="24"/>
            </w:rPr>
          </w:pPr>
          <w:hyperlink w:anchor="_Toc470602317" w:history="1">
            <w:r w:rsidR="00330347" w:rsidRPr="00BB6D6F">
              <w:rPr>
                <w:rStyle w:val="af"/>
                <w:rFonts w:eastAsia="Times New Roman" w:cstheme="majorBidi"/>
                <w:bCs/>
                <w:caps/>
                <w:noProof/>
                <w:sz w:val="24"/>
                <w:szCs w:val="24"/>
              </w:rPr>
              <w:t>СПИСОК ИСТОЧНИКОВ</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_Toc470602317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13</w:t>
            </w:r>
            <w:r w:rsidR="00330347" w:rsidRPr="00BB6D6F">
              <w:rPr>
                <w:noProof/>
                <w:webHidden/>
                <w:sz w:val="24"/>
                <w:szCs w:val="24"/>
              </w:rPr>
              <w:fldChar w:fldCharType="end"/>
            </w:r>
          </w:hyperlink>
        </w:p>
        <w:p w14:paraId="7759F794" w14:textId="77777777" w:rsidR="00330347" w:rsidRPr="00BB6D6F" w:rsidRDefault="0082349B">
          <w:pPr>
            <w:pStyle w:val="11"/>
            <w:tabs>
              <w:tab w:val="right" w:leader="dot" w:pos="9627"/>
            </w:tabs>
            <w:rPr>
              <w:noProof/>
              <w:sz w:val="24"/>
              <w:szCs w:val="24"/>
            </w:rPr>
          </w:pPr>
          <w:hyperlink w:anchor="_Toc470602318" w:history="1">
            <w:r w:rsidR="00330347" w:rsidRPr="00BB6D6F">
              <w:rPr>
                <w:rStyle w:val="af"/>
                <w:rFonts w:eastAsia="Times New Roman" w:cstheme="majorBidi"/>
                <w:bCs/>
                <w:caps/>
                <w:noProof/>
                <w:sz w:val="24"/>
                <w:szCs w:val="24"/>
              </w:rPr>
              <w:t>Приложения</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_Toc470602318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14</w:t>
            </w:r>
            <w:r w:rsidR="00330347" w:rsidRPr="00BB6D6F">
              <w:rPr>
                <w:noProof/>
                <w:webHidden/>
                <w:sz w:val="24"/>
                <w:szCs w:val="24"/>
              </w:rPr>
              <w:fldChar w:fldCharType="end"/>
            </w:r>
          </w:hyperlink>
        </w:p>
        <w:p w14:paraId="517BE0A6" w14:textId="77777777" w:rsidR="00330347" w:rsidRPr="00BB6D6F" w:rsidRDefault="0082349B">
          <w:pPr>
            <w:pStyle w:val="22"/>
            <w:rPr>
              <w:noProof/>
              <w:sz w:val="24"/>
              <w:szCs w:val="24"/>
            </w:rPr>
          </w:pPr>
          <w:hyperlink w:anchor="_Toc470602319" w:history="1">
            <w:r w:rsidR="00330347" w:rsidRPr="00BB6D6F">
              <w:rPr>
                <w:rStyle w:val="af"/>
                <w:noProof/>
                <w:sz w:val="24"/>
                <w:szCs w:val="24"/>
              </w:rPr>
              <w:t>Приложение 1. Выборочные положения законодательства по взысканию долгов</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_Toc470602319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14</w:t>
            </w:r>
            <w:r w:rsidR="00330347" w:rsidRPr="00BB6D6F">
              <w:rPr>
                <w:noProof/>
                <w:webHidden/>
                <w:sz w:val="24"/>
                <w:szCs w:val="24"/>
              </w:rPr>
              <w:fldChar w:fldCharType="end"/>
            </w:r>
          </w:hyperlink>
        </w:p>
        <w:p w14:paraId="18663220" w14:textId="77777777" w:rsidR="00330347" w:rsidRPr="00BB6D6F" w:rsidRDefault="0082349B">
          <w:pPr>
            <w:pStyle w:val="22"/>
            <w:rPr>
              <w:noProof/>
              <w:sz w:val="24"/>
              <w:szCs w:val="24"/>
            </w:rPr>
          </w:pPr>
          <w:hyperlink w:anchor="_Toc470602320" w:history="1">
            <w:r w:rsidR="00330347" w:rsidRPr="00BB6D6F">
              <w:rPr>
                <w:rStyle w:val="af"/>
                <w:noProof/>
                <w:sz w:val="24"/>
                <w:szCs w:val="24"/>
              </w:rPr>
              <w:t>Приложение 2. Источники рыночной информации</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_Toc470602320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20</w:t>
            </w:r>
            <w:r w:rsidR="00330347" w:rsidRPr="00BB6D6F">
              <w:rPr>
                <w:noProof/>
                <w:webHidden/>
                <w:sz w:val="24"/>
                <w:szCs w:val="24"/>
              </w:rPr>
              <w:fldChar w:fldCharType="end"/>
            </w:r>
          </w:hyperlink>
        </w:p>
        <w:p w14:paraId="239DA5BB" w14:textId="77777777" w:rsidR="00330347" w:rsidRPr="00BB6D6F" w:rsidRDefault="0082349B">
          <w:pPr>
            <w:pStyle w:val="22"/>
            <w:rPr>
              <w:noProof/>
              <w:sz w:val="24"/>
              <w:szCs w:val="24"/>
            </w:rPr>
          </w:pPr>
          <w:hyperlink w:anchor="_Toc470602321" w:history="1">
            <w:r w:rsidR="00330347" w:rsidRPr="00BB6D6F">
              <w:rPr>
                <w:rStyle w:val="af"/>
                <w:noProof/>
                <w:sz w:val="24"/>
                <w:szCs w:val="24"/>
              </w:rPr>
              <w:t>Приложение 3. Типичные сроки различных процедур по возврату задолженности</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_Toc470602321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21</w:t>
            </w:r>
            <w:r w:rsidR="00330347" w:rsidRPr="00BB6D6F">
              <w:rPr>
                <w:noProof/>
                <w:webHidden/>
                <w:sz w:val="24"/>
                <w:szCs w:val="24"/>
              </w:rPr>
              <w:fldChar w:fldCharType="end"/>
            </w:r>
          </w:hyperlink>
        </w:p>
        <w:p w14:paraId="71EBC1EF" w14:textId="77777777" w:rsidR="00330347" w:rsidRPr="00BB6D6F" w:rsidRDefault="0082349B">
          <w:pPr>
            <w:pStyle w:val="22"/>
            <w:rPr>
              <w:noProof/>
              <w:sz w:val="24"/>
              <w:szCs w:val="24"/>
            </w:rPr>
          </w:pPr>
          <w:hyperlink w:anchor="_Toc470602322" w:history="1">
            <w:r w:rsidR="00330347" w:rsidRPr="00BB6D6F">
              <w:rPr>
                <w:rStyle w:val="af"/>
                <w:noProof/>
                <w:sz w:val="24"/>
                <w:szCs w:val="24"/>
              </w:rPr>
              <w:t xml:space="preserve">Приложение 4. Вероятность положительного </w:t>
            </w:r>
            <w:r w:rsidR="00B20C70">
              <w:rPr>
                <w:rStyle w:val="af"/>
                <w:noProof/>
                <w:sz w:val="24"/>
                <w:szCs w:val="24"/>
              </w:rPr>
              <w:t xml:space="preserve">решения </w:t>
            </w:r>
            <w:r w:rsidR="00330347" w:rsidRPr="00BB6D6F">
              <w:rPr>
                <w:rStyle w:val="af"/>
                <w:noProof/>
                <w:sz w:val="24"/>
                <w:szCs w:val="24"/>
              </w:rPr>
              <w:t>суда по дел</w:t>
            </w:r>
            <w:r w:rsidR="00330347">
              <w:rPr>
                <w:rStyle w:val="af"/>
                <w:noProof/>
                <w:sz w:val="24"/>
                <w:szCs w:val="24"/>
              </w:rPr>
              <w:t>ам</w:t>
            </w:r>
            <w:r w:rsidR="00330347" w:rsidRPr="00BB6D6F">
              <w:rPr>
                <w:rStyle w:val="af"/>
                <w:noProof/>
                <w:sz w:val="24"/>
                <w:szCs w:val="24"/>
              </w:rPr>
              <w:t>, связанны</w:t>
            </w:r>
            <w:r w:rsidR="00330347">
              <w:rPr>
                <w:rStyle w:val="af"/>
                <w:noProof/>
                <w:sz w:val="24"/>
                <w:szCs w:val="24"/>
              </w:rPr>
              <w:t>м</w:t>
            </w:r>
            <w:r w:rsidR="000D5DC3">
              <w:rPr>
                <w:rStyle w:val="af"/>
                <w:noProof/>
                <w:sz w:val="24"/>
                <w:szCs w:val="24"/>
              </w:rPr>
              <w:t xml:space="preserve"> с </w:t>
            </w:r>
            <w:r w:rsidR="00330347" w:rsidRPr="00BB6D6F">
              <w:rPr>
                <w:rStyle w:val="af"/>
                <w:noProof/>
                <w:sz w:val="24"/>
                <w:szCs w:val="24"/>
              </w:rPr>
              <w:t>взысканием задолженности</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_Toc470602322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22</w:t>
            </w:r>
            <w:r w:rsidR="00330347" w:rsidRPr="00BB6D6F">
              <w:rPr>
                <w:noProof/>
                <w:webHidden/>
                <w:sz w:val="24"/>
                <w:szCs w:val="24"/>
              </w:rPr>
              <w:fldChar w:fldCharType="end"/>
            </w:r>
          </w:hyperlink>
        </w:p>
        <w:p w14:paraId="7C7BE734" w14:textId="77777777" w:rsidR="00330347" w:rsidRPr="00BB6D6F" w:rsidRDefault="0082349B">
          <w:pPr>
            <w:pStyle w:val="22"/>
            <w:rPr>
              <w:noProof/>
              <w:sz w:val="24"/>
              <w:szCs w:val="24"/>
            </w:rPr>
          </w:pPr>
          <w:hyperlink w:anchor="_Toc470602324" w:history="1">
            <w:r w:rsidR="00330347" w:rsidRPr="00BB6D6F">
              <w:rPr>
                <w:rStyle w:val="af"/>
                <w:noProof/>
                <w:sz w:val="24"/>
                <w:szCs w:val="24"/>
              </w:rPr>
              <w:t xml:space="preserve">Приложение 5. </w:t>
            </w:r>
            <w:r w:rsidR="004365D5">
              <w:rPr>
                <w:rStyle w:val="af"/>
                <w:noProof/>
                <w:sz w:val="24"/>
                <w:szCs w:val="24"/>
              </w:rPr>
              <w:t>Возможный вид</w:t>
            </w:r>
            <w:r w:rsidR="00330347" w:rsidRPr="00BB6D6F">
              <w:rPr>
                <w:rStyle w:val="af"/>
                <w:noProof/>
                <w:sz w:val="24"/>
                <w:szCs w:val="24"/>
              </w:rPr>
              <w:t xml:space="preserve"> расчетной модели для сравнительного подхода к оценке</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_Toc470602324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23</w:t>
            </w:r>
            <w:r w:rsidR="00330347" w:rsidRPr="00BB6D6F">
              <w:rPr>
                <w:noProof/>
                <w:webHidden/>
                <w:sz w:val="24"/>
                <w:szCs w:val="24"/>
              </w:rPr>
              <w:fldChar w:fldCharType="end"/>
            </w:r>
          </w:hyperlink>
        </w:p>
        <w:p w14:paraId="3861BFFC" w14:textId="77777777" w:rsidR="00330347" w:rsidRDefault="0082349B">
          <w:pPr>
            <w:pStyle w:val="22"/>
            <w:rPr>
              <w:noProof/>
            </w:rPr>
          </w:pPr>
          <w:hyperlink w:anchor="_Toc470602325" w:history="1">
            <w:r w:rsidR="00330347" w:rsidRPr="00BB6D6F">
              <w:rPr>
                <w:rStyle w:val="af"/>
                <w:noProof/>
                <w:sz w:val="24"/>
                <w:szCs w:val="24"/>
              </w:rPr>
              <w:t xml:space="preserve">Приложение 6. </w:t>
            </w:r>
            <w:r w:rsidR="004365D5">
              <w:rPr>
                <w:rStyle w:val="af"/>
                <w:noProof/>
                <w:sz w:val="24"/>
                <w:szCs w:val="24"/>
              </w:rPr>
              <w:t xml:space="preserve">Возможный вид </w:t>
            </w:r>
            <w:r w:rsidR="00330347" w:rsidRPr="00BB6D6F">
              <w:rPr>
                <w:rStyle w:val="af"/>
                <w:noProof/>
                <w:sz w:val="24"/>
                <w:szCs w:val="24"/>
              </w:rPr>
              <w:t>расчетной модели для доходного подхода к оценке</w:t>
            </w:r>
            <w:r w:rsidR="00330347" w:rsidRPr="00BB6D6F">
              <w:rPr>
                <w:noProof/>
                <w:webHidden/>
                <w:sz w:val="24"/>
                <w:szCs w:val="24"/>
              </w:rPr>
              <w:tab/>
            </w:r>
            <w:r w:rsidR="00330347" w:rsidRPr="00BB6D6F">
              <w:rPr>
                <w:noProof/>
                <w:webHidden/>
                <w:sz w:val="24"/>
                <w:szCs w:val="24"/>
              </w:rPr>
              <w:fldChar w:fldCharType="begin"/>
            </w:r>
            <w:r w:rsidR="00330347" w:rsidRPr="00BB6D6F">
              <w:rPr>
                <w:noProof/>
                <w:webHidden/>
                <w:sz w:val="24"/>
                <w:szCs w:val="24"/>
              </w:rPr>
              <w:instrText xml:space="preserve"> PAGEREF _Toc470602325 \h </w:instrText>
            </w:r>
            <w:r w:rsidR="00330347" w:rsidRPr="00BB6D6F">
              <w:rPr>
                <w:noProof/>
                <w:webHidden/>
                <w:sz w:val="24"/>
                <w:szCs w:val="24"/>
              </w:rPr>
            </w:r>
            <w:r w:rsidR="00330347" w:rsidRPr="00BB6D6F">
              <w:rPr>
                <w:noProof/>
                <w:webHidden/>
                <w:sz w:val="24"/>
                <w:szCs w:val="24"/>
              </w:rPr>
              <w:fldChar w:fldCharType="separate"/>
            </w:r>
            <w:r w:rsidR="00A72926">
              <w:rPr>
                <w:noProof/>
                <w:webHidden/>
                <w:sz w:val="24"/>
                <w:szCs w:val="24"/>
              </w:rPr>
              <w:t>23</w:t>
            </w:r>
            <w:r w:rsidR="00330347" w:rsidRPr="00BB6D6F">
              <w:rPr>
                <w:noProof/>
                <w:webHidden/>
                <w:sz w:val="24"/>
                <w:szCs w:val="24"/>
              </w:rPr>
              <w:fldChar w:fldCharType="end"/>
            </w:r>
          </w:hyperlink>
        </w:p>
        <w:p w14:paraId="190EF766" w14:textId="77777777" w:rsidR="00217AA9" w:rsidRPr="009C73B7" w:rsidRDefault="00217AA9" w:rsidP="009C73B7">
          <w:pPr>
            <w:pStyle w:val="22"/>
            <w:rPr>
              <w:sz w:val="24"/>
              <w:szCs w:val="24"/>
            </w:rPr>
          </w:pPr>
          <w:r w:rsidRPr="009C73B7">
            <w:rPr>
              <w:sz w:val="24"/>
              <w:szCs w:val="24"/>
            </w:rPr>
            <w:fldChar w:fldCharType="end"/>
          </w:r>
        </w:p>
      </w:sdtContent>
    </w:sdt>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774"/>
      </w:tblGrid>
      <w:tr w:rsidR="00A72926" w:rsidRPr="00A72926" w14:paraId="379BBF95" w14:textId="77777777" w:rsidTr="00A72926">
        <w:trPr>
          <w:jc w:val="center"/>
        </w:trPr>
        <w:tc>
          <w:tcPr>
            <w:tcW w:w="3794" w:type="dxa"/>
          </w:tcPr>
          <w:p w14:paraId="6E35B727" w14:textId="77777777" w:rsidR="00A72926" w:rsidRDefault="00A72926" w:rsidP="00854D1C">
            <w:pPr>
              <w:spacing w:before="120" w:after="120"/>
              <w:jc w:val="center"/>
              <w:rPr>
                <w:rFonts w:ascii="Calibri" w:eastAsia="Times New Roman" w:hAnsi="Calibri" w:cs="Times New Roman"/>
                <w:sz w:val="24"/>
                <w:szCs w:val="24"/>
              </w:rPr>
            </w:pPr>
          </w:p>
          <w:p w14:paraId="1DC04EBA" w14:textId="77777777" w:rsidR="00A72926" w:rsidRDefault="00A72926" w:rsidP="00854D1C">
            <w:pPr>
              <w:spacing w:before="120" w:after="120"/>
              <w:jc w:val="center"/>
              <w:rPr>
                <w:rFonts w:ascii="Calibri" w:eastAsia="Times New Roman" w:hAnsi="Calibri" w:cs="Times New Roman"/>
                <w:sz w:val="24"/>
                <w:szCs w:val="24"/>
              </w:rPr>
            </w:pPr>
          </w:p>
          <w:p w14:paraId="7598FD46" w14:textId="77777777" w:rsidR="00A72926" w:rsidRDefault="00A72926" w:rsidP="00A72926">
            <w:pPr>
              <w:spacing w:before="120" w:after="120"/>
              <w:jc w:val="right"/>
              <w:rPr>
                <w:rFonts w:ascii="Calibri" w:eastAsia="Times New Roman" w:hAnsi="Calibri" w:cs="Times New Roman"/>
                <w:sz w:val="24"/>
                <w:szCs w:val="24"/>
              </w:rPr>
            </w:pPr>
            <w:r w:rsidRPr="00BF040F">
              <w:rPr>
                <w:rFonts w:ascii="Calibri" w:eastAsia="Times New Roman" w:hAnsi="Calibri" w:cs="Times New Roman"/>
                <w:sz w:val="24"/>
                <w:szCs w:val="24"/>
              </w:rPr>
              <w:t>Электронная версия</w:t>
            </w:r>
          </w:p>
          <w:p w14:paraId="0939601E" w14:textId="77777777" w:rsidR="00A72926" w:rsidRPr="00BF040F" w:rsidRDefault="00A72926" w:rsidP="00A72926">
            <w:pPr>
              <w:spacing w:before="120" w:after="120"/>
              <w:jc w:val="right"/>
              <w:rPr>
                <w:rFonts w:ascii="Calibri" w:eastAsia="Times New Roman" w:hAnsi="Calibri" w:cs="Times New Roman"/>
                <w:sz w:val="24"/>
                <w:szCs w:val="24"/>
              </w:rPr>
            </w:pPr>
            <w:r w:rsidRPr="00BF040F">
              <w:rPr>
                <w:rFonts w:ascii="Calibri" w:eastAsia="Times New Roman" w:hAnsi="Calibri" w:cs="Times New Roman"/>
                <w:sz w:val="24"/>
                <w:szCs w:val="24"/>
              </w:rPr>
              <w:t>документа:</w:t>
            </w:r>
          </w:p>
        </w:tc>
        <w:tc>
          <w:tcPr>
            <w:tcW w:w="2774" w:type="dxa"/>
          </w:tcPr>
          <w:p w14:paraId="792911C6" w14:textId="77777777" w:rsidR="00A72926" w:rsidRPr="004A6938" w:rsidRDefault="00A72926" w:rsidP="00854D1C">
            <w:pPr>
              <w:spacing w:before="120" w:after="120"/>
              <w:jc w:val="center"/>
              <w:rPr>
                <w:rFonts w:ascii="Calibri" w:eastAsia="Times New Roman" w:hAnsi="Calibri" w:cs="Times New Roman"/>
                <w:sz w:val="24"/>
                <w:szCs w:val="24"/>
                <w:highlight w:val="yellow"/>
                <w:lang w:val="en-US"/>
              </w:rPr>
            </w:pPr>
            <w:r>
              <w:rPr>
                <w:noProof/>
              </w:rPr>
              <w:drawing>
                <wp:inline distT="0" distB="0" distL="0" distR="0" wp14:anchorId="7A893306" wp14:editId="7C775DDE">
                  <wp:extent cx="1561465" cy="1561465"/>
                  <wp:effectExtent l="0" t="0" r="635" b="635"/>
                  <wp:docPr id="6" name="Рисунок 6" descr="http://qrcoder.ru/code/?http%3A%2F%2Fsrosovet.ru%2Fcontent%2Feditor%2FMetod%2FMR-po-dolgam-16.docx&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qrcoder.ru/code/?http%3A%2F%2Fsrosovet.ru%2Fcontent%2Feditor%2FMetod%2FMR-po-dolgam-16.docx&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6D118B45" w14:textId="77777777" w:rsidR="00BB6C97" w:rsidRPr="00A72926" w:rsidRDefault="00BB6C97" w:rsidP="00817C65">
      <w:pPr>
        <w:spacing w:before="120" w:after="120"/>
        <w:jc w:val="both"/>
        <w:rPr>
          <w:rFonts w:ascii="Calibri" w:eastAsia="Times New Roman" w:hAnsi="Calibri" w:cs="Times New Roman"/>
          <w:lang w:val="en-US"/>
        </w:rPr>
      </w:pPr>
      <w:r w:rsidRPr="00A72926">
        <w:rPr>
          <w:rFonts w:ascii="Calibri" w:eastAsia="Times New Roman" w:hAnsi="Calibri" w:cs="Times New Roman"/>
          <w:lang w:val="en-US"/>
        </w:rPr>
        <w:br w:type="page"/>
      </w:r>
    </w:p>
    <w:p w14:paraId="5518D598" w14:textId="77777777" w:rsidR="00597421" w:rsidRPr="00F00129" w:rsidRDefault="00597421" w:rsidP="00817C65">
      <w:pPr>
        <w:pStyle w:val="1"/>
        <w:jc w:val="center"/>
        <w:rPr>
          <w:rFonts w:asciiTheme="minorHAnsi" w:eastAsia="Times New Roman" w:hAnsiTheme="minorHAnsi"/>
          <w:caps/>
          <w:color w:val="auto"/>
          <w:sz w:val="24"/>
          <w:szCs w:val="24"/>
        </w:rPr>
      </w:pPr>
      <w:bookmarkStart w:id="1" w:name="_Toc470602310"/>
      <w:r w:rsidRPr="00F00129">
        <w:rPr>
          <w:rFonts w:asciiTheme="minorHAnsi" w:eastAsia="Times New Roman" w:hAnsiTheme="minorHAnsi"/>
          <w:caps/>
          <w:color w:val="auto"/>
          <w:sz w:val="24"/>
          <w:szCs w:val="24"/>
        </w:rPr>
        <w:lastRenderedPageBreak/>
        <w:t xml:space="preserve">1. </w:t>
      </w:r>
      <w:r w:rsidR="00F12AB8" w:rsidRPr="00F00129">
        <w:rPr>
          <w:rFonts w:asciiTheme="minorHAnsi" w:eastAsia="Times New Roman" w:hAnsiTheme="minorHAnsi"/>
          <w:caps/>
          <w:color w:val="auto"/>
          <w:sz w:val="24"/>
          <w:szCs w:val="24"/>
        </w:rPr>
        <w:t>вв</w:t>
      </w:r>
      <w:r w:rsidR="004722DA" w:rsidRPr="00F00129">
        <w:rPr>
          <w:rFonts w:asciiTheme="minorHAnsi" w:eastAsia="Times New Roman" w:hAnsiTheme="minorHAnsi"/>
          <w:caps/>
          <w:color w:val="auto"/>
          <w:sz w:val="24"/>
          <w:szCs w:val="24"/>
        </w:rPr>
        <w:t>ОДНЫЕ ПОЛОЖЕНИЯ</w:t>
      </w:r>
      <w:bookmarkEnd w:id="1"/>
    </w:p>
    <w:p w14:paraId="34C7080E" w14:textId="77777777" w:rsidR="00112669" w:rsidRPr="00F00129" w:rsidRDefault="008F60E4" w:rsidP="00112669">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1.1. </w:t>
      </w:r>
      <w:r w:rsidR="00B167C9" w:rsidRPr="00F00129">
        <w:rPr>
          <w:rFonts w:ascii="Calibri" w:eastAsia="Times New Roman" w:hAnsi="Calibri" w:cs="Times New Roman"/>
          <w:sz w:val="24"/>
          <w:szCs w:val="24"/>
        </w:rPr>
        <w:t xml:space="preserve">В течение </w:t>
      </w:r>
      <w:r w:rsidRPr="00F00129">
        <w:rPr>
          <w:rFonts w:ascii="Calibri" w:eastAsia="Times New Roman" w:hAnsi="Calibri" w:cs="Times New Roman"/>
          <w:sz w:val="24"/>
          <w:szCs w:val="24"/>
        </w:rPr>
        <w:t>2017 года</w:t>
      </w:r>
      <w:r w:rsidR="00B167C9" w:rsidRPr="00F00129">
        <w:rPr>
          <w:rFonts w:ascii="Calibri" w:eastAsia="Times New Roman" w:hAnsi="Calibri" w:cs="Times New Roman"/>
          <w:sz w:val="24"/>
          <w:szCs w:val="24"/>
        </w:rPr>
        <w:t xml:space="preserve"> Методические рекомендации (далее – МР)</w:t>
      </w:r>
      <w:r w:rsidRPr="00F00129">
        <w:rPr>
          <w:rFonts w:ascii="Calibri" w:eastAsia="Times New Roman" w:hAnsi="Calibri" w:cs="Times New Roman"/>
          <w:sz w:val="24"/>
          <w:szCs w:val="24"/>
        </w:rPr>
        <w:t xml:space="preserve"> проход</w:t>
      </w:r>
      <w:r w:rsidR="00B167C9" w:rsidRPr="00F00129">
        <w:rPr>
          <w:rFonts w:ascii="Calibri" w:eastAsia="Times New Roman" w:hAnsi="Calibri" w:cs="Times New Roman"/>
          <w:sz w:val="24"/>
          <w:szCs w:val="24"/>
        </w:rPr>
        <w:t>я</w:t>
      </w:r>
      <w:r w:rsidRPr="00F00129">
        <w:rPr>
          <w:rFonts w:ascii="Calibri" w:eastAsia="Times New Roman" w:hAnsi="Calibri" w:cs="Times New Roman"/>
          <w:sz w:val="24"/>
          <w:szCs w:val="24"/>
        </w:rPr>
        <w:t xml:space="preserve">т процедуру практической апробации. Замечания и предложения по документу принимаются на адрес </w:t>
      </w:r>
      <w:r w:rsidR="00112669" w:rsidRPr="00F00129">
        <w:rPr>
          <w:rFonts w:ascii="Calibri" w:eastAsia="Times New Roman" w:hAnsi="Calibri" w:cs="Times New Roman"/>
          <w:sz w:val="24"/>
          <w:szCs w:val="24"/>
          <w:lang w:val="en-US"/>
        </w:rPr>
        <w:t>imo</w:t>
      </w:r>
      <w:r w:rsidR="00112669" w:rsidRPr="00F00129">
        <w:rPr>
          <w:rFonts w:ascii="Calibri" w:eastAsia="Times New Roman" w:hAnsi="Calibri" w:cs="Times New Roman"/>
          <w:sz w:val="24"/>
          <w:szCs w:val="24"/>
        </w:rPr>
        <w:t>@</w:t>
      </w:r>
      <w:r w:rsidR="00112669" w:rsidRPr="00F00129">
        <w:rPr>
          <w:rFonts w:ascii="Calibri" w:eastAsia="Times New Roman" w:hAnsi="Calibri" w:cs="Times New Roman"/>
          <w:sz w:val="24"/>
          <w:szCs w:val="24"/>
          <w:lang w:val="en-US"/>
        </w:rPr>
        <w:t>srosovet</w:t>
      </w:r>
      <w:r w:rsidR="00112669" w:rsidRPr="00F00129">
        <w:rPr>
          <w:rFonts w:ascii="Calibri" w:eastAsia="Times New Roman" w:hAnsi="Calibri" w:cs="Times New Roman"/>
          <w:sz w:val="24"/>
          <w:szCs w:val="24"/>
        </w:rPr>
        <w:t>.</w:t>
      </w:r>
      <w:r w:rsidR="00112669" w:rsidRPr="00F00129">
        <w:rPr>
          <w:rFonts w:ascii="Calibri" w:eastAsia="Times New Roman" w:hAnsi="Calibri" w:cs="Times New Roman"/>
          <w:sz w:val="24"/>
          <w:szCs w:val="24"/>
          <w:lang w:val="en-US"/>
        </w:rPr>
        <w:t>ru</w:t>
      </w:r>
      <w:r w:rsidRPr="00F00129">
        <w:rPr>
          <w:rFonts w:ascii="Calibri" w:eastAsia="Times New Roman" w:hAnsi="Calibri" w:cs="Times New Roman"/>
          <w:sz w:val="24"/>
          <w:szCs w:val="24"/>
        </w:rPr>
        <w:t>.</w:t>
      </w:r>
    </w:p>
    <w:p w14:paraId="528CC0C6" w14:textId="77777777" w:rsidR="008F60E4" w:rsidRPr="00F00129" w:rsidRDefault="008F60E4" w:rsidP="00112669">
      <w:pPr>
        <w:spacing w:after="12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По результатам анализа результатов практической апробации</w:t>
      </w:r>
      <w:r w:rsidR="00B167C9" w:rsidRPr="00F00129">
        <w:rPr>
          <w:rFonts w:ascii="Calibri" w:eastAsia="Times New Roman" w:hAnsi="Calibri" w:cs="Times New Roman"/>
          <w:sz w:val="24"/>
          <w:szCs w:val="24"/>
        </w:rPr>
        <w:t>,</w:t>
      </w:r>
      <w:r w:rsidRPr="00F00129">
        <w:rPr>
          <w:rFonts w:ascii="Calibri" w:eastAsia="Times New Roman" w:hAnsi="Calibri" w:cs="Times New Roman"/>
          <w:sz w:val="24"/>
          <w:szCs w:val="24"/>
        </w:rPr>
        <w:t xml:space="preserve"> </w:t>
      </w:r>
      <w:r w:rsidR="00B167C9" w:rsidRPr="00F00129">
        <w:rPr>
          <w:rFonts w:ascii="Calibri" w:eastAsia="Times New Roman" w:hAnsi="Calibri" w:cs="Times New Roman"/>
          <w:sz w:val="24"/>
          <w:szCs w:val="24"/>
        </w:rPr>
        <w:t xml:space="preserve">учета поступивших замечаний и предложений </w:t>
      </w:r>
      <w:r w:rsidRPr="00F00129">
        <w:rPr>
          <w:rFonts w:ascii="Calibri" w:eastAsia="Times New Roman" w:hAnsi="Calibri" w:cs="Times New Roman"/>
          <w:sz w:val="24"/>
          <w:szCs w:val="24"/>
        </w:rPr>
        <w:t>будет приниматься решен</w:t>
      </w:r>
      <w:r w:rsidR="00B167C9" w:rsidRPr="00F00129">
        <w:rPr>
          <w:rFonts w:ascii="Calibri" w:eastAsia="Times New Roman" w:hAnsi="Calibri" w:cs="Times New Roman"/>
          <w:sz w:val="24"/>
          <w:szCs w:val="24"/>
        </w:rPr>
        <w:t>ие об утверждении МР.</w:t>
      </w:r>
    </w:p>
    <w:p w14:paraId="7CCC54E7" w14:textId="77777777" w:rsidR="002C2260" w:rsidRPr="00F00129" w:rsidRDefault="00296E8F" w:rsidP="00F13B99">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1.</w:t>
      </w:r>
      <w:r w:rsidR="008F60E4" w:rsidRPr="00F00129">
        <w:rPr>
          <w:rFonts w:ascii="Calibri" w:eastAsia="Times New Roman" w:hAnsi="Calibri" w:cs="Times New Roman"/>
          <w:sz w:val="24"/>
          <w:szCs w:val="24"/>
        </w:rPr>
        <w:t>2</w:t>
      </w:r>
      <w:r w:rsidRPr="00F00129">
        <w:rPr>
          <w:rFonts w:ascii="Calibri" w:eastAsia="Times New Roman" w:hAnsi="Calibri" w:cs="Times New Roman"/>
          <w:sz w:val="24"/>
          <w:szCs w:val="24"/>
        </w:rPr>
        <w:t xml:space="preserve">. </w:t>
      </w:r>
      <w:r w:rsidR="00817C65" w:rsidRPr="00F00129">
        <w:rPr>
          <w:rFonts w:ascii="Calibri" w:eastAsia="Times New Roman" w:hAnsi="Calibri" w:cs="Times New Roman"/>
          <w:sz w:val="24"/>
          <w:szCs w:val="24"/>
        </w:rPr>
        <w:t>МР разработаны в целях повышения качества результат</w:t>
      </w:r>
      <w:r w:rsidR="00B23090" w:rsidRPr="00F00129">
        <w:rPr>
          <w:rFonts w:ascii="Calibri" w:eastAsia="Times New Roman" w:hAnsi="Calibri" w:cs="Times New Roman"/>
          <w:sz w:val="24"/>
          <w:szCs w:val="24"/>
        </w:rPr>
        <w:t>ов</w:t>
      </w:r>
      <w:r w:rsidR="00817C65" w:rsidRPr="00F00129">
        <w:rPr>
          <w:rFonts w:ascii="Calibri" w:eastAsia="Times New Roman" w:hAnsi="Calibri" w:cs="Times New Roman"/>
          <w:sz w:val="24"/>
          <w:szCs w:val="24"/>
        </w:rPr>
        <w:t xml:space="preserve"> оказания услуг по определению рыночной стоимости прав</w:t>
      </w:r>
      <w:r w:rsidR="000C35F7" w:rsidRPr="00F00129">
        <w:rPr>
          <w:rFonts w:ascii="Calibri" w:eastAsia="Times New Roman" w:hAnsi="Calibri" w:cs="Times New Roman"/>
          <w:sz w:val="24"/>
          <w:szCs w:val="24"/>
        </w:rPr>
        <w:t>а</w:t>
      </w:r>
      <w:r w:rsidR="00817C65" w:rsidRPr="00F00129">
        <w:rPr>
          <w:rFonts w:ascii="Calibri" w:eastAsia="Times New Roman" w:hAnsi="Calibri" w:cs="Times New Roman"/>
          <w:sz w:val="24"/>
          <w:szCs w:val="24"/>
        </w:rPr>
        <w:t xml:space="preserve"> требовани</w:t>
      </w:r>
      <w:r w:rsidR="000C35F7" w:rsidRPr="00F00129">
        <w:rPr>
          <w:rFonts w:ascii="Calibri" w:eastAsia="Times New Roman" w:hAnsi="Calibri" w:cs="Times New Roman"/>
          <w:sz w:val="24"/>
          <w:szCs w:val="24"/>
        </w:rPr>
        <w:t>я</w:t>
      </w:r>
      <w:r w:rsidR="00817C65" w:rsidRPr="00F00129">
        <w:rPr>
          <w:rFonts w:ascii="Calibri" w:eastAsia="Times New Roman" w:hAnsi="Calibri" w:cs="Times New Roman"/>
          <w:sz w:val="24"/>
          <w:szCs w:val="24"/>
        </w:rPr>
        <w:t xml:space="preserve"> </w:t>
      </w:r>
      <w:r w:rsidR="00F13B99" w:rsidRPr="00F00129">
        <w:rPr>
          <w:rFonts w:ascii="Calibri" w:eastAsia="Times New Roman" w:hAnsi="Calibri" w:cs="Times New Roman"/>
          <w:sz w:val="24"/>
          <w:szCs w:val="24"/>
        </w:rPr>
        <w:t>задолженности (</w:t>
      </w:r>
      <w:r w:rsidR="008737AF" w:rsidRPr="00F00129">
        <w:rPr>
          <w:rFonts w:ascii="Calibri" w:eastAsia="Times New Roman" w:hAnsi="Calibri" w:cs="Times New Roman"/>
          <w:sz w:val="24"/>
          <w:szCs w:val="24"/>
        </w:rPr>
        <w:t>далее – За</w:t>
      </w:r>
      <w:r w:rsidR="007C0439" w:rsidRPr="00F00129">
        <w:rPr>
          <w:rFonts w:ascii="Calibri" w:eastAsia="Times New Roman" w:hAnsi="Calibri" w:cs="Times New Roman"/>
          <w:sz w:val="24"/>
          <w:szCs w:val="24"/>
        </w:rPr>
        <w:t>долженность</w:t>
      </w:r>
      <w:r w:rsidR="00F13B99" w:rsidRPr="00F00129">
        <w:rPr>
          <w:rFonts w:ascii="Calibri" w:eastAsia="Times New Roman" w:hAnsi="Calibri" w:cs="Times New Roman"/>
          <w:sz w:val="24"/>
          <w:szCs w:val="24"/>
        </w:rPr>
        <w:t>).</w:t>
      </w:r>
    </w:p>
    <w:p w14:paraId="45E20E1D" w14:textId="77777777" w:rsidR="00D23D39" w:rsidRDefault="002C2260" w:rsidP="001868D2">
      <w:pPr>
        <w:spacing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Акцент в МР сделан на оценку </w:t>
      </w:r>
      <w:r w:rsidR="008737AF" w:rsidRPr="00F00129">
        <w:rPr>
          <w:rFonts w:ascii="Calibri" w:eastAsia="Times New Roman" w:hAnsi="Calibri" w:cs="Times New Roman"/>
          <w:sz w:val="24"/>
          <w:szCs w:val="24"/>
        </w:rPr>
        <w:t>Задолженности</w:t>
      </w:r>
      <w:r w:rsidRPr="00F00129">
        <w:rPr>
          <w:rFonts w:ascii="Calibri" w:eastAsia="Times New Roman" w:hAnsi="Calibri" w:cs="Times New Roman"/>
          <w:sz w:val="24"/>
          <w:szCs w:val="24"/>
        </w:rPr>
        <w:t xml:space="preserve"> юридических лиц. </w:t>
      </w:r>
      <w:r w:rsidR="00B23090" w:rsidRPr="00F00129">
        <w:rPr>
          <w:rFonts w:ascii="Calibri" w:eastAsia="Times New Roman" w:hAnsi="Calibri" w:cs="Times New Roman"/>
          <w:sz w:val="24"/>
          <w:szCs w:val="24"/>
        </w:rPr>
        <w:t>М</w:t>
      </w:r>
      <w:r w:rsidR="00D23D39" w:rsidRPr="00F00129">
        <w:rPr>
          <w:rFonts w:ascii="Calibri" w:eastAsia="Times New Roman" w:hAnsi="Calibri" w:cs="Times New Roman"/>
          <w:sz w:val="24"/>
          <w:szCs w:val="24"/>
        </w:rPr>
        <w:t>етодическая часть МР</w:t>
      </w:r>
      <w:r w:rsidR="00B23090" w:rsidRPr="00F00129">
        <w:rPr>
          <w:rFonts w:ascii="Calibri" w:eastAsia="Times New Roman" w:hAnsi="Calibri" w:cs="Times New Roman"/>
          <w:sz w:val="24"/>
          <w:szCs w:val="24"/>
        </w:rPr>
        <w:t>, с некоторыми ограничениями,</w:t>
      </w:r>
      <w:r w:rsidR="00D23D39" w:rsidRPr="00F00129">
        <w:rPr>
          <w:rFonts w:ascii="Calibri" w:eastAsia="Times New Roman" w:hAnsi="Calibri" w:cs="Times New Roman"/>
          <w:sz w:val="24"/>
          <w:szCs w:val="24"/>
        </w:rPr>
        <w:t xml:space="preserve"> может быть применена и при оценке </w:t>
      </w:r>
      <w:r w:rsidR="008737AF" w:rsidRPr="00F00129">
        <w:rPr>
          <w:rFonts w:ascii="Calibri" w:eastAsia="Times New Roman" w:hAnsi="Calibri" w:cs="Times New Roman"/>
          <w:sz w:val="24"/>
          <w:szCs w:val="24"/>
        </w:rPr>
        <w:t>З</w:t>
      </w:r>
      <w:r w:rsidR="00F13B99" w:rsidRPr="00F00129">
        <w:rPr>
          <w:rFonts w:ascii="Calibri" w:eastAsia="Times New Roman" w:hAnsi="Calibri" w:cs="Times New Roman"/>
          <w:sz w:val="24"/>
          <w:szCs w:val="24"/>
        </w:rPr>
        <w:t xml:space="preserve">адолженности </w:t>
      </w:r>
      <w:r w:rsidR="00D23D39" w:rsidRPr="00F00129">
        <w:rPr>
          <w:rFonts w:ascii="Calibri" w:eastAsia="Times New Roman" w:hAnsi="Calibri" w:cs="Times New Roman"/>
          <w:sz w:val="24"/>
          <w:szCs w:val="24"/>
        </w:rPr>
        <w:t>физических лиц</w:t>
      </w:r>
      <w:r w:rsidR="00B760AA" w:rsidRPr="00F00129">
        <w:rPr>
          <w:rFonts w:ascii="Calibri" w:eastAsia="Times New Roman" w:hAnsi="Calibri" w:cs="Times New Roman"/>
          <w:sz w:val="24"/>
          <w:szCs w:val="24"/>
        </w:rPr>
        <w:t xml:space="preserve"> и индивидуальных предпринимателей</w:t>
      </w:r>
      <w:r w:rsidR="00D23D39" w:rsidRPr="00F00129">
        <w:rPr>
          <w:rFonts w:ascii="Calibri" w:eastAsia="Times New Roman" w:hAnsi="Calibri" w:cs="Times New Roman"/>
          <w:sz w:val="24"/>
          <w:szCs w:val="24"/>
        </w:rPr>
        <w:t>.</w:t>
      </w:r>
    </w:p>
    <w:p w14:paraId="0C445378" w14:textId="77777777" w:rsidR="00817C65" w:rsidRDefault="0068241C" w:rsidP="00817C65">
      <w:pPr>
        <w:spacing w:before="120" w:after="120"/>
        <w:ind w:firstLine="708"/>
        <w:jc w:val="both"/>
        <w:rPr>
          <w:rFonts w:ascii="Calibri" w:eastAsia="Times New Roman" w:hAnsi="Calibri" w:cs="Times New Roman"/>
          <w:sz w:val="24"/>
          <w:szCs w:val="24"/>
        </w:rPr>
      </w:pPr>
      <w:r>
        <w:rPr>
          <w:rFonts w:ascii="Calibri" w:eastAsia="Times New Roman" w:hAnsi="Calibri" w:cs="Times New Roman"/>
          <w:sz w:val="24"/>
          <w:szCs w:val="24"/>
        </w:rPr>
        <w:t>1.</w:t>
      </w:r>
      <w:r w:rsidR="008F60E4">
        <w:rPr>
          <w:rFonts w:ascii="Calibri" w:eastAsia="Times New Roman" w:hAnsi="Calibri" w:cs="Times New Roman"/>
          <w:sz w:val="24"/>
          <w:szCs w:val="24"/>
        </w:rPr>
        <w:t>3</w:t>
      </w:r>
      <w:r>
        <w:rPr>
          <w:rFonts w:ascii="Calibri" w:eastAsia="Times New Roman" w:hAnsi="Calibri" w:cs="Times New Roman"/>
          <w:sz w:val="24"/>
          <w:szCs w:val="24"/>
        </w:rPr>
        <w:t xml:space="preserve">. </w:t>
      </w:r>
      <w:r w:rsidR="00D806E6">
        <w:rPr>
          <w:rFonts w:ascii="Calibri" w:eastAsia="Times New Roman" w:hAnsi="Calibri" w:cs="Times New Roman"/>
          <w:sz w:val="24"/>
          <w:szCs w:val="24"/>
        </w:rPr>
        <w:t>Ц</w:t>
      </w:r>
      <w:r>
        <w:rPr>
          <w:rFonts w:ascii="Calibri" w:eastAsia="Times New Roman" w:hAnsi="Calibri" w:cs="Times New Roman"/>
          <w:sz w:val="24"/>
          <w:szCs w:val="24"/>
        </w:rPr>
        <w:t>елевой аудиторией МР являются Оценщики</w:t>
      </w:r>
      <w:r w:rsidR="006B0109">
        <w:rPr>
          <w:rFonts w:ascii="Calibri" w:eastAsia="Times New Roman" w:hAnsi="Calibri" w:cs="Times New Roman"/>
          <w:sz w:val="24"/>
          <w:szCs w:val="24"/>
        </w:rPr>
        <w:t xml:space="preserve">. </w:t>
      </w:r>
      <w:r w:rsidR="00D806E6">
        <w:rPr>
          <w:rFonts w:ascii="Calibri" w:eastAsia="Times New Roman" w:hAnsi="Calibri" w:cs="Times New Roman"/>
          <w:sz w:val="24"/>
          <w:szCs w:val="24"/>
        </w:rPr>
        <w:t>О</w:t>
      </w:r>
      <w:r w:rsidR="006B0109">
        <w:rPr>
          <w:rFonts w:ascii="Calibri" w:eastAsia="Times New Roman" w:hAnsi="Calibri" w:cs="Times New Roman"/>
          <w:sz w:val="24"/>
          <w:szCs w:val="24"/>
        </w:rPr>
        <w:t xml:space="preserve">тдельные положения МР могут быть использованы </w:t>
      </w:r>
      <w:r>
        <w:rPr>
          <w:rFonts w:ascii="Calibri" w:eastAsia="Times New Roman" w:hAnsi="Calibri" w:cs="Times New Roman"/>
          <w:sz w:val="24"/>
          <w:szCs w:val="24"/>
        </w:rPr>
        <w:t>судебны</w:t>
      </w:r>
      <w:r w:rsidR="006B0109">
        <w:rPr>
          <w:rFonts w:ascii="Calibri" w:eastAsia="Times New Roman" w:hAnsi="Calibri" w:cs="Times New Roman"/>
          <w:sz w:val="24"/>
          <w:szCs w:val="24"/>
        </w:rPr>
        <w:t>ми</w:t>
      </w:r>
      <w:r>
        <w:rPr>
          <w:rFonts w:ascii="Calibri" w:eastAsia="Times New Roman" w:hAnsi="Calibri" w:cs="Times New Roman"/>
          <w:sz w:val="24"/>
          <w:szCs w:val="24"/>
        </w:rPr>
        <w:t xml:space="preserve"> эксперт</w:t>
      </w:r>
      <w:r w:rsidR="006B0109">
        <w:rPr>
          <w:rFonts w:ascii="Calibri" w:eastAsia="Times New Roman" w:hAnsi="Calibri" w:cs="Times New Roman"/>
          <w:sz w:val="24"/>
          <w:szCs w:val="24"/>
        </w:rPr>
        <w:t>ами</w:t>
      </w:r>
      <w:r>
        <w:rPr>
          <w:rFonts w:ascii="Calibri" w:eastAsia="Times New Roman" w:hAnsi="Calibri" w:cs="Times New Roman"/>
          <w:sz w:val="24"/>
          <w:szCs w:val="24"/>
        </w:rPr>
        <w:t>; лица</w:t>
      </w:r>
      <w:r w:rsidR="006B0109">
        <w:rPr>
          <w:rFonts w:ascii="Calibri" w:eastAsia="Times New Roman" w:hAnsi="Calibri" w:cs="Times New Roman"/>
          <w:sz w:val="24"/>
          <w:szCs w:val="24"/>
        </w:rPr>
        <w:t>ми</w:t>
      </w:r>
      <w:r>
        <w:rPr>
          <w:rFonts w:ascii="Calibri" w:eastAsia="Times New Roman" w:hAnsi="Calibri" w:cs="Times New Roman"/>
          <w:sz w:val="24"/>
          <w:szCs w:val="24"/>
        </w:rPr>
        <w:t xml:space="preserve">, в должностные обязанности которых входит </w:t>
      </w:r>
      <w:r w:rsidR="00D806E6">
        <w:rPr>
          <w:rFonts w:ascii="Calibri" w:eastAsia="Times New Roman" w:hAnsi="Calibri" w:cs="Times New Roman"/>
          <w:sz w:val="24"/>
          <w:szCs w:val="24"/>
        </w:rPr>
        <w:t xml:space="preserve">формирование суждения о </w:t>
      </w:r>
      <w:r>
        <w:rPr>
          <w:rFonts w:ascii="Calibri" w:eastAsia="Times New Roman" w:hAnsi="Calibri" w:cs="Times New Roman"/>
          <w:sz w:val="24"/>
          <w:szCs w:val="24"/>
        </w:rPr>
        <w:t xml:space="preserve">рыночной стоимости </w:t>
      </w:r>
      <w:r w:rsidR="009700C7">
        <w:rPr>
          <w:rFonts w:ascii="Calibri" w:eastAsia="Times New Roman" w:hAnsi="Calibri" w:cs="Times New Roman"/>
          <w:sz w:val="24"/>
          <w:szCs w:val="24"/>
        </w:rPr>
        <w:t>Задолженности</w:t>
      </w:r>
      <w:r>
        <w:rPr>
          <w:rFonts w:ascii="Calibri" w:eastAsia="Times New Roman" w:hAnsi="Calibri" w:cs="Times New Roman"/>
          <w:sz w:val="24"/>
          <w:szCs w:val="24"/>
        </w:rPr>
        <w:t xml:space="preserve">, контроль качества результатов оказания </w:t>
      </w:r>
      <w:r w:rsidR="000A4BAD">
        <w:rPr>
          <w:rFonts w:ascii="Calibri" w:eastAsia="Times New Roman" w:hAnsi="Calibri" w:cs="Times New Roman"/>
          <w:sz w:val="24"/>
          <w:szCs w:val="24"/>
        </w:rPr>
        <w:t xml:space="preserve">соответствующих </w:t>
      </w:r>
      <w:r w:rsidR="009700C7">
        <w:rPr>
          <w:rFonts w:ascii="Calibri" w:eastAsia="Times New Roman" w:hAnsi="Calibri" w:cs="Times New Roman"/>
          <w:sz w:val="24"/>
          <w:szCs w:val="24"/>
        </w:rPr>
        <w:t>услуг по оценке</w:t>
      </w:r>
      <w:r>
        <w:rPr>
          <w:rFonts w:ascii="Calibri" w:eastAsia="Times New Roman" w:hAnsi="Calibri" w:cs="Times New Roman"/>
          <w:sz w:val="24"/>
          <w:szCs w:val="24"/>
        </w:rPr>
        <w:t>; представител</w:t>
      </w:r>
      <w:r w:rsidR="004A75A1">
        <w:rPr>
          <w:rFonts w:ascii="Calibri" w:eastAsia="Times New Roman" w:hAnsi="Calibri" w:cs="Times New Roman"/>
          <w:sz w:val="24"/>
          <w:szCs w:val="24"/>
        </w:rPr>
        <w:t>ями</w:t>
      </w:r>
      <w:r>
        <w:rPr>
          <w:rFonts w:ascii="Calibri" w:eastAsia="Times New Roman" w:hAnsi="Calibri" w:cs="Times New Roman"/>
          <w:sz w:val="24"/>
          <w:szCs w:val="24"/>
        </w:rPr>
        <w:t xml:space="preserve"> образовательных учреждений, осуществляющих подготовку </w:t>
      </w:r>
      <w:r w:rsidR="006B0109">
        <w:rPr>
          <w:rFonts w:ascii="Calibri" w:eastAsia="Times New Roman" w:hAnsi="Calibri" w:cs="Times New Roman"/>
          <w:sz w:val="24"/>
          <w:szCs w:val="24"/>
        </w:rPr>
        <w:t>профильных с</w:t>
      </w:r>
      <w:r>
        <w:rPr>
          <w:rFonts w:ascii="Calibri" w:eastAsia="Times New Roman" w:hAnsi="Calibri" w:cs="Times New Roman"/>
          <w:sz w:val="24"/>
          <w:szCs w:val="24"/>
        </w:rPr>
        <w:t>пециалистов.</w:t>
      </w:r>
    </w:p>
    <w:p w14:paraId="3442C968" w14:textId="77777777" w:rsidR="00D5724A" w:rsidRDefault="00F04930" w:rsidP="000C23E7">
      <w:pPr>
        <w:spacing w:before="120" w:after="120"/>
        <w:ind w:firstLine="708"/>
        <w:jc w:val="both"/>
        <w:rPr>
          <w:rFonts w:ascii="Calibri" w:eastAsia="Times New Roman" w:hAnsi="Calibri" w:cs="Times New Roman"/>
          <w:sz w:val="24"/>
          <w:szCs w:val="24"/>
        </w:rPr>
      </w:pPr>
      <w:r>
        <w:rPr>
          <w:rFonts w:ascii="Calibri" w:eastAsia="Times New Roman" w:hAnsi="Calibri" w:cs="Times New Roman"/>
          <w:sz w:val="24"/>
          <w:szCs w:val="24"/>
        </w:rPr>
        <w:t>1.</w:t>
      </w:r>
      <w:r w:rsidR="006E1194">
        <w:rPr>
          <w:rFonts w:ascii="Calibri" w:eastAsia="Times New Roman" w:hAnsi="Calibri" w:cs="Times New Roman"/>
          <w:sz w:val="24"/>
          <w:szCs w:val="24"/>
        </w:rPr>
        <w:t>4</w:t>
      </w:r>
      <w:r>
        <w:rPr>
          <w:rFonts w:ascii="Calibri" w:eastAsia="Times New Roman" w:hAnsi="Calibri" w:cs="Times New Roman"/>
          <w:sz w:val="24"/>
          <w:szCs w:val="24"/>
        </w:rPr>
        <w:t xml:space="preserve">. </w:t>
      </w:r>
      <w:r w:rsidR="008265E5">
        <w:rPr>
          <w:rFonts w:ascii="Calibri" w:eastAsia="Times New Roman" w:hAnsi="Calibri" w:cs="Times New Roman"/>
          <w:sz w:val="24"/>
          <w:szCs w:val="24"/>
        </w:rPr>
        <w:t>МР носят рекомендательный характер.</w:t>
      </w:r>
      <w:r w:rsidR="007C0439">
        <w:rPr>
          <w:rFonts w:ascii="Calibri" w:eastAsia="Times New Roman" w:hAnsi="Calibri" w:cs="Times New Roman"/>
          <w:sz w:val="24"/>
          <w:szCs w:val="24"/>
        </w:rPr>
        <w:t xml:space="preserve"> </w:t>
      </w:r>
      <w:r w:rsidR="00D5724A">
        <w:rPr>
          <w:rFonts w:ascii="Calibri" w:eastAsia="Times New Roman" w:hAnsi="Calibri" w:cs="Times New Roman"/>
          <w:sz w:val="24"/>
          <w:szCs w:val="24"/>
        </w:rPr>
        <w:t xml:space="preserve">Оценщик самостоятельно принимает решение о применимости МР или их отдельных </w:t>
      </w:r>
      <w:r w:rsidR="00F13B99">
        <w:rPr>
          <w:rFonts w:ascii="Calibri" w:eastAsia="Times New Roman" w:hAnsi="Calibri" w:cs="Times New Roman"/>
          <w:sz w:val="24"/>
          <w:szCs w:val="24"/>
        </w:rPr>
        <w:t xml:space="preserve">положений </w:t>
      </w:r>
      <w:r w:rsidR="00D5724A">
        <w:rPr>
          <w:rFonts w:ascii="Calibri" w:eastAsia="Times New Roman" w:hAnsi="Calibri" w:cs="Times New Roman"/>
          <w:sz w:val="24"/>
          <w:szCs w:val="24"/>
        </w:rPr>
        <w:t>к оценке рыночной стоимости конкретно</w:t>
      </w:r>
      <w:r w:rsidR="00F13B99">
        <w:rPr>
          <w:rFonts w:ascii="Calibri" w:eastAsia="Times New Roman" w:hAnsi="Calibri" w:cs="Times New Roman"/>
          <w:sz w:val="24"/>
          <w:szCs w:val="24"/>
        </w:rPr>
        <w:t>й</w:t>
      </w:r>
      <w:r w:rsidR="00D5724A">
        <w:rPr>
          <w:rFonts w:ascii="Calibri" w:eastAsia="Times New Roman" w:hAnsi="Calibri" w:cs="Times New Roman"/>
          <w:sz w:val="24"/>
          <w:szCs w:val="24"/>
        </w:rPr>
        <w:t xml:space="preserve"> </w:t>
      </w:r>
      <w:r w:rsidR="008737AF">
        <w:rPr>
          <w:rFonts w:ascii="Calibri" w:eastAsia="Times New Roman" w:hAnsi="Calibri" w:cs="Times New Roman"/>
          <w:sz w:val="24"/>
          <w:szCs w:val="24"/>
        </w:rPr>
        <w:t>Задолженности</w:t>
      </w:r>
      <w:r w:rsidR="007C0439">
        <w:rPr>
          <w:rFonts w:ascii="Calibri" w:eastAsia="Times New Roman" w:hAnsi="Calibri" w:cs="Times New Roman"/>
          <w:sz w:val="24"/>
          <w:szCs w:val="24"/>
        </w:rPr>
        <w:t>.</w:t>
      </w:r>
    </w:p>
    <w:p w14:paraId="01357812" w14:textId="77777777" w:rsidR="0068241C" w:rsidRDefault="00D5724A" w:rsidP="00D5724A">
      <w:pPr>
        <w:spacing w:before="120" w:after="0"/>
        <w:ind w:firstLine="709"/>
        <w:jc w:val="both"/>
        <w:rPr>
          <w:rFonts w:ascii="Calibri" w:eastAsia="Times New Roman" w:hAnsi="Calibri" w:cs="Times New Roman"/>
          <w:sz w:val="24"/>
          <w:szCs w:val="24"/>
        </w:rPr>
      </w:pPr>
      <w:r>
        <w:rPr>
          <w:rFonts w:ascii="Calibri" w:eastAsia="Times New Roman" w:hAnsi="Calibri" w:cs="Times New Roman"/>
          <w:sz w:val="24"/>
          <w:szCs w:val="24"/>
        </w:rPr>
        <w:t>1.</w:t>
      </w:r>
      <w:r w:rsidR="006E1194">
        <w:rPr>
          <w:rFonts w:ascii="Calibri" w:eastAsia="Times New Roman" w:hAnsi="Calibri" w:cs="Times New Roman"/>
          <w:sz w:val="24"/>
          <w:szCs w:val="24"/>
        </w:rPr>
        <w:t>5</w:t>
      </w:r>
      <w:r>
        <w:rPr>
          <w:rFonts w:ascii="Calibri" w:eastAsia="Times New Roman" w:hAnsi="Calibri" w:cs="Times New Roman"/>
          <w:sz w:val="24"/>
          <w:szCs w:val="24"/>
        </w:rPr>
        <w:t xml:space="preserve">. </w:t>
      </w:r>
      <w:r w:rsidR="00F04930">
        <w:rPr>
          <w:rFonts w:ascii="Calibri" w:eastAsia="Times New Roman" w:hAnsi="Calibri" w:cs="Times New Roman"/>
          <w:sz w:val="24"/>
          <w:szCs w:val="24"/>
        </w:rPr>
        <w:t>МР имеют практическую направленность:</w:t>
      </w:r>
    </w:p>
    <w:p w14:paraId="7B4C037B" w14:textId="77777777" w:rsidR="00F04930" w:rsidRDefault="00F04930" w:rsidP="00F04930">
      <w:pPr>
        <w:pStyle w:val="a7"/>
        <w:numPr>
          <w:ilvl w:val="0"/>
          <w:numId w:val="10"/>
        </w:numPr>
        <w:spacing w:after="0"/>
        <w:ind w:left="1423" w:hanging="357"/>
        <w:jc w:val="both"/>
        <w:rPr>
          <w:rFonts w:ascii="Calibri" w:eastAsia="Times New Roman" w:hAnsi="Calibri" w:cs="Times New Roman"/>
          <w:sz w:val="24"/>
          <w:szCs w:val="24"/>
        </w:rPr>
      </w:pPr>
      <w:r>
        <w:rPr>
          <w:rFonts w:ascii="Calibri" w:eastAsia="Times New Roman" w:hAnsi="Calibri" w:cs="Times New Roman"/>
          <w:sz w:val="24"/>
          <w:szCs w:val="24"/>
        </w:rPr>
        <w:t>с</w:t>
      </w:r>
      <w:r w:rsidRPr="00F04930">
        <w:rPr>
          <w:rFonts w:ascii="Calibri" w:eastAsia="Times New Roman" w:hAnsi="Calibri" w:cs="Times New Roman"/>
          <w:sz w:val="24"/>
          <w:szCs w:val="24"/>
        </w:rPr>
        <w:t xml:space="preserve">труктура соответствует «хронологии» </w:t>
      </w:r>
      <w:r>
        <w:rPr>
          <w:rFonts w:ascii="Calibri" w:eastAsia="Times New Roman" w:hAnsi="Calibri" w:cs="Times New Roman"/>
          <w:sz w:val="24"/>
          <w:szCs w:val="24"/>
        </w:rPr>
        <w:t>формирования</w:t>
      </w:r>
      <w:r w:rsidRPr="00F04930">
        <w:rPr>
          <w:rFonts w:ascii="Calibri" w:eastAsia="Times New Roman" w:hAnsi="Calibri" w:cs="Times New Roman"/>
          <w:sz w:val="24"/>
          <w:szCs w:val="24"/>
        </w:rPr>
        <w:t xml:space="preserve"> отчета об оценке;</w:t>
      </w:r>
    </w:p>
    <w:p w14:paraId="2E2E87B0" w14:textId="77777777" w:rsidR="005157EA" w:rsidRPr="00F00129" w:rsidRDefault="008A0DB5" w:rsidP="00BB6D6F">
      <w:pPr>
        <w:pStyle w:val="a7"/>
        <w:numPr>
          <w:ilvl w:val="0"/>
          <w:numId w:val="10"/>
        </w:numPr>
        <w:spacing w:after="0"/>
        <w:ind w:left="1423" w:hanging="357"/>
        <w:jc w:val="both"/>
        <w:rPr>
          <w:rFonts w:ascii="Calibri" w:eastAsia="Times New Roman" w:hAnsi="Calibri" w:cs="Times New Roman"/>
          <w:sz w:val="24"/>
          <w:szCs w:val="24"/>
        </w:rPr>
      </w:pPr>
      <w:r>
        <w:rPr>
          <w:rFonts w:ascii="Calibri" w:eastAsia="Times New Roman" w:hAnsi="Calibri" w:cs="Times New Roman"/>
          <w:sz w:val="24"/>
          <w:szCs w:val="24"/>
        </w:rPr>
        <w:t>в приложени</w:t>
      </w:r>
      <w:r w:rsidR="005157EA">
        <w:rPr>
          <w:rFonts w:ascii="Calibri" w:eastAsia="Times New Roman" w:hAnsi="Calibri" w:cs="Times New Roman"/>
          <w:sz w:val="24"/>
          <w:szCs w:val="24"/>
        </w:rPr>
        <w:t>ях</w:t>
      </w:r>
      <w:r>
        <w:rPr>
          <w:rFonts w:ascii="Calibri" w:eastAsia="Times New Roman" w:hAnsi="Calibri" w:cs="Times New Roman"/>
          <w:sz w:val="24"/>
          <w:szCs w:val="24"/>
        </w:rPr>
        <w:t xml:space="preserve"> </w:t>
      </w:r>
      <w:r w:rsidRPr="00F00129">
        <w:rPr>
          <w:rFonts w:ascii="Calibri" w:eastAsia="Times New Roman" w:hAnsi="Calibri" w:cs="Times New Roman"/>
          <w:sz w:val="24"/>
          <w:szCs w:val="24"/>
        </w:rPr>
        <w:t>1</w:t>
      </w:r>
      <w:r w:rsidR="00B20C70" w:rsidRPr="00F00129">
        <w:rPr>
          <w:rFonts w:ascii="Calibri" w:eastAsia="Times New Roman" w:hAnsi="Calibri" w:cs="Times New Roman"/>
          <w:sz w:val="24"/>
          <w:szCs w:val="24"/>
        </w:rPr>
        <w:t xml:space="preserve"> – </w:t>
      </w:r>
      <w:r w:rsidR="005157EA" w:rsidRPr="00F00129">
        <w:rPr>
          <w:rFonts w:ascii="Calibri" w:eastAsia="Times New Roman" w:hAnsi="Calibri" w:cs="Times New Roman"/>
          <w:sz w:val="24"/>
          <w:szCs w:val="24"/>
        </w:rPr>
        <w:t xml:space="preserve">4 указаны возможные источники рыночных данных, </w:t>
      </w:r>
      <w:r w:rsidRPr="00F00129">
        <w:rPr>
          <w:rFonts w:ascii="Calibri" w:eastAsia="Times New Roman" w:hAnsi="Calibri" w:cs="Times New Roman"/>
          <w:sz w:val="24"/>
          <w:szCs w:val="24"/>
        </w:rPr>
        <w:t>при</w:t>
      </w:r>
      <w:r w:rsidR="005157EA" w:rsidRPr="00F00129">
        <w:rPr>
          <w:rFonts w:ascii="Calibri" w:eastAsia="Times New Roman" w:hAnsi="Calibri" w:cs="Times New Roman"/>
          <w:sz w:val="24"/>
          <w:szCs w:val="24"/>
        </w:rPr>
        <w:t xml:space="preserve">ведена </w:t>
      </w:r>
      <w:r w:rsidR="00330347" w:rsidRPr="00F00129">
        <w:rPr>
          <w:rFonts w:ascii="Calibri" w:eastAsia="Times New Roman" w:hAnsi="Calibri" w:cs="Times New Roman"/>
          <w:sz w:val="24"/>
          <w:szCs w:val="24"/>
        </w:rPr>
        <w:t xml:space="preserve">профильная </w:t>
      </w:r>
      <w:r w:rsidR="005157EA" w:rsidRPr="00F00129">
        <w:rPr>
          <w:rFonts w:ascii="Calibri" w:eastAsia="Times New Roman" w:hAnsi="Calibri" w:cs="Times New Roman"/>
          <w:sz w:val="24"/>
          <w:szCs w:val="24"/>
        </w:rPr>
        <w:t>аналитическая и статистическая информация;</w:t>
      </w:r>
    </w:p>
    <w:p w14:paraId="4A182FA5" w14:textId="77777777" w:rsidR="00F04930" w:rsidRPr="00F00129" w:rsidRDefault="00F04930" w:rsidP="00F04930">
      <w:pPr>
        <w:pStyle w:val="a7"/>
        <w:numPr>
          <w:ilvl w:val="0"/>
          <w:numId w:val="10"/>
        </w:numPr>
        <w:spacing w:before="120" w:after="120"/>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в приложениях </w:t>
      </w:r>
      <w:r w:rsidR="005157EA" w:rsidRPr="00F00129">
        <w:rPr>
          <w:rFonts w:ascii="Calibri" w:eastAsia="Times New Roman" w:hAnsi="Calibri" w:cs="Times New Roman"/>
          <w:sz w:val="24"/>
          <w:szCs w:val="24"/>
        </w:rPr>
        <w:t>5</w:t>
      </w:r>
      <w:r w:rsidR="008A0DB5" w:rsidRPr="00F00129">
        <w:rPr>
          <w:rFonts w:ascii="Calibri" w:eastAsia="Times New Roman" w:hAnsi="Calibri" w:cs="Times New Roman"/>
          <w:sz w:val="24"/>
          <w:szCs w:val="24"/>
        </w:rPr>
        <w:t xml:space="preserve">, </w:t>
      </w:r>
      <w:r w:rsidR="005157EA" w:rsidRPr="00F00129">
        <w:rPr>
          <w:rFonts w:ascii="Calibri" w:eastAsia="Times New Roman" w:hAnsi="Calibri" w:cs="Times New Roman"/>
          <w:sz w:val="24"/>
          <w:szCs w:val="24"/>
        </w:rPr>
        <w:t>6</w:t>
      </w:r>
      <w:r w:rsidR="008A0DB5" w:rsidRPr="00F00129">
        <w:rPr>
          <w:rFonts w:ascii="Calibri" w:eastAsia="Times New Roman" w:hAnsi="Calibri" w:cs="Times New Roman"/>
          <w:sz w:val="24"/>
          <w:szCs w:val="24"/>
        </w:rPr>
        <w:t xml:space="preserve"> </w:t>
      </w:r>
      <w:r w:rsidRPr="00F00129">
        <w:rPr>
          <w:rFonts w:ascii="Calibri" w:eastAsia="Times New Roman" w:hAnsi="Calibri" w:cs="Times New Roman"/>
          <w:sz w:val="24"/>
          <w:szCs w:val="24"/>
        </w:rPr>
        <w:t>п</w:t>
      </w:r>
      <w:r w:rsidR="00606EED" w:rsidRPr="00F00129">
        <w:rPr>
          <w:rFonts w:ascii="Calibri" w:eastAsia="Times New Roman" w:hAnsi="Calibri" w:cs="Times New Roman"/>
          <w:sz w:val="24"/>
          <w:szCs w:val="24"/>
        </w:rPr>
        <w:t xml:space="preserve">оказаны возможные варианты </w:t>
      </w:r>
      <w:r w:rsidRPr="00F00129">
        <w:rPr>
          <w:rFonts w:ascii="Calibri" w:eastAsia="Times New Roman" w:hAnsi="Calibri" w:cs="Times New Roman"/>
          <w:sz w:val="24"/>
          <w:szCs w:val="24"/>
        </w:rPr>
        <w:t>расчетны</w:t>
      </w:r>
      <w:r w:rsidR="005157EA" w:rsidRPr="00F00129">
        <w:rPr>
          <w:rFonts w:ascii="Calibri" w:eastAsia="Times New Roman" w:hAnsi="Calibri" w:cs="Times New Roman"/>
          <w:sz w:val="24"/>
          <w:szCs w:val="24"/>
        </w:rPr>
        <w:t>х</w:t>
      </w:r>
      <w:r w:rsidRPr="00F00129">
        <w:rPr>
          <w:rFonts w:ascii="Calibri" w:eastAsia="Times New Roman" w:hAnsi="Calibri" w:cs="Times New Roman"/>
          <w:sz w:val="24"/>
          <w:szCs w:val="24"/>
        </w:rPr>
        <w:t xml:space="preserve"> модел</w:t>
      </w:r>
      <w:r w:rsidR="005157EA" w:rsidRPr="00F00129">
        <w:rPr>
          <w:rFonts w:ascii="Calibri" w:eastAsia="Times New Roman" w:hAnsi="Calibri" w:cs="Times New Roman"/>
          <w:sz w:val="24"/>
          <w:szCs w:val="24"/>
        </w:rPr>
        <w:t>ей</w:t>
      </w:r>
      <w:r w:rsidRPr="00F00129">
        <w:rPr>
          <w:rFonts w:ascii="Calibri" w:eastAsia="Times New Roman" w:hAnsi="Calibri" w:cs="Times New Roman"/>
          <w:sz w:val="24"/>
          <w:szCs w:val="24"/>
        </w:rPr>
        <w:t xml:space="preserve"> в формате </w:t>
      </w:r>
      <w:r w:rsidRPr="00F00129">
        <w:rPr>
          <w:rFonts w:ascii="Calibri" w:eastAsia="Times New Roman" w:hAnsi="Calibri" w:cs="Times New Roman"/>
          <w:sz w:val="24"/>
          <w:szCs w:val="24"/>
          <w:lang w:val="en-US"/>
        </w:rPr>
        <w:t>MS</w:t>
      </w:r>
      <w:r w:rsidR="00330347" w:rsidRPr="00F00129">
        <w:rPr>
          <w:rFonts w:ascii="Calibri" w:eastAsia="Times New Roman" w:hAnsi="Calibri" w:cs="Times New Roman"/>
          <w:sz w:val="24"/>
          <w:szCs w:val="24"/>
        </w:rPr>
        <w:t> </w:t>
      </w:r>
      <w:r w:rsidRPr="00F00129">
        <w:rPr>
          <w:rFonts w:ascii="Calibri" w:eastAsia="Times New Roman" w:hAnsi="Calibri" w:cs="Times New Roman"/>
          <w:sz w:val="24"/>
          <w:szCs w:val="24"/>
          <w:lang w:val="en-US"/>
        </w:rPr>
        <w:t>Excel</w:t>
      </w:r>
      <w:r w:rsidRPr="00F00129">
        <w:rPr>
          <w:rFonts w:ascii="Calibri" w:eastAsia="Times New Roman" w:hAnsi="Calibri" w:cs="Times New Roman"/>
          <w:sz w:val="24"/>
          <w:szCs w:val="24"/>
        </w:rPr>
        <w:t>.</w:t>
      </w:r>
    </w:p>
    <w:p w14:paraId="1CE8BC70" w14:textId="77777777" w:rsidR="00F53DFE" w:rsidRPr="009C53DF" w:rsidRDefault="00F53DFE" w:rsidP="00817C65">
      <w:pPr>
        <w:pStyle w:val="1"/>
        <w:jc w:val="center"/>
        <w:rPr>
          <w:rFonts w:asciiTheme="minorHAnsi" w:eastAsia="Times New Roman" w:hAnsiTheme="minorHAnsi"/>
          <w:caps/>
          <w:color w:val="auto"/>
          <w:sz w:val="24"/>
          <w:szCs w:val="24"/>
        </w:rPr>
      </w:pPr>
      <w:bookmarkStart w:id="2" w:name="_Toc470602311"/>
      <w:r w:rsidRPr="009C53DF">
        <w:rPr>
          <w:rFonts w:asciiTheme="minorHAnsi" w:eastAsia="Times New Roman" w:hAnsiTheme="minorHAnsi"/>
          <w:caps/>
          <w:color w:val="auto"/>
          <w:sz w:val="24"/>
          <w:szCs w:val="24"/>
        </w:rPr>
        <w:t xml:space="preserve">2. </w:t>
      </w:r>
      <w:r w:rsidR="000C35F7" w:rsidRPr="009C53DF">
        <w:rPr>
          <w:rFonts w:asciiTheme="minorHAnsi" w:eastAsia="Times New Roman" w:hAnsiTheme="minorHAnsi"/>
          <w:caps/>
          <w:color w:val="auto"/>
          <w:sz w:val="24"/>
          <w:szCs w:val="24"/>
        </w:rPr>
        <w:t>ОПИСАНИЕ ОБЪЕКТА ОЦЕНКИ</w:t>
      </w:r>
      <w:bookmarkEnd w:id="2"/>
    </w:p>
    <w:p w14:paraId="2791D2F4" w14:textId="77777777" w:rsidR="002C2260" w:rsidRPr="009C53DF" w:rsidRDefault="002C2260" w:rsidP="00ED2535">
      <w:pPr>
        <w:spacing w:before="120" w:after="120"/>
        <w:ind w:firstLine="708"/>
        <w:jc w:val="both"/>
        <w:rPr>
          <w:rFonts w:ascii="Calibri" w:eastAsia="Times New Roman" w:hAnsi="Calibri" w:cs="Times New Roman"/>
          <w:sz w:val="24"/>
          <w:szCs w:val="24"/>
        </w:rPr>
      </w:pPr>
      <w:r w:rsidRPr="009C53DF">
        <w:rPr>
          <w:rFonts w:ascii="Calibri" w:eastAsia="Times New Roman" w:hAnsi="Calibri" w:cs="Times New Roman"/>
          <w:sz w:val="24"/>
          <w:szCs w:val="24"/>
        </w:rPr>
        <w:t xml:space="preserve">2.1. Возможность рыночного оборота прав требования задолженности установлена ст. 388 </w:t>
      </w:r>
      <w:r w:rsidR="00EC6EBA" w:rsidRPr="00F527D3">
        <w:rPr>
          <w:rFonts w:ascii="Calibri" w:eastAsia="Times New Roman" w:hAnsi="Calibri" w:cs="Times New Roman"/>
          <w:sz w:val="24"/>
          <w:szCs w:val="24"/>
        </w:rPr>
        <w:t>[1]</w:t>
      </w:r>
      <w:r w:rsidRPr="009C53DF">
        <w:rPr>
          <w:rFonts w:ascii="Calibri" w:eastAsia="Times New Roman" w:hAnsi="Calibri" w:cs="Times New Roman"/>
          <w:sz w:val="24"/>
          <w:szCs w:val="24"/>
        </w:rPr>
        <w:t>.</w:t>
      </w:r>
      <w:r w:rsidR="00D71F1B" w:rsidRPr="009C53DF">
        <w:rPr>
          <w:rFonts w:ascii="Calibri" w:eastAsia="Times New Roman" w:hAnsi="Calibri" w:cs="Times New Roman"/>
          <w:sz w:val="24"/>
          <w:szCs w:val="24"/>
        </w:rPr>
        <w:t xml:space="preserve"> В соответствии с положениями ст. 5 </w:t>
      </w:r>
      <w:r w:rsidR="00EC6EBA" w:rsidRPr="00F527D3">
        <w:rPr>
          <w:rFonts w:ascii="Calibri" w:eastAsia="Times New Roman" w:hAnsi="Calibri" w:cs="Times New Roman"/>
          <w:sz w:val="24"/>
          <w:szCs w:val="24"/>
        </w:rPr>
        <w:t xml:space="preserve">[2] </w:t>
      </w:r>
      <w:r w:rsidR="00D71F1B" w:rsidRPr="009C53DF">
        <w:rPr>
          <w:rFonts w:ascii="Calibri" w:eastAsia="Times New Roman" w:hAnsi="Calibri" w:cs="Times New Roman"/>
          <w:sz w:val="24"/>
          <w:szCs w:val="24"/>
        </w:rPr>
        <w:t>объект оценки может быть сформирован как «права требования по ... договору</w:t>
      </w:r>
      <w:r w:rsidR="009E0D74">
        <w:rPr>
          <w:rFonts w:ascii="Calibri" w:eastAsia="Times New Roman" w:hAnsi="Calibri" w:cs="Times New Roman"/>
          <w:sz w:val="24"/>
          <w:szCs w:val="24"/>
        </w:rPr>
        <w:t xml:space="preserve"> …</w:t>
      </w:r>
      <w:r w:rsidR="00D71F1B" w:rsidRPr="009C53DF">
        <w:rPr>
          <w:rFonts w:ascii="Calibri" w:eastAsia="Times New Roman" w:hAnsi="Calibri" w:cs="Times New Roman"/>
          <w:sz w:val="24"/>
          <w:szCs w:val="24"/>
        </w:rPr>
        <w:t>».</w:t>
      </w:r>
    </w:p>
    <w:p w14:paraId="2056B24F" w14:textId="77777777" w:rsidR="007C0439" w:rsidRPr="009C53DF" w:rsidRDefault="000C35F7" w:rsidP="00ED2535">
      <w:pPr>
        <w:spacing w:before="120" w:after="120"/>
        <w:ind w:firstLine="708"/>
        <w:jc w:val="both"/>
        <w:rPr>
          <w:rFonts w:ascii="Calibri" w:eastAsia="Times New Roman" w:hAnsi="Calibri" w:cs="Times New Roman"/>
          <w:sz w:val="24"/>
          <w:szCs w:val="24"/>
        </w:rPr>
      </w:pPr>
      <w:r w:rsidRPr="009C53DF">
        <w:rPr>
          <w:rFonts w:ascii="Calibri" w:eastAsia="Times New Roman" w:hAnsi="Calibri" w:cs="Times New Roman"/>
          <w:sz w:val="24"/>
          <w:szCs w:val="24"/>
        </w:rPr>
        <w:t>2.</w:t>
      </w:r>
      <w:r w:rsidR="00D71F1B" w:rsidRPr="009C53DF">
        <w:rPr>
          <w:rFonts w:ascii="Calibri" w:eastAsia="Times New Roman" w:hAnsi="Calibri" w:cs="Times New Roman"/>
          <w:sz w:val="24"/>
          <w:szCs w:val="24"/>
        </w:rPr>
        <w:t>2</w:t>
      </w:r>
      <w:r w:rsidRPr="009C53DF">
        <w:rPr>
          <w:rFonts w:ascii="Calibri" w:eastAsia="Times New Roman" w:hAnsi="Calibri" w:cs="Times New Roman"/>
          <w:sz w:val="24"/>
          <w:szCs w:val="24"/>
        </w:rPr>
        <w:t xml:space="preserve">. </w:t>
      </w:r>
      <w:r w:rsidR="007C0439" w:rsidRPr="009C53DF">
        <w:rPr>
          <w:rFonts w:ascii="Calibri" w:eastAsia="Times New Roman" w:hAnsi="Calibri" w:cs="Times New Roman"/>
          <w:sz w:val="24"/>
          <w:szCs w:val="24"/>
        </w:rPr>
        <w:t xml:space="preserve">Для идентификации </w:t>
      </w:r>
      <w:r w:rsidR="00382391">
        <w:rPr>
          <w:rFonts w:ascii="Calibri" w:eastAsia="Times New Roman" w:hAnsi="Calibri" w:cs="Times New Roman"/>
          <w:sz w:val="24"/>
          <w:szCs w:val="24"/>
        </w:rPr>
        <w:t xml:space="preserve">Задолженности </w:t>
      </w:r>
      <w:r w:rsidR="007C0439" w:rsidRPr="009C53DF">
        <w:rPr>
          <w:rFonts w:ascii="Calibri" w:eastAsia="Times New Roman" w:hAnsi="Calibri" w:cs="Times New Roman"/>
          <w:sz w:val="24"/>
          <w:szCs w:val="24"/>
        </w:rPr>
        <w:t>в отчете об оценке указывается:</w:t>
      </w:r>
    </w:p>
    <w:tbl>
      <w:tblPr>
        <w:tblStyle w:val="af7"/>
        <w:tblW w:w="0" w:type="auto"/>
        <w:tblLook w:val="04A0" w:firstRow="1" w:lastRow="0" w:firstColumn="1" w:lastColumn="0" w:noHBand="0" w:noVBand="1"/>
      </w:tblPr>
      <w:tblGrid>
        <w:gridCol w:w="545"/>
        <w:gridCol w:w="2662"/>
        <w:gridCol w:w="6420"/>
      </w:tblGrid>
      <w:tr w:rsidR="007C0439" w:rsidRPr="009C53DF" w14:paraId="7E62BE69" w14:textId="77777777" w:rsidTr="00BB6D6F">
        <w:trPr>
          <w:cantSplit/>
          <w:tblHeader/>
        </w:trPr>
        <w:tc>
          <w:tcPr>
            <w:tcW w:w="546" w:type="dxa"/>
            <w:shd w:val="clear" w:color="auto" w:fill="F2F2F2" w:themeFill="background1" w:themeFillShade="F2"/>
            <w:vAlign w:val="center"/>
          </w:tcPr>
          <w:p w14:paraId="3903481B" w14:textId="77777777" w:rsidR="007C0439" w:rsidRPr="009C53DF" w:rsidRDefault="007C0439" w:rsidP="001265F3">
            <w:pPr>
              <w:jc w:val="center"/>
              <w:rPr>
                <w:rFonts w:ascii="Calibri" w:eastAsia="Times New Roman" w:hAnsi="Calibri" w:cs="Times New Roman"/>
                <w:b/>
                <w:sz w:val="20"/>
                <w:szCs w:val="20"/>
              </w:rPr>
            </w:pPr>
            <w:r w:rsidRPr="009C53DF">
              <w:rPr>
                <w:rFonts w:ascii="Calibri" w:eastAsia="Times New Roman" w:hAnsi="Calibri" w:cs="Times New Roman"/>
                <w:b/>
                <w:sz w:val="20"/>
                <w:szCs w:val="20"/>
              </w:rPr>
              <w:t>№ п</w:t>
            </w:r>
            <w:r w:rsidRPr="009C53DF">
              <w:rPr>
                <w:rFonts w:ascii="Calibri" w:eastAsia="Times New Roman" w:hAnsi="Calibri" w:cs="Times New Roman"/>
                <w:b/>
                <w:sz w:val="20"/>
                <w:szCs w:val="20"/>
                <w:lang w:val="en-US"/>
              </w:rPr>
              <w:t>/</w:t>
            </w:r>
            <w:r w:rsidRPr="009C53DF">
              <w:rPr>
                <w:rFonts w:ascii="Calibri" w:eastAsia="Times New Roman" w:hAnsi="Calibri" w:cs="Times New Roman"/>
                <w:b/>
                <w:sz w:val="20"/>
                <w:szCs w:val="20"/>
              </w:rPr>
              <w:t>п</w:t>
            </w:r>
          </w:p>
        </w:tc>
        <w:tc>
          <w:tcPr>
            <w:tcW w:w="2681" w:type="dxa"/>
            <w:shd w:val="clear" w:color="auto" w:fill="F2F2F2" w:themeFill="background1" w:themeFillShade="F2"/>
            <w:vAlign w:val="center"/>
          </w:tcPr>
          <w:p w14:paraId="4DF2119E" w14:textId="77777777" w:rsidR="007C0439" w:rsidRPr="009C53DF" w:rsidRDefault="007C0439" w:rsidP="001265F3">
            <w:pPr>
              <w:jc w:val="center"/>
              <w:rPr>
                <w:rFonts w:ascii="Calibri" w:eastAsia="Times New Roman" w:hAnsi="Calibri" w:cs="Times New Roman"/>
                <w:b/>
                <w:sz w:val="20"/>
                <w:szCs w:val="20"/>
              </w:rPr>
            </w:pPr>
            <w:r w:rsidRPr="009C53DF">
              <w:rPr>
                <w:rFonts w:ascii="Calibri" w:eastAsia="Times New Roman" w:hAnsi="Calibri" w:cs="Times New Roman"/>
                <w:b/>
                <w:sz w:val="20"/>
                <w:szCs w:val="20"/>
              </w:rPr>
              <w:t>Параметр</w:t>
            </w:r>
          </w:p>
        </w:tc>
        <w:tc>
          <w:tcPr>
            <w:tcW w:w="6626" w:type="dxa"/>
            <w:shd w:val="clear" w:color="auto" w:fill="F2F2F2" w:themeFill="background1" w:themeFillShade="F2"/>
            <w:vAlign w:val="center"/>
          </w:tcPr>
          <w:p w14:paraId="5A9AC41F" w14:textId="77777777" w:rsidR="007C0439" w:rsidRPr="009C53DF" w:rsidRDefault="007C0439" w:rsidP="00E05969">
            <w:pPr>
              <w:jc w:val="center"/>
              <w:rPr>
                <w:rFonts w:ascii="Calibri" w:eastAsia="Times New Roman" w:hAnsi="Calibri" w:cs="Times New Roman"/>
                <w:b/>
                <w:sz w:val="20"/>
                <w:szCs w:val="20"/>
              </w:rPr>
            </w:pPr>
            <w:r w:rsidRPr="009C53DF">
              <w:rPr>
                <w:rFonts w:ascii="Calibri" w:eastAsia="Times New Roman" w:hAnsi="Calibri" w:cs="Times New Roman"/>
                <w:b/>
                <w:sz w:val="20"/>
                <w:szCs w:val="20"/>
              </w:rPr>
              <w:t>Комментарий</w:t>
            </w:r>
          </w:p>
        </w:tc>
      </w:tr>
      <w:tr w:rsidR="007C0439" w:rsidRPr="009C53DF" w14:paraId="3C5D6F89" w14:textId="77777777" w:rsidTr="00BB6D6F">
        <w:trPr>
          <w:cantSplit/>
        </w:trPr>
        <w:tc>
          <w:tcPr>
            <w:tcW w:w="546" w:type="dxa"/>
            <w:vAlign w:val="center"/>
          </w:tcPr>
          <w:p w14:paraId="2D2FCA97" w14:textId="77777777" w:rsidR="007C0439" w:rsidRPr="009C53DF" w:rsidRDefault="007C0439" w:rsidP="001265F3">
            <w:pPr>
              <w:jc w:val="center"/>
              <w:rPr>
                <w:rFonts w:ascii="Calibri" w:eastAsia="Times New Roman" w:hAnsi="Calibri" w:cs="Times New Roman"/>
                <w:sz w:val="20"/>
                <w:szCs w:val="20"/>
              </w:rPr>
            </w:pPr>
            <w:r w:rsidRPr="009C53DF">
              <w:rPr>
                <w:rFonts w:ascii="Calibri" w:eastAsia="Times New Roman" w:hAnsi="Calibri" w:cs="Times New Roman"/>
                <w:sz w:val="20"/>
                <w:szCs w:val="20"/>
              </w:rPr>
              <w:t>1</w:t>
            </w:r>
          </w:p>
        </w:tc>
        <w:tc>
          <w:tcPr>
            <w:tcW w:w="2681" w:type="dxa"/>
          </w:tcPr>
          <w:p w14:paraId="1D7BD3DB" w14:textId="77777777" w:rsidR="007C0439" w:rsidRPr="009C53DF" w:rsidRDefault="007C0439" w:rsidP="001265F3">
            <w:pPr>
              <w:rPr>
                <w:rFonts w:ascii="Calibri" w:eastAsia="Times New Roman" w:hAnsi="Calibri" w:cs="Times New Roman"/>
                <w:sz w:val="20"/>
                <w:szCs w:val="20"/>
              </w:rPr>
            </w:pPr>
            <w:r w:rsidRPr="009C53DF">
              <w:rPr>
                <w:rFonts w:ascii="Calibri" w:eastAsia="Times New Roman" w:hAnsi="Calibri" w:cs="Times New Roman"/>
                <w:sz w:val="20"/>
                <w:szCs w:val="20"/>
              </w:rPr>
              <w:t>Объем прав</w:t>
            </w:r>
            <w:r w:rsidR="009E0D74">
              <w:rPr>
                <w:rFonts w:ascii="Calibri" w:eastAsia="Times New Roman" w:hAnsi="Calibri" w:cs="Times New Roman"/>
                <w:sz w:val="20"/>
                <w:szCs w:val="20"/>
              </w:rPr>
              <w:t xml:space="preserve"> и условия</w:t>
            </w:r>
          </w:p>
        </w:tc>
        <w:tc>
          <w:tcPr>
            <w:tcW w:w="6626" w:type="dxa"/>
          </w:tcPr>
          <w:p w14:paraId="327B3999" w14:textId="77777777" w:rsidR="007C0439" w:rsidRPr="009C53DF" w:rsidRDefault="007C0439" w:rsidP="0076794B">
            <w:pPr>
              <w:jc w:val="center"/>
              <w:rPr>
                <w:rFonts w:ascii="Calibri" w:eastAsia="Times New Roman" w:hAnsi="Calibri" w:cs="Times New Roman"/>
                <w:sz w:val="20"/>
                <w:szCs w:val="20"/>
              </w:rPr>
            </w:pPr>
            <w:r w:rsidRPr="009C53DF">
              <w:rPr>
                <w:rFonts w:ascii="Calibri" w:eastAsia="Times New Roman" w:hAnsi="Calibri" w:cs="Times New Roman"/>
                <w:sz w:val="20"/>
                <w:szCs w:val="20"/>
              </w:rPr>
              <w:t>согласно стать</w:t>
            </w:r>
            <w:r w:rsidR="003A0ABB">
              <w:rPr>
                <w:rFonts w:ascii="Calibri" w:eastAsia="Times New Roman" w:hAnsi="Calibri" w:cs="Times New Roman"/>
                <w:sz w:val="20"/>
                <w:szCs w:val="20"/>
              </w:rPr>
              <w:t>е</w:t>
            </w:r>
            <w:r w:rsidRPr="009C53DF">
              <w:rPr>
                <w:rFonts w:ascii="Calibri" w:eastAsia="Times New Roman" w:hAnsi="Calibri" w:cs="Times New Roman"/>
                <w:sz w:val="20"/>
                <w:szCs w:val="20"/>
              </w:rPr>
              <w:t xml:space="preserve"> 384 ГК РФ</w:t>
            </w:r>
          </w:p>
        </w:tc>
      </w:tr>
      <w:tr w:rsidR="007C0439" w:rsidRPr="009C53DF" w14:paraId="28C1D141" w14:textId="77777777" w:rsidTr="00BB6D6F">
        <w:trPr>
          <w:cantSplit/>
        </w:trPr>
        <w:tc>
          <w:tcPr>
            <w:tcW w:w="546" w:type="dxa"/>
            <w:vAlign w:val="center"/>
          </w:tcPr>
          <w:p w14:paraId="678CA326" w14:textId="77777777" w:rsidR="007C0439" w:rsidRPr="009C53DF" w:rsidRDefault="007C0439" w:rsidP="001265F3">
            <w:pPr>
              <w:jc w:val="center"/>
              <w:rPr>
                <w:rFonts w:ascii="Calibri" w:eastAsia="Times New Roman" w:hAnsi="Calibri" w:cs="Times New Roman"/>
                <w:sz w:val="20"/>
                <w:szCs w:val="20"/>
              </w:rPr>
            </w:pPr>
            <w:r w:rsidRPr="009C53DF">
              <w:rPr>
                <w:rFonts w:ascii="Calibri" w:eastAsia="Times New Roman" w:hAnsi="Calibri" w:cs="Times New Roman"/>
                <w:sz w:val="20"/>
                <w:szCs w:val="20"/>
              </w:rPr>
              <w:t>2</w:t>
            </w:r>
          </w:p>
        </w:tc>
        <w:tc>
          <w:tcPr>
            <w:tcW w:w="2681" w:type="dxa"/>
          </w:tcPr>
          <w:p w14:paraId="195BD47B" w14:textId="77777777" w:rsidR="000C23E7" w:rsidRPr="00B760AA" w:rsidRDefault="00B31A8F" w:rsidP="001265F3">
            <w:pPr>
              <w:rPr>
                <w:rFonts w:ascii="Calibri" w:eastAsia="Times New Roman" w:hAnsi="Calibri" w:cs="Times New Roman"/>
                <w:sz w:val="20"/>
                <w:szCs w:val="20"/>
              </w:rPr>
            </w:pPr>
            <w:r w:rsidRPr="00B760AA">
              <w:rPr>
                <w:rFonts w:ascii="Calibri" w:eastAsia="Times New Roman" w:hAnsi="Calibri" w:cs="Times New Roman"/>
                <w:sz w:val="20"/>
                <w:szCs w:val="20"/>
              </w:rPr>
              <w:t>Сумма</w:t>
            </w:r>
            <w:r w:rsidR="007C0439" w:rsidRPr="00B760AA">
              <w:rPr>
                <w:rFonts w:ascii="Calibri" w:eastAsia="Times New Roman" w:hAnsi="Calibri" w:cs="Times New Roman"/>
                <w:sz w:val="20"/>
                <w:szCs w:val="20"/>
              </w:rPr>
              <w:t xml:space="preserve"> задолженности</w:t>
            </w:r>
          </w:p>
        </w:tc>
        <w:tc>
          <w:tcPr>
            <w:tcW w:w="6626" w:type="dxa"/>
          </w:tcPr>
          <w:p w14:paraId="72F326D5" w14:textId="77777777" w:rsidR="0076794B" w:rsidRPr="00B760AA" w:rsidRDefault="00333CC1" w:rsidP="00BB6D6F">
            <w:pPr>
              <w:pStyle w:val="af2"/>
              <w:jc w:val="both"/>
            </w:pPr>
            <w:r w:rsidRPr="00B760AA">
              <w:t>С</w:t>
            </w:r>
            <w:r w:rsidR="0076794B" w:rsidRPr="00B760AA">
              <w:t xml:space="preserve"> выделением:</w:t>
            </w:r>
          </w:p>
          <w:p w14:paraId="7525A366" w14:textId="77777777" w:rsidR="0076794B" w:rsidRPr="00B760AA" w:rsidRDefault="0076794B" w:rsidP="00BB6D6F">
            <w:pPr>
              <w:pStyle w:val="af2"/>
              <w:numPr>
                <w:ilvl w:val="0"/>
                <w:numId w:val="42"/>
              </w:numPr>
              <w:jc w:val="both"/>
            </w:pPr>
            <w:r w:rsidRPr="00B760AA">
              <w:t>основной суммы задолженности, штрафов, пеней;</w:t>
            </w:r>
          </w:p>
          <w:p w14:paraId="3FFA8128" w14:textId="77777777" w:rsidR="002B5F6C" w:rsidRPr="00B760AA" w:rsidRDefault="0076794B" w:rsidP="0007407F">
            <w:pPr>
              <w:pStyle w:val="af2"/>
              <w:numPr>
                <w:ilvl w:val="0"/>
                <w:numId w:val="42"/>
              </w:numPr>
              <w:jc w:val="both"/>
              <w:rPr>
                <w:rFonts w:ascii="Calibri" w:eastAsia="Times New Roman" w:hAnsi="Calibri" w:cs="Times New Roman"/>
              </w:rPr>
            </w:pPr>
            <w:r w:rsidRPr="00B760AA">
              <w:t>первоначальной суммы задолженности и остаточной на дату оценки.</w:t>
            </w:r>
          </w:p>
          <w:p w14:paraId="0839B42D" w14:textId="77777777" w:rsidR="001B03CB" w:rsidRPr="00B760AA" w:rsidRDefault="00B760AA" w:rsidP="00B760AA">
            <w:pPr>
              <w:pStyle w:val="af2"/>
              <w:jc w:val="both"/>
              <w:rPr>
                <w:rFonts w:ascii="Calibri" w:eastAsia="Times New Roman" w:hAnsi="Calibri" w:cs="Times New Roman"/>
              </w:rPr>
            </w:pPr>
            <w:r w:rsidRPr="00B760AA">
              <w:t>Б</w:t>
            </w:r>
            <w:r w:rsidR="001B03CB" w:rsidRPr="00B760AA">
              <w:t>алансовая стоимость Задолженности может не отражать ее фактический размер (например, по причине неучета суммы начисленных процентов и пеней).</w:t>
            </w:r>
          </w:p>
        </w:tc>
      </w:tr>
      <w:tr w:rsidR="007C0439" w:rsidRPr="009C53DF" w14:paraId="3B287374" w14:textId="77777777" w:rsidTr="00BB6D6F">
        <w:trPr>
          <w:cantSplit/>
        </w:trPr>
        <w:tc>
          <w:tcPr>
            <w:tcW w:w="546" w:type="dxa"/>
            <w:vAlign w:val="center"/>
          </w:tcPr>
          <w:p w14:paraId="2E857937" w14:textId="77777777" w:rsidR="007C0439" w:rsidRPr="009C53DF" w:rsidRDefault="007C0439" w:rsidP="001265F3">
            <w:pPr>
              <w:jc w:val="center"/>
              <w:rPr>
                <w:rFonts w:ascii="Calibri" w:eastAsia="Times New Roman" w:hAnsi="Calibri" w:cs="Times New Roman"/>
                <w:sz w:val="20"/>
                <w:szCs w:val="20"/>
              </w:rPr>
            </w:pPr>
            <w:r w:rsidRPr="009C53DF">
              <w:rPr>
                <w:rFonts w:ascii="Calibri" w:eastAsia="Times New Roman" w:hAnsi="Calibri" w:cs="Times New Roman"/>
                <w:sz w:val="20"/>
                <w:szCs w:val="20"/>
              </w:rPr>
              <w:lastRenderedPageBreak/>
              <w:t>3</w:t>
            </w:r>
          </w:p>
        </w:tc>
        <w:tc>
          <w:tcPr>
            <w:tcW w:w="2681" w:type="dxa"/>
          </w:tcPr>
          <w:p w14:paraId="5187FB36" w14:textId="77777777" w:rsidR="007C0439" w:rsidRPr="009C53DF" w:rsidRDefault="007C0439" w:rsidP="001265F3">
            <w:pPr>
              <w:rPr>
                <w:rFonts w:ascii="Calibri" w:eastAsia="Times New Roman" w:hAnsi="Calibri" w:cs="Times New Roman"/>
                <w:sz w:val="20"/>
                <w:szCs w:val="20"/>
              </w:rPr>
            </w:pPr>
            <w:r w:rsidRPr="009C53DF">
              <w:rPr>
                <w:rFonts w:ascii="Calibri" w:eastAsia="Times New Roman" w:hAnsi="Calibri" w:cs="Times New Roman"/>
                <w:sz w:val="20"/>
                <w:szCs w:val="20"/>
              </w:rPr>
              <w:t>Идентификация должника</w:t>
            </w:r>
          </w:p>
        </w:tc>
        <w:tc>
          <w:tcPr>
            <w:tcW w:w="6626" w:type="dxa"/>
          </w:tcPr>
          <w:p w14:paraId="68BD245A" w14:textId="77777777" w:rsidR="007C0439" w:rsidRPr="009C53DF" w:rsidRDefault="009700C7" w:rsidP="00BB6D6F">
            <w:pPr>
              <w:jc w:val="both"/>
              <w:rPr>
                <w:rFonts w:ascii="Calibri" w:eastAsia="Times New Roman" w:hAnsi="Calibri" w:cs="Times New Roman"/>
                <w:sz w:val="20"/>
                <w:szCs w:val="20"/>
              </w:rPr>
            </w:pPr>
            <w:r>
              <w:rPr>
                <w:rFonts w:ascii="Calibri" w:eastAsia="Times New Roman" w:hAnsi="Calibri" w:cs="Times New Roman"/>
                <w:sz w:val="20"/>
                <w:szCs w:val="20"/>
              </w:rPr>
              <w:t>П</w:t>
            </w:r>
            <w:r w:rsidRPr="009C53DF">
              <w:rPr>
                <w:rFonts w:ascii="Calibri" w:eastAsia="Times New Roman" w:hAnsi="Calibri" w:cs="Times New Roman"/>
                <w:sz w:val="20"/>
                <w:szCs w:val="20"/>
              </w:rPr>
              <w:t xml:space="preserve">олное </w:t>
            </w:r>
            <w:r w:rsidR="007C0439" w:rsidRPr="009C53DF">
              <w:rPr>
                <w:rFonts w:ascii="Calibri" w:eastAsia="Times New Roman" w:hAnsi="Calibri" w:cs="Times New Roman"/>
                <w:sz w:val="20"/>
                <w:szCs w:val="20"/>
              </w:rPr>
              <w:t>наименование, ОГРН, место нахождения, контактная информация</w:t>
            </w:r>
          </w:p>
        </w:tc>
      </w:tr>
      <w:tr w:rsidR="007C0439" w:rsidRPr="009C53DF" w14:paraId="30292E87" w14:textId="77777777" w:rsidTr="00BB6D6F">
        <w:trPr>
          <w:cantSplit/>
        </w:trPr>
        <w:tc>
          <w:tcPr>
            <w:tcW w:w="546" w:type="dxa"/>
            <w:vAlign w:val="center"/>
          </w:tcPr>
          <w:p w14:paraId="19E1EC0E" w14:textId="77777777" w:rsidR="007C0439" w:rsidRPr="009C53DF" w:rsidRDefault="007C0439" w:rsidP="001265F3">
            <w:pPr>
              <w:jc w:val="center"/>
              <w:rPr>
                <w:rFonts w:ascii="Calibri" w:eastAsia="Times New Roman" w:hAnsi="Calibri" w:cs="Times New Roman"/>
                <w:sz w:val="20"/>
                <w:szCs w:val="20"/>
              </w:rPr>
            </w:pPr>
            <w:r w:rsidRPr="009C53DF">
              <w:rPr>
                <w:rFonts w:ascii="Calibri" w:eastAsia="Times New Roman" w:hAnsi="Calibri" w:cs="Times New Roman"/>
                <w:sz w:val="20"/>
                <w:szCs w:val="20"/>
              </w:rPr>
              <w:t>4</w:t>
            </w:r>
          </w:p>
        </w:tc>
        <w:tc>
          <w:tcPr>
            <w:tcW w:w="2681" w:type="dxa"/>
          </w:tcPr>
          <w:p w14:paraId="0B29906F" w14:textId="77777777" w:rsidR="007C0439" w:rsidRPr="009C53DF" w:rsidRDefault="00575C51" w:rsidP="004B6E79">
            <w:pPr>
              <w:rPr>
                <w:rFonts w:ascii="Calibri" w:eastAsia="Times New Roman" w:hAnsi="Calibri" w:cs="Times New Roman"/>
                <w:sz w:val="20"/>
                <w:szCs w:val="20"/>
              </w:rPr>
            </w:pPr>
            <w:r>
              <w:rPr>
                <w:rFonts w:ascii="Calibri" w:eastAsia="Times New Roman" w:hAnsi="Calibri" w:cs="Times New Roman"/>
                <w:sz w:val="20"/>
                <w:szCs w:val="20"/>
              </w:rPr>
              <w:t>П</w:t>
            </w:r>
            <w:r w:rsidRPr="000C0843">
              <w:rPr>
                <w:rFonts w:ascii="Calibri" w:eastAsia="Times New Roman" w:hAnsi="Calibri" w:cs="Times New Roman"/>
                <w:sz w:val="20"/>
                <w:szCs w:val="20"/>
              </w:rPr>
              <w:t>равоустанавливающи</w:t>
            </w:r>
            <w:r>
              <w:rPr>
                <w:rFonts w:ascii="Calibri" w:eastAsia="Times New Roman" w:hAnsi="Calibri" w:cs="Times New Roman"/>
                <w:sz w:val="20"/>
                <w:szCs w:val="20"/>
              </w:rPr>
              <w:t>е</w:t>
            </w:r>
            <w:r w:rsidRPr="000C0843">
              <w:rPr>
                <w:rFonts w:ascii="Calibri" w:eastAsia="Times New Roman" w:hAnsi="Calibri" w:cs="Times New Roman"/>
                <w:sz w:val="20"/>
                <w:szCs w:val="20"/>
              </w:rPr>
              <w:t xml:space="preserve"> / правоподтверждающи</w:t>
            </w:r>
            <w:r>
              <w:rPr>
                <w:rFonts w:ascii="Calibri" w:eastAsia="Times New Roman" w:hAnsi="Calibri" w:cs="Times New Roman"/>
                <w:sz w:val="20"/>
                <w:szCs w:val="20"/>
              </w:rPr>
              <w:t>е</w:t>
            </w:r>
            <w:r w:rsidRPr="000C0843">
              <w:rPr>
                <w:rFonts w:ascii="Calibri" w:eastAsia="Times New Roman" w:hAnsi="Calibri" w:cs="Times New Roman"/>
                <w:sz w:val="20"/>
                <w:szCs w:val="20"/>
              </w:rPr>
              <w:t xml:space="preserve"> документ</w:t>
            </w:r>
            <w:r>
              <w:rPr>
                <w:rFonts w:ascii="Calibri" w:eastAsia="Times New Roman" w:hAnsi="Calibri" w:cs="Times New Roman"/>
                <w:sz w:val="20"/>
                <w:szCs w:val="20"/>
              </w:rPr>
              <w:t>ы</w:t>
            </w:r>
          </w:p>
        </w:tc>
        <w:tc>
          <w:tcPr>
            <w:tcW w:w="6626" w:type="dxa"/>
          </w:tcPr>
          <w:p w14:paraId="5496A067" w14:textId="77777777" w:rsidR="00333CC1" w:rsidRDefault="004B6E79" w:rsidP="00BB6D6F">
            <w:pPr>
              <w:jc w:val="both"/>
              <w:rPr>
                <w:rFonts w:ascii="Calibri" w:eastAsia="Times New Roman" w:hAnsi="Calibri" w:cs="Times New Roman"/>
                <w:sz w:val="20"/>
                <w:szCs w:val="20"/>
              </w:rPr>
            </w:pPr>
            <w:r>
              <w:rPr>
                <w:rFonts w:ascii="Calibri" w:eastAsia="Times New Roman" w:hAnsi="Calibri" w:cs="Times New Roman"/>
                <w:sz w:val="20"/>
                <w:szCs w:val="20"/>
              </w:rPr>
              <w:t>О</w:t>
            </w:r>
            <w:r w:rsidRPr="009C53DF">
              <w:rPr>
                <w:rFonts w:ascii="Calibri" w:eastAsia="Times New Roman" w:hAnsi="Calibri" w:cs="Times New Roman"/>
                <w:sz w:val="20"/>
                <w:szCs w:val="20"/>
              </w:rPr>
              <w:t>снование для</w:t>
            </w:r>
            <w:r>
              <w:rPr>
                <w:rFonts w:ascii="Calibri" w:eastAsia="Times New Roman" w:hAnsi="Calibri" w:cs="Times New Roman"/>
                <w:sz w:val="20"/>
                <w:szCs w:val="20"/>
              </w:rPr>
              <w:t> </w:t>
            </w:r>
            <w:r w:rsidRPr="009C53DF">
              <w:rPr>
                <w:rFonts w:ascii="Calibri" w:eastAsia="Times New Roman" w:hAnsi="Calibri" w:cs="Times New Roman"/>
                <w:sz w:val="20"/>
                <w:szCs w:val="20"/>
              </w:rPr>
              <w:t>возникновения задолженности</w:t>
            </w:r>
            <w:r w:rsidR="009700C7">
              <w:rPr>
                <w:rFonts w:ascii="Calibri" w:eastAsia="Times New Roman" w:hAnsi="Calibri" w:cs="Times New Roman"/>
                <w:sz w:val="20"/>
                <w:szCs w:val="20"/>
              </w:rPr>
              <w:t xml:space="preserve"> (</w:t>
            </w:r>
            <w:r>
              <w:rPr>
                <w:rFonts w:ascii="Calibri" w:eastAsia="Times New Roman" w:hAnsi="Calibri" w:cs="Times New Roman"/>
                <w:sz w:val="20"/>
                <w:szCs w:val="20"/>
              </w:rPr>
              <w:t>например: д</w:t>
            </w:r>
            <w:r w:rsidR="00333CC1">
              <w:rPr>
                <w:rFonts w:ascii="Calibri" w:eastAsia="Times New Roman" w:hAnsi="Calibri" w:cs="Times New Roman"/>
                <w:sz w:val="20"/>
                <w:szCs w:val="20"/>
              </w:rPr>
              <w:t>огово</w:t>
            </w:r>
            <w:r w:rsidR="00575C51">
              <w:rPr>
                <w:rFonts w:ascii="Calibri" w:eastAsia="Times New Roman" w:hAnsi="Calibri" w:cs="Times New Roman"/>
                <w:sz w:val="20"/>
                <w:szCs w:val="20"/>
              </w:rPr>
              <w:t>р</w:t>
            </w:r>
            <w:r w:rsidR="00333CC1">
              <w:rPr>
                <w:rFonts w:ascii="Calibri" w:eastAsia="Times New Roman" w:hAnsi="Calibri" w:cs="Times New Roman"/>
                <w:sz w:val="20"/>
                <w:szCs w:val="20"/>
              </w:rPr>
              <w:t xml:space="preserve">, </w:t>
            </w:r>
            <w:r w:rsidR="009E0D74">
              <w:rPr>
                <w:rFonts w:ascii="Calibri" w:eastAsia="Times New Roman" w:hAnsi="Calibri" w:cs="Times New Roman"/>
                <w:sz w:val="20"/>
                <w:szCs w:val="20"/>
              </w:rPr>
              <w:t>решение суда</w:t>
            </w:r>
            <w:r w:rsidR="009700C7">
              <w:rPr>
                <w:rFonts w:ascii="Calibri" w:eastAsia="Times New Roman" w:hAnsi="Calibri" w:cs="Times New Roman"/>
                <w:sz w:val="20"/>
                <w:szCs w:val="20"/>
              </w:rPr>
              <w:t>)</w:t>
            </w:r>
            <w:r w:rsidR="00333CC1">
              <w:rPr>
                <w:rFonts w:ascii="Calibri" w:eastAsia="Times New Roman" w:hAnsi="Calibri" w:cs="Times New Roman"/>
                <w:sz w:val="20"/>
                <w:szCs w:val="20"/>
              </w:rPr>
              <w:t>.</w:t>
            </w:r>
          </w:p>
          <w:p w14:paraId="31948475" w14:textId="77777777" w:rsidR="00083D88" w:rsidRDefault="00083D88" w:rsidP="00BB6D6F">
            <w:pPr>
              <w:jc w:val="both"/>
              <w:rPr>
                <w:rFonts w:ascii="Calibri" w:eastAsia="Times New Roman" w:hAnsi="Calibri" w:cs="Times New Roman"/>
                <w:sz w:val="20"/>
                <w:szCs w:val="20"/>
              </w:rPr>
            </w:pPr>
            <w:r>
              <w:rPr>
                <w:rFonts w:ascii="Calibri" w:eastAsia="Times New Roman" w:hAnsi="Calibri" w:cs="Times New Roman"/>
                <w:sz w:val="20"/>
                <w:szCs w:val="20"/>
              </w:rPr>
              <w:t>Для договора</w:t>
            </w:r>
            <w:r w:rsidR="00333CC1">
              <w:rPr>
                <w:rFonts w:ascii="Calibri" w:eastAsia="Times New Roman" w:hAnsi="Calibri" w:cs="Times New Roman"/>
                <w:sz w:val="20"/>
                <w:szCs w:val="20"/>
              </w:rPr>
              <w:t xml:space="preserve"> указываются</w:t>
            </w:r>
            <w:r>
              <w:rPr>
                <w:rFonts w:ascii="Calibri" w:eastAsia="Times New Roman" w:hAnsi="Calibri" w:cs="Times New Roman"/>
                <w:sz w:val="20"/>
                <w:szCs w:val="20"/>
              </w:rPr>
              <w:t>:</w:t>
            </w:r>
          </w:p>
          <w:p w14:paraId="29AA4BB4" w14:textId="77777777" w:rsidR="00083D88" w:rsidRDefault="007C0439" w:rsidP="00BB6D6F">
            <w:pPr>
              <w:pStyle w:val="af2"/>
              <w:numPr>
                <w:ilvl w:val="0"/>
                <w:numId w:val="42"/>
              </w:numPr>
              <w:jc w:val="both"/>
              <w:rPr>
                <w:rFonts w:ascii="Calibri" w:eastAsia="Times New Roman" w:hAnsi="Calibri" w:cs="Times New Roman"/>
              </w:rPr>
            </w:pPr>
            <w:r w:rsidRPr="00BB6D6F">
              <w:rPr>
                <w:rFonts w:eastAsiaTheme="minorEastAsia"/>
              </w:rPr>
              <w:t>реквизиты</w:t>
            </w:r>
            <w:r w:rsidR="00083D88">
              <w:rPr>
                <w:rFonts w:ascii="Calibri" w:eastAsia="Times New Roman" w:hAnsi="Calibri" w:cs="Times New Roman"/>
              </w:rPr>
              <w:t>;</w:t>
            </w:r>
          </w:p>
          <w:p w14:paraId="05271202" w14:textId="77777777" w:rsidR="00083D88" w:rsidRDefault="004430CB" w:rsidP="00BB6D6F">
            <w:pPr>
              <w:pStyle w:val="af2"/>
              <w:numPr>
                <w:ilvl w:val="0"/>
                <w:numId w:val="42"/>
              </w:numPr>
              <w:jc w:val="both"/>
              <w:rPr>
                <w:rFonts w:ascii="Calibri" w:eastAsia="Times New Roman" w:hAnsi="Calibri" w:cs="Times New Roman"/>
              </w:rPr>
            </w:pPr>
            <w:r w:rsidRPr="00BB6D6F">
              <w:rPr>
                <w:rFonts w:eastAsiaTheme="minorEastAsia"/>
              </w:rPr>
              <w:t>описание</w:t>
            </w:r>
            <w:r w:rsidR="0076794B" w:rsidRPr="00BB6D6F">
              <w:rPr>
                <w:rFonts w:eastAsiaTheme="minorEastAsia"/>
              </w:rPr>
              <w:t xml:space="preserve"> существенных условий</w:t>
            </w:r>
            <w:r w:rsidR="00083D88" w:rsidRPr="00BB6D6F">
              <w:rPr>
                <w:rFonts w:eastAsiaTheme="minorEastAsia"/>
              </w:rPr>
              <w:t xml:space="preserve"> (</w:t>
            </w:r>
            <w:r w:rsidR="0076794B" w:rsidRPr="00BB6D6F">
              <w:rPr>
                <w:rFonts w:eastAsiaTheme="minorEastAsia"/>
              </w:rPr>
              <w:t>предмет;</w:t>
            </w:r>
            <w:r w:rsidR="00083D88" w:rsidRPr="00BB6D6F">
              <w:rPr>
                <w:rFonts w:eastAsiaTheme="minorEastAsia"/>
              </w:rPr>
              <w:t xml:space="preserve"> порядок оплаты; порядок начисл</w:t>
            </w:r>
            <w:r w:rsidR="00083D88">
              <w:rPr>
                <w:rFonts w:ascii="Calibri" w:eastAsia="Times New Roman" w:hAnsi="Calibri" w:cs="Times New Roman"/>
              </w:rPr>
              <w:t xml:space="preserve">ения </w:t>
            </w:r>
            <w:r w:rsidR="00083D88" w:rsidRPr="00BB6D6F">
              <w:rPr>
                <w:rFonts w:eastAsiaTheme="minorEastAsia"/>
              </w:rPr>
              <w:t>пеней</w:t>
            </w:r>
            <w:r w:rsidR="00083D88">
              <w:rPr>
                <w:rFonts w:ascii="Calibri" w:eastAsia="Times New Roman" w:hAnsi="Calibri" w:cs="Times New Roman"/>
              </w:rPr>
              <w:t xml:space="preserve"> и штрафов и пр.);</w:t>
            </w:r>
          </w:p>
          <w:p w14:paraId="46EA937E" w14:textId="77777777" w:rsidR="007C0439" w:rsidRPr="009C53DF" w:rsidRDefault="00083D88" w:rsidP="00BB6D6F">
            <w:pPr>
              <w:pStyle w:val="af2"/>
              <w:numPr>
                <w:ilvl w:val="0"/>
                <w:numId w:val="42"/>
              </w:numPr>
              <w:jc w:val="both"/>
              <w:rPr>
                <w:rFonts w:ascii="Calibri" w:eastAsia="Times New Roman" w:hAnsi="Calibri" w:cs="Times New Roman"/>
              </w:rPr>
            </w:pPr>
            <w:r>
              <w:rPr>
                <w:rFonts w:ascii="Calibri" w:eastAsia="Times New Roman" w:hAnsi="Calibri" w:cs="Times New Roman"/>
              </w:rPr>
              <w:t xml:space="preserve">подтверждение факта выполнения работ </w:t>
            </w:r>
            <w:r w:rsidRPr="00083D88">
              <w:rPr>
                <w:rFonts w:ascii="Calibri" w:eastAsia="Times New Roman" w:hAnsi="Calibri" w:cs="Times New Roman"/>
              </w:rPr>
              <w:t xml:space="preserve">/ </w:t>
            </w:r>
            <w:r>
              <w:rPr>
                <w:rFonts w:ascii="Calibri" w:eastAsia="Times New Roman" w:hAnsi="Calibri" w:cs="Times New Roman"/>
              </w:rPr>
              <w:t xml:space="preserve">услуг </w:t>
            </w:r>
            <w:r w:rsidRPr="00083D88">
              <w:rPr>
                <w:rFonts w:ascii="Calibri" w:eastAsia="Times New Roman" w:hAnsi="Calibri" w:cs="Times New Roman"/>
              </w:rPr>
              <w:t xml:space="preserve">/ </w:t>
            </w:r>
            <w:r>
              <w:rPr>
                <w:rFonts w:ascii="Calibri" w:eastAsia="Times New Roman" w:hAnsi="Calibri" w:cs="Times New Roman"/>
              </w:rPr>
              <w:t>отгрузки товара (например, реквизиты акт</w:t>
            </w:r>
            <w:r w:rsidR="00333CC1">
              <w:rPr>
                <w:rFonts w:ascii="Calibri" w:eastAsia="Times New Roman" w:hAnsi="Calibri" w:cs="Times New Roman"/>
              </w:rPr>
              <w:t>а</w:t>
            </w:r>
            <w:r>
              <w:rPr>
                <w:rFonts w:ascii="Calibri" w:eastAsia="Times New Roman" w:hAnsi="Calibri" w:cs="Times New Roman"/>
              </w:rPr>
              <w:t xml:space="preserve"> выполненных работ).</w:t>
            </w:r>
          </w:p>
        </w:tc>
      </w:tr>
    </w:tbl>
    <w:p w14:paraId="36EABE25" w14:textId="77777777" w:rsidR="0053487A" w:rsidRDefault="0053487A" w:rsidP="0053487A">
      <w:pPr>
        <w:spacing w:before="120" w:after="120"/>
        <w:ind w:firstLine="708"/>
        <w:jc w:val="both"/>
        <w:rPr>
          <w:rFonts w:ascii="Calibri" w:eastAsia="Times New Roman" w:hAnsi="Calibri" w:cs="Times New Roman"/>
          <w:sz w:val="24"/>
          <w:szCs w:val="24"/>
        </w:rPr>
      </w:pPr>
      <w:r w:rsidRPr="009C53DF">
        <w:rPr>
          <w:rFonts w:ascii="Calibri" w:eastAsia="Times New Roman" w:hAnsi="Calibri" w:cs="Times New Roman"/>
          <w:sz w:val="24"/>
          <w:szCs w:val="24"/>
        </w:rPr>
        <w:t>2.3. Типичные существенные ценообразующие</w:t>
      </w:r>
      <w:r>
        <w:rPr>
          <w:rFonts w:ascii="Calibri" w:eastAsia="Times New Roman" w:hAnsi="Calibri" w:cs="Times New Roman"/>
          <w:sz w:val="24"/>
          <w:szCs w:val="24"/>
        </w:rPr>
        <w:t xml:space="preserve"> параметры Задолженности:</w:t>
      </w:r>
    </w:p>
    <w:tbl>
      <w:tblPr>
        <w:tblStyle w:val="af7"/>
        <w:tblW w:w="0" w:type="auto"/>
        <w:tblLook w:val="04A0" w:firstRow="1" w:lastRow="0" w:firstColumn="1" w:lastColumn="0" w:noHBand="0" w:noVBand="1"/>
      </w:tblPr>
      <w:tblGrid>
        <w:gridCol w:w="543"/>
        <w:gridCol w:w="4019"/>
        <w:gridCol w:w="5065"/>
      </w:tblGrid>
      <w:tr w:rsidR="0053487A" w:rsidRPr="000C0843" w14:paraId="0415DA7B" w14:textId="77777777" w:rsidTr="00112669">
        <w:trPr>
          <w:cantSplit/>
          <w:tblHeader/>
        </w:trPr>
        <w:tc>
          <w:tcPr>
            <w:tcW w:w="545" w:type="dxa"/>
            <w:shd w:val="clear" w:color="auto" w:fill="F2F2F2" w:themeFill="background1" w:themeFillShade="F2"/>
            <w:vAlign w:val="center"/>
          </w:tcPr>
          <w:p w14:paraId="668D67C2" w14:textId="77777777" w:rsidR="0053487A" w:rsidRPr="000C0843" w:rsidRDefault="0053487A" w:rsidP="000C23E7">
            <w:pPr>
              <w:jc w:val="center"/>
              <w:rPr>
                <w:rFonts w:ascii="Calibri" w:eastAsia="Times New Roman" w:hAnsi="Calibri" w:cs="Times New Roman"/>
                <w:b/>
                <w:sz w:val="20"/>
                <w:szCs w:val="20"/>
              </w:rPr>
            </w:pPr>
            <w:r w:rsidRPr="000C0843">
              <w:rPr>
                <w:rFonts w:ascii="Calibri" w:eastAsia="Times New Roman" w:hAnsi="Calibri" w:cs="Times New Roman"/>
                <w:b/>
                <w:sz w:val="20"/>
                <w:szCs w:val="20"/>
              </w:rPr>
              <w:t>№ п</w:t>
            </w:r>
            <w:r w:rsidRPr="009C5602">
              <w:rPr>
                <w:rFonts w:ascii="Calibri" w:eastAsia="Times New Roman" w:hAnsi="Calibri" w:cs="Times New Roman"/>
                <w:b/>
                <w:sz w:val="20"/>
                <w:szCs w:val="20"/>
              </w:rPr>
              <w:t>/</w:t>
            </w:r>
            <w:r w:rsidRPr="000C0843">
              <w:rPr>
                <w:rFonts w:ascii="Calibri" w:eastAsia="Times New Roman" w:hAnsi="Calibri" w:cs="Times New Roman"/>
                <w:b/>
                <w:sz w:val="20"/>
                <w:szCs w:val="20"/>
              </w:rPr>
              <w:t>п</w:t>
            </w:r>
          </w:p>
        </w:tc>
        <w:tc>
          <w:tcPr>
            <w:tcW w:w="4099" w:type="dxa"/>
            <w:shd w:val="clear" w:color="auto" w:fill="F2F2F2" w:themeFill="background1" w:themeFillShade="F2"/>
            <w:vAlign w:val="center"/>
          </w:tcPr>
          <w:p w14:paraId="59D260E8" w14:textId="77777777" w:rsidR="0053487A" w:rsidRPr="000C0843" w:rsidRDefault="0053487A" w:rsidP="000C23E7">
            <w:pPr>
              <w:jc w:val="center"/>
              <w:rPr>
                <w:rFonts w:ascii="Calibri" w:eastAsia="Times New Roman" w:hAnsi="Calibri" w:cs="Times New Roman"/>
                <w:b/>
                <w:sz w:val="20"/>
                <w:szCs w:val="20"/>
              </w:rPr>
            </w:pPr>
            <w:r>
              <w:rPr>
                <w:rFonts w:ascii="Calibri" w:eastAsia="Times New Roman" w:hAnsi="Calibri" w:cs="Times New Roman"/>
                <w:b/>
                <w:sz w:val="20"/>
                <w:szCs w:val="20"/>
              </w:rPr>
              <w:t>Параметр</w:t>
            </w:r>
          </w:p>
        </w:tc>
        <w:tc>
          <w:tcPr>
            <w:tcW w:w="5209" w:type="dxa"/>
            <w:shd w:val="clear" w:color="auto" w:fill="F2F2F2" w:themeFill="background1" w:themeFillShade="F2"/>
            <w:vAlign w:val="center"/>
          </w:tcPr>
          <w:p w14:paraId="76DC7F8A" w14:textId="77777777" w:rsidR="0053487A" w:rsidRPr="000C0843" w:rsidDel="009C5602" w:rsidRDefault="0053487A" w:rsidP="000C23E7">
            <w:pPr>
              <w:jc w:val="center"/>
              <w:rPr>
                <w:rFonts w:ascii="Calibri" w:eastAsia="Times New Roman" w:hAnsi="Calibri" w:cs="Times New Roman"/>
                <w:b/>
                <w:sz w:val="20"/>
                <w:szCs w:val="20"/>
              </w:rPr>
            </w:pPr>
            <w:r>
              <w:rPr>
                <w:rFonts w:ascii="Calibri" w:eastAsia="Times New Roman" w:hAnsi="Calibri" w:cs="Times New Roman"/>
                <w:b/>
                <w:sz w:val="20"/>
                <w:szCs w:val="20"/>
              </w:rPr>
              <w:t>Комментарий</w:t>
            </w:r>
          </w:p>
        </w:tc>
      </w:tr>
      <w:tr w:rsidR="0053487A" w:rsidRPr="000C0843" w14:paraId="4F10C321" w14:textId="77777777" w:rsidTr="00112669">
        <w:trPr>
          <w:cantSplit/>
        </w:trPr>
        <w:tc>
          <w:tcPr>
            <w:tcW w:w="545" w:type="dxa"/>
            <w:vAlign w:val="center"/>
          </w:tcPr>
          <w:p w14:paraId="556B5236" w14:textId="77777777" w:rsidR="0053487A" w:rsidRPr="00B760AA" w:rsidRDefault="0053487A" w:rsidP="000C23E7">
            <w:pPr>
              <w:jc w:val="center"/>
              <w:rPr>
                <w:rFonts w:ascii="Calibri" w:eastAsia="Times New Roman" w:hAnsi="Calibri" w:cs="Times New Roman"/>
                <w:sz w:val="20"/>
                <w:szCs w:val="20"/>
              </w:rPr>
            </w:pPr>
            <w:r w:rsidRPr="00B760AA">
              <w:rPr>
                <w:rFonts w:ascii="Calibri" w:eastAsia="Times New Roman" w:hAnsi="Calibri" w:cs="Times New Roman"/>
                <w:sz w:val="20"/>
                <w:szCs w:val="20"/>
              </w:rPr>
              <w:t>1</w:t>
            </w:r>
          </w:p>
        </w:tc>
        <w:tc>
          <w:tcPr>
            <w:tcW w:w="4099" w:type="dxa"/>
          </w:tcPr>
          <w:p w14:paraId="113DBDEF" w14:textId="77777777" w:rsidR="0053487A" w:rsidRPr="00B760AA" w:rsidRDefault="00B31A8F" w:rsidP="000C23E7">
            <w:pPr>
              <w:rPr>
                <w:rFonts w:ascii="Calibri" w:eastAsia="Times New Roman" w:hAnsi="Calibri" w:cs="Times New Roman"/>
                <w:sz w:val="20"/>
                <w:szCs w:val="20"/>
              </w:rPr>
            </w:pPr>
            <w:r w:rsidRPr="00B760AA">
              <w:rPr>
                <w:rFonts w:ascii="Calibri" w:eastAsia="Times New Roman" w:hAnsi="Calibri" w:cs="Times New Roman"/>
                <w:sz w:val="20"/>
                <w:szCs w:val="20"/>
              </w:rPr>
              <w:t>Сумма</w:t>
            </w:r>
            <w:r w:rsidR="0053487A" w:rsidRPr="00B760AA">
              <w:rPr>
                <w:rFonts w:ascii="Calibri" w:eastAsia="Times New Roman" w:hAnsi="Calibri" w:cs="Times New Roman"/>
                <w:sz w:val="20"/>
                <w:szCs w:val="20"/>
              </w:rPr>
              <w:t xml:space="preserve"> задолженности</w:t>
            </w:r>
          </w:p>
        </w:tc>
        <w:tc>
          <w:tcPr>
            <w:tcW w:w="5209" w:type="dxa"/>
          </w:tcPr>
          <w:p w14:paraId="08AC24E9" w14:textId="77777777" w:rsidR="0053487A" w:rsidRPr="000C0843"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см. п. 2.2</w:t>
            </w:r>
          </w:p>
        </w:tc>
      </w:tr>
      <w:tr w:rsidR="0053487A" w:rsidRPr="000C0843" w14:paraId="009F2BC6" w14:textId="77777777" w:rsidTr="00112669">
        <w:trPr>
          <w:cantSplit/>
        </w:trPr>
        <w:tc>
          <w:tcPr>
            <w:tcW w:w="545" w:type="dxa"/>
            <w:vAlign w:val="center"/>
          </w:tcPr>
          <w:p w14:paraId="511AA393" w14:textId="77777777" w:rsidR="0053487A"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4099" w:type="dxa"/>
          </w:tcPr>
          <w:p w14:paraId="06022F66" w14:textId="77777777" w:rsidR="0053487A" w:rsidRPr="00F00129" w:rsidRDefault="00B760AA" w:rsidP="000C23E7">
            <w:pPr>
              <w:rPr>
                <w:rFonts w:ascii="Calibri" w:eastAsia="Times New Roman" w:hAnsi="Calibri" w:cs="Times New Roman"/>
              </w:rPr>
            </w:pPr>
            <w:r w:rsidRPr="00F00129">
              <w:rPr>
                <w:rFonts w:ascii="Calibri" w:eastAsia="Times New Roman" w:hAnsi="Calibri" w:cs="Times New Roman"/>
                <w:sz w:val="20"/>
                <w:szCs w:val="20"/>
              </w:rPr>
              <w:t>Предполагаемая дата возврата</w:t>
            </w:r>
          </w:p>
        </w:tc>
        <w:tc>
          <w:tcPr>
            <w:tcW w:w="5209" w:type="dxa"/>
          </w:tcPr>
          <w:p w14:paraId="1CE10C3C" w14:textId="77777777" w:rsidR="0053487A" w:rsidRPr="000C0843"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В</w:t>
            </w:r>
            <w:r w:rsidRPr="00BB6D6F">
              <w:rPr>
                <w:rFonts w:ascii="Calibri" w:eastAsia="Times New Roman" w:hAnsi="Calibri" w:cs="Times New Roman"/>
                <w:sz w:val="20"/>
                <w:szCs w:val="20"/>
              </w:rPr>
              <w:t xml:space="preserve"> соответствии с условиями документов Заказчика или допущений Оценщика</w:t>
            </w:r>
          </w:p>
        </w:tc>
      </w:tr>
      <w:tr w:rsidR="0053487A" w:rsidRPr="000C0843" w14:paraId="56AF0056" w14:textId="77777777" w:rsidTr="0053487A">
        <w:trPr>
          <w:cantSplit/>
        </w:trPr>
        <w:tc>
          <w:tcPr>
            <w:tcW w:w="9853" w:type="dxa"/>
            <w:gridSpan w:val="3"/>
            <w:vAlign w:val="center"/>
          </w:tcPr>
          <w:p w14:paraId="755EF377" w14:textId="77777777" w:rsidR="0053487A" w:rsidRDefault="0053487A" w:rsidP="000C23E7">
            <w:pPr>
              <w:jc w:val="center"/>
              <w:rPr>
                <w:rFonts w:ascii="Calibri" w:eastAsia="Times New Roman" w:hAnsi="Calibri" w:cs="Times New Roman"/>
                <w:sz w:val="20"/>
                <w:szCs w:val="20"/>
              </w:rPr>
            </w:pPr>
            <w:r w:rsidRPr="00DD788C">
              <w:rPr>
                <w:rFonts w:ascii="Calibri" w:eastAsia="Times New Roman" w:hAnsi="Calibri" w:cs="Times New Roman"/>
                <w:i/>
                <w:sz w:val="20"/>
                <w:szCs w:val="20"/>
              </w:rPr>
              <w:t>Параметры, характеризующие вероятность возврата</w:t>
            </w:r>
          </w:p>
        </w:tc>
      </w:tr>
      <w:tr w:rsidR="0053487A" w:rsidRPr="000C0843" w14:paraId="4D67F22C" w14:textId="77777777" w:rsidTr="00CD0F56">
        <w:trPr>
          <w:cantSplit/>
        </w:trPr>
        <w:tc>
          <w:tcPr>
            <w:tcW w:w="545" w:type="dxa"/>
            <w:vAlign w:val="center"/>
          </w:tcPr>
          <w:p w14:paraId="12ACBC09" w14:textId="77777777" w:rsidR="0053487A" w:rsidRPr="000C0843"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4099" w:type="dxa"/>
          </w:tcPr>
          <w:p w14:paraId="07B6621D" w14:textId="77777777" w:rsidR="0053487A" w:rsidRPr="000C0843" w:rsidRDefault="0053487A" w:rsidP="000C23E7">
            <w:pPr>
              <w:rPr>
                <w:rFonts w:ascii="Calibri" w:eastAsia="Times New Roman" w:hAnsi="Calibri" w:cs="Times New Roman"/>
                <w:sz w:val="20"/>
                <w:szCs w:val="20"/>
              </w:rPr>
            </w:pPr>
            <w:r>
              <w:rPr>
                <w:rFonts w:ascii="Calibri" w:eastAsia="Times New Roman" w:hAnsi="Calibri" w:cs="Times New Roman"/>
                <w:sz w:val="20"/>
                <w:szCs w:val="20"/>
              </w:rPr>
              <w:t>К</w:t>
            </w:r>
            <w:r w:rsidRPr="000C0843">
              <w:rPr>
                <w:rFonts w:ascii="Calibri" w:eastAsia="Times New Roman" w:hAnsi="Calibri" w:cs="Times New Roman"/>
                <w:sz w:val="20"/>
                <w:szCs w:val="20"/>
              </w:rPr>
              <w:t>ачество правоустанавливающих / правоподтверждающих документов</w:t>
            </w:r>
          </w:p>
        </w:tc>
        <w:tc>
          <w:tcPr>
            <w:tcW w:w="5209" w:type="dxa"/>
          </w:tcPr>
          <w:p w14:paraId="7ADEB8E4" w14:textId="77777777" w:rsidR="0053487A" w:rsidRPr="000C0843"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Н</w:t>
            </w:r>
            <w:r w:rsidRPr="000C0843">
              <w:rPr>
                <w:rFonts w:ascii="Calibri" w:eastAsia="Times New Roman" w:hAnsi="Calibri" w:cs="Times New Roman"/>
                <w:sz w:val="20"/>
                <w:szCs w:val="20"/>
              </w:rPr>
              <w:t xml:space="preserve">енадлежащее оформление </w:t>
            </w:r>
            <w:r>
              <w:rPr>
                <w:rFonts w:ascii="Calibri" w:eastAsia="Times New Roman" w:hAnsi="Calibri" w:cs="Times New Roman"/>
                <w:sz w:val="20"/>
                <w:szCs w:val="20"/>
              </w:rPr>
              <w:t xml:space="preserve">документов </w:t>
            </w:r>
            <w:r w:rsidRPr="000C0843">
              <w:rPr>
                <w:rFonts w:ascii="Calibri" w:eastAsia="Times New Roman" w:hAnsi="Calibri" w:cs="Times New Roman"/>
                <w:sz w:val="20"/>
                <w:szCs w:val="20"/>
              </w:rPr>
              <w:t>снижа</w:t>
            </w:r>
            <w:r>
              <w:rPr>
                <w:rFonts w:ascii="Calibri" w:eastAsia="Times New Roman" w:hAnsi="Calibri" w:cs="Times New Roman"/>
                <w:sz w:val="20"/>
                <w:szCs w:val="20"/>
              </w:rPr>
              <w:t>е</w:t>
            </w:r>
            <w:r w:rsidRPr="000C0843">
              <w:rPr>
                <w:rFonts w:ascii="Calibri" w:eastAsia="Times New Roman" w:hAnsi="Calibri" w:cs="Times New Roman"/>
                <w:sz w:val="20"/>
                <w:szCs w:val="20"/>
              </w:rPr>
              <w:t>т эффективность претензионной работы</w:t>
            </w:r>
            <w:r>
              <w:rPr>
                <w:rFonts w:ascii="Calibri" w:eastAsia="Times New Roman" w:hAnsi="Calibri" w:cs="Times New Roman"/>
                <w:sz w:val="20"/>
                <w:szCs w:val="20"/>
              </w:rPr>
              <w:br/>
              <w:t>(н</w:t>
            </w:r>
            <w:r w:rsidRPr="000C0843">
              <w:rPr>
                <w:rFonts w:ascii="Calibri" w:eastAsia="Times New Roman" w:hAnsi="Calibri" w:cs="Times New Roman"/>
                <w:sz w:val="20"/>
                <w:szCs w:val="20"/>
              </w:rPr>
              <w:t>апример, у подписантов отсутствовали необходимые полномочия, не получены корпоративные одобрения</w:t>
            </w:r>
            <w:r>
              <w:rPr>
                <w:rFonts w:ascii="Calibri" w:eastAsia="Times New Roman" w:hAnsi="Calibri" w:cs="Times New Roman"/>
                <w:sz w:val="20"/>
                <w:szCs w:val="20"/>
              </w:rPr>
              <w:t>)</w:t>
            </w:r>
            <w:r w:rsidRPr="000C0843">
              <w:rPr>
                <w:rFonts w:ascii="Calibri" w:eastAsia="Times New Roman" w:hAnsi="Calibri" w:cs="Times New Roman"/>
                <w:sz w:val="20"/>
                <w:szCs w:val="20"/>
              </w:rPr>
              <w:t>.</w:t>
            </w:r>
          </w:p>
        </w:tc>
      </w:tr>
      <w:tr w:rsidR="0053487A" w:rsidRPr="000C0843" w14:paraId="03B2569D" w14:textId="77777777" w:rsidTr="00CD0F56">
        <w:trPr>
          <w:cantSplit/>
        </w:trPr>
        <w:tc>
          <w:tcPr>
            <w:tcW w:w="545" w:type="dxa"/>
            <w:vAlign w:val="center"/>
          </w:tcPr>
          <w:p w14:paraId="27C258D4" w14:textId="77777777" w:rsidR="0053487A" w:rsidRPr="000C0843" w:rsidRDefault="0053487A" w:rsidP="000C23E7">
            <w:pPr>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4099" w:type="dxa"/>
          </w:tcPr>
          <w:p w14:paraId="65D6847F" w14:textId="77777777" w:rsidR="0053487A" w:rsidRPr="000C0843" w:rsidRDefault="0053487A" w:rsidP="000C23E7">
            <w:pPr>
              <w:rPr>
                <w:rFonts w:ascii="Calibri" w:eastAsia="Times New Roman" w:hAnsi="Calibri" w:cs="Times New Roman"/>
                <w:sz w:val="20"/>
                <w:szCs w:val="20"/>
              </w:rPr>
            </w:pPr>
            <w:r w:rsidRPr="000C0843">
              <w:rPr>
                <w:rFonts w:ascii="Calibri" w:eastAsia="Times New Roman" w:hAnsi="Calibri" w:cs="Times New Roman"/>
                <w:sz w:val="20"/>
                <w:szCs w:val="20"/>
              </w:rPr>
              <w:t>Наличие и продолжительность просрочки</w:t>
            </w:r>
          </w:p>
        </w:tc>
        <w:tc>
          <w:tcPr>
            <w:tcW w:w="5209" w:type="dxa"/>
          </w:tcPr>
          <w:p w14:paraId="71A5E0EA" w14:textId="77777777" w:rsidR="0053487A" w:rsidRPr="000C0843" w:rsidRDefault="0053487A" w:rsidP="000C23E7">
            <w:pPr>
              <w:jc w:val="center"/>
              <w:rPr>
                <w:rFonts w:ascii="Calibri" w:eastAsia="Times New Roman" w:hAnsi="Calibri" w:cs="Times New Roman"/>
                <w:sz w:val="20"/>
                <w:szCs w:val="20"/>
              </w:rPr>
            </w:pPr>
          </w:p>
        </w:tc>
      </w:tr>
      <w:tr w:rsidR="0053487A" w:rsidRPr="00F00129" w14:paraId="742477FD" w14:textId="77777777" w:rsidTr="00CD0F56">
        <w:trPr>
          <w:cantSplit/>
        </w:trPr>
        <w:tc>
          <w:tcPr>
            <w:tcW w:w="545" w:type="dxa"/>
            <w:vAlign w:val="center"/>
          </w:tcPr>
          <w:p w14:paraId="6BB18433"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5</w:t>
            </w:r>
          </w:p>
        </w:tc>
        <w:tc>
          <w:tcPr>
            <w:tcW w:w="4099" w:type="dxa"/>
          </w:tcPr>
          <w:p w14:paraId="14297717" w14:textId="77777777" w:rsidR="0053487A" w:rsidRPr="00F00129" w:rsidRDefault="0053487A" w:rsidP="00112669">
            <w:pPr>
              <w:rPr>
                <w:rFonts w:ascii="Calibri" w:eastAsia="Times New Roman" w:hAnsi="Calibri" w:cs="Times New Roman"/>
                <w:sz w:val="20"/>
                <w:szCs w:val="20"/>
              </w:rPr>
            </w:pPr>
            <w:r w:rsidRPr="00F00129">
              <w:rPr>
                <w:rFonts w:ascii="Calibri" w:eastAsia="Times New Roman" w:hAnsi="Calibri" w:cs="Times New Roman"/>
                <w:sz w:val="20"/>
                <w:szCs w:val="20"/>
              </w:rPr>
              <w:t>Согласие должника с фактом наличия задолженности и принятые должником меры</w:t>
            </w:r>
            <w:r w:rsidR="00112669" w:rsidRPr="00F00129">
              <w:rPr>
                <w:rFonts w:ascii="Calibri" w:eastAsia="Times New Roman" w:hAnsi="Calibri" w:cs="Times New Roman"/>
                <w:sz w:val="20"/>
                <w:szCs w:val="20"/>
              </w:rPr>
              <w:t xml:space="preserve"> </w:t>
            </w:r>
            <w:r w:rsidRPr="00F00129">
              <w:rPr>
                <w:rFonts w:ascii="Calibri" w:eastAsia="Times New Roman" w:hAnsi="Calibri" w:cs="Times New Roman"/>
                <w:sz w:val="20"/>
                <w:szCs w:val="20"/>
              </w:rPr>
              <w:t>по ее погашению</w:t>
            </w:r>
          </w:p>
        </w:tc>
        <w:tc>
          <w:tcPr>
            <w:tcW w:w="5209" w:type="dxa"/>
          </w:tcPr>
          <w:p w14:paraId="15CA69D3"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В т.ч. информация о порядке и суммах погашения задолженности до даты оценки, об инициативах должника по реструктуризации задолженности.</w:t>
            </w:r>
          </w:p>
          <w:p w14:paraId="114A8D89" w14:textId="77777777" w:rsidR="0053487A" w:rsidRPr="00F00129" w:rsidRDefault="0053487A" w:rsidP="000C23E7">
            <w:pPr>
              <w:jc w:val="center"/>
              <w:rPr>
                <w:rFonts w:ascii="Calibri" w:eastAsia="Times New Roman" w:hAnsi="Calibri" w:cs="Times New Roman"/>
                <w:sz w:val="20"/>
                <w:szCs w:val="20"/>
                <w:lang w:val="en-US"/>
              </w:rPr>
            </w:pPr>
            <w:r w:rsidRPr="00F00129">
              <w:rPr>
                <w:rFonts w:ascii="Calibri" w:eastAsia="Times New Roman" w:hAnsi="Calibri" w:cs="Times New Roman"/>
                <w:sz w:val="20"/>
                <w:szCs w:val="20"/>
              </w:rPr>
              <w:t xml:space="preserve">Дополнительно см. п. 3.7 </w:t>
            </w:r>
            <w:r w:rsidRPr="00F00129">
              <w:rPr>
                <w:rFonts w:ascii="Calibri" w:eastAsia="Times New Roman" w:hAnsi="Calibri" w:cs="Times New Roman"/>
                <w:sz w:val="20"/>
                <w:szCs w:val="20"/>
                <w:lang w:val="en-US"/>
              </w:rPr>
              <w:t>[3].</w:t>
            </w:r>
          </w:p>
        </w:tc>
      </w:tr>
      <w:tr w:rsidR="0053487A" w:rsidRPr="00F00129" w14:paraId="4E4AA877" w14:textId="77777777" w:rsidTr="00CD0F56">
        <w:trPr>
          <w:cantSplit/>
        </w:trPr>
        <w:tc>
          <w:tcPr>
            <w:tcW w:w="545" w:type="dxa"/>
            <w:vAlign w:val="center"/>
          </w:tcPr>
          <w:p w14:paraId="361C2018"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6</w:t>
            </w:r>
          </w:p>
        </w:tc>
        <w:tc>
          <w:tcPr>
            <w:tcW w:w="4099" w:type="dxa"/>
          </w:tcPr>
          <w:p w14:paraId="700803DF" w14:textId="77777777" w:rsidR="0053487A" w:rsidRPr="00F00129" w:rsidRDefault="0053487A" w:rsidP="000C23E7">
            <w:pPr>
              <w:rPr>
                <w:rFonts w:ascii="Calibri" w:eastAsia="Times New Roman" w:hAnsi="Calibri" w:cs="Times New Roman"/>
                <w:sz w:val="20"/>
                <w:szCs w:val="20"/>
              </w:rPr>
            </w:pPr>
            <w:r w:rsidRPr="00F00129">
              <w:rPr>
                <w:rFonts w:ascii="Calibri" w:eastAsia="Times New Roman" w:hAnsi="Calibri" w:cs="Times New Roman"/>
                <w:sz w:val="20"/>
                <w:szCs w:val="20"/>
              </w:rPr>
              <w:t>Финансовое состояние должника</w:t>
            </w:r>
          </w:p>
        </w:tc>
        <w:tc>
          <w:tcPr>
            <w:tcW w:w="5209" w:type="dxa"/>
          </w:tcPr>
          <w:p w14:paraId="7E8962F7"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Важно не только значение коэффициентов, характеризующих финансовое состояние, на дату оценки, но их динамика – как ретроспективная,</w:t>
            </w:r>
            <w:r w:rsidRPr="00F00129">
              <w:rPr>
                <w:rFonts w:ascii="Calibri" w:eastAsia="Times New Roman" w:hAnsi="Calibri" w:cs="Times New Roman"/>
                <w:sz w:val="20"/>
                <w:szCs w:val="20"/>
              </w:rPr>
              <w:br/>
              <w:t>так и прогнозная (при наличии такой информации).</w:t>
            </w:r>
          </w:p>
          <w:p w14:paraId="77A69FBA" w14:textId="77777777" w:rsidR="0053487A" w:rsidRPr="00F00129" w:rsidRDefault="0053487A" w:rsidP="000C23E7">
            <w:pPr>
              <w:jc w:val="center"/>
              <w:rPr>
                <w:rFonts w:ascii="Calibri" w:eastAsia="Times New Roman" w:hAnsi="Calibri" w:cs="Times New Roman"/>
                <w:sz w:val="20"/>
                <w:szCs w:val="20"/>
                <w:lang w:val="en-US"/>
              </w:rPr>
            </w:pPr>
            <w:r w:rsidRPr="00F00129">
              <w:rPr>
                <w:rFonts w:ascii="Calibri" w:eastAsia="Times New Roman" w:hAnsi="Calibri" w:cs="Times New Roman"/>
                <w:sz w:val="20"/>
                <w:szCs w:val="20"/>
              </w:rPr>
              <w:t xml:space="preserve">Дополнительно см. п. 3.2 – 3.4 </w:t>
            </w:r>
            <w:r w:rsidRPr="00F00129">
              <w:rPr>
                <w:rFonts w:ascii="Calibri" w:eastAsia="Times New Roman" w:hAnsi="Calibri" w:cs="Times New Roman"/>
                <w:sz w:val="20"/>
                <w:szCs w:val="20"/>
                <w:lang w:val="en-US"/>
              </w:rPr>
              <w:t>[3].</w:t>
            </w:r>
          </w:p>
        </w:tc>
      </w:tr>
      <w:tr w:rsidR="0053487A" w:rsidRPr="00F00129" w14:paraId="598D1CAB" w14:textId="77777777" w:rsidTr="00CD0F56">
        <w:trPr>
          <w:cantSplit/>
        </w:trPr>
        <w:tc>
          <w:tcPr>
            <w:tcW w:w="545" w:type="dxa"/>
            <w:vAlign w:val="center"/>
          </w:tcPr>
          <w:p w14:paraId="212DCDDA"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7</w:t>
            </w:r>
          </w:p>
        </w:tc>
        <w:tc>
          <w:tcPr>
            <w:tcW w:w="4099" w:type="dxa"/>
          </w:tcPr>
          <w:p w14:paraId="753ED7E5" w14:textId="77777777" w:rsidR="0053487A" w:rsidRPr="00F00129" w:rsidRDefault="0053487A" w:rsidP="000C23E7">
            <w:pPr>
              <w:rPr>
                <w:rFonts w:ascii="Calibri" w:eastAsia="Times New Roman" w:hAnsi="Calibri" w:cs="Times New Roman"/>
                <w:sz w:val="20"/>
                <w:szCs w:val="20"/>
              </w:rPr>
            </w:pPr>
            <w:r w:rsidRPr="00F00129">
              <w:rPr>
                <w:rFonts w:ascii="Calibri" w:eastAsia="Times New Roman" w:hAnsi="Calibri" w:cs="Times New Roman"/>
                <w:sz w:val="20"/>
                <w:szCs w:val="20"/>
              </w:rPr>
              <w:t xml:space="preserve">Наличие и характеристики обеспечения Задолженности в виде залога </w:t>
            </w:r>
          </w:p>
        </w:tc>
        <w:tc>
          <w:tcPr>
            <w:tcW w:w="5209" w:type="dxa"/>
          </w:tcPr>
          <w:p w14:paraId="06ED52C6"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см. п. 2.5, 6.5.5</w:t>
            </w:r>
          </w:p>
        </w:tc>
      </w:tr>
      <w:tr w:rsidR="0053487A" w:rsidRPr="00F00129" w14:paraId="426CEFE0" w14:textId="77777777" w:rsidTr="00CD0F56">
        <w:trPr>
          <w:cantSplit/>
        </w:trPr>
        <w:tc>
          <w:tcPr>
            <w:tcW w:w="545" w:type="dxa"/>
            <w:vAlign w:val="center"/>
          </w:tcPr>
          <w:p w14:paraId="1591A271"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8</w:t>
            </w:r>
          </w:p>
        </w:tc>
        <w:tc>
          <w:tcPr>
            <w:tcW w:w="4099" w:type="dxa"/>
          </w:tcPr>
          <w:p w14:paraId="0F11861F" w14:textId="77777777" w:rsidR="0053487A" w:rsidRPr="00F00129" w:rsidRDefault="0053487A" w:rsidP="000C23E7">
            <w:pPr>
              <w:rPr>
                <w:rFonts w:ascii="Calibri" w:eastAsia="Times New Roman" w:hAnsi="Calibri" w:cs="Times New Roman"/>
                <w:sz w:val="20"/>
                <w:szCs w:val="20"/>
              </w:rPr>
            </w:pPr>
            <w:r w:rsidRPr="00F00129">
              <w:rPr>
                <w:rFonts w:ascii="Calibri" w:eastAsia="Times New Roman" w:hAnsi="Calibri" w:cs="Times New Roman"/>
                <w:sz w:val="20"/>
                <w:szCs w:val="20"/>
              </w:rPr>
              <w:t>Наличие и характеристики обеспечения Задолженности в виде поручительства</w:t>
            </w:r>
          </w:p>
        </w:tc>
        <w:tc>
          <w:tcPr>
            <w:tcW w:w="5209" w:type="dxa"/>
          </w:tcPr>
          <w:p w14:paraId="2E53082A"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см. п. 2.6</w:t>
            </w:r>
          </w:p>
        </w:tc>
      </w:tr>
      <w:tr w:rsidR="0053487A" w:rsidRPr="00F00129" w14:paraId="2A38F534" w14:textId="77777777" w:rsidTr="00CD0F56">
        <w:trPr>
          <w:cantSplit/>
        </w:trPr>
        <w:tc>
          <w:tcPr>
            <w:tcW w:w="545" w:type="dxa"/>
            <w:vAlign w:val="center"/>
          </w:tcPr>
          <w:p w14:paraId="683B3C30"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9</w:t>
            </w:r>
          </w:p>
        </w:tc>
        <w:tc>
          <w:tcPr>
            <w:tcW w:w="4099" w:type="dxa"/>
          </w:tcPr>
          <w:p w14:paraId="4380F925" w14:textId="77777777" w:rsidR="0053487A" w:rsidRPr="00F00129" w:rsidRDefault="0053487A" w:rsidP="000C23E7">
            <w:pPr>
              <w:rPr>
                <w:rFonts w:ascii="Calibri" w:eastAsia="Times New Roman" w:hAnsi="Calibri" w:cs="Times New Roman"/>
                <w:sz w:val="20"/>
                <w:szCs w:val="20"/>
              </w:rPr>
            </w:pPr>
            <w:r w:rsidRPr="00F00129">
              <w:rPr>
                <w:rFonts w:ascii="Calibri" w:eastAsia="Times New Roman" w:hAnsi="Calibri" w:cs="Times New Roman"/>
                <w:sz w:val="20"/>
                <w:szCs w:val="20"/>
              </w:rPr>
              <w:t>Проделанная кредитором претензионная работа и ее результаты</w:t>
            </w:r>
          </w:p>
        </w:tc>
        <w:tc>
          <w:tcPr>
            <w:tcW w:w="5209" w:type="dxa"/>
          </w:tcPr>
          <w:p w14:paraId="45E2D602"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Внесудебные процедуры и судебные разбирательства, в т.ч. заключенные соглашения о реструктуризации задолженности</w:t>
            </w:r>
          </w:p>
        </w:tc>
      </w:tr>
      <w:tr w:rsidR="0053487A" w:rsidRPr="00F00129" w14:paraId="2ED80425" w14:textId="77777777" w:rsidTr="00CD0F56">
        <w:trPr>
          <w:cantSplit/>
        </w:trPr>
        <w:tc>
          <w:tcPr>
            <w:tcW w:w="545" w:type="dxa"/>
            <w:vAlign w:val="center"/>
          </w:tcPr>
          <w:p w14:paraId="662383A3"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10</w:t>
            </w:r>
          </w:p>
        </w:tc>
        <w:tc>
          <w:tcPr>
            <w:tcW w:w="4099" w:type="dxa"/>
          </w:tcPr>
          <w:p w14:paraId="7B7DE372" w14:textId="77777777" w:rsidR="0053487A" w:rsidRPr="00F00129" w:rsidRDefault="00B760AA" w:rsidP="00B760AA">
            <w:pPr>
              <w:rPr>
                <w:rFonts w:ascii="Calibri" w:eastAsia="Times New Roman" w:hAnsi="Calibri" w:cs="Times New Roman"/>
                <w:sz w:val="20"/>
                <w:szCs w:val="20"/>
              </w:rPr>
            </w:pPr>
            <w:r w:rsidRPr="00F00129">
              <w:rPr>
                <w:sz w:val="20"/>
                <w:szCs w:val="20"/>
              </w:rPr>
              <w:t xml:space="preserve">Доля оцениваемой задолженности в общей сумме </w:t>
            </w:r>
            <w:r w:rsidR="0053487A" w:rsidRPr="00F00129">
              <w:rPr>
                <w:rFonts w:ascii="Calibri" w:eastAsia="Times New Roman" w:hAnsi="Calibri" w:cs="Times New Roman"/>
                <w:sz w:val="20"/>
                <w:szCs w:val="20"/>
              </w:rPr>
              <w:t>кредиторской задолженности должника, очередь погашения требований, к которой относится объект оценки</w:t>
            </w:r>
          </w:p>
        </w:tc>
        <w:tc>
          <w:tcPr>
            <w:tcW w:w="5209" w:type="dxa"/>
          </w:tcPr>
          <w:p w14:paraId="278B8773" w14:textId="77777777" w:rsidR="0053487A" w:rsidRPr="00F00129" w:rsidRDefault="0053487A" w:rsidP="001B03CB">
            <w:pPr>
              <w:jc w:val="center"/>
              <w:rPr>
                <w:rFonts w:ascii="Calibri" w:eastAsia="Times New Roman" w:hAnsi="Calibri" w:cs="Times New Roman"/>
                <w:sz w:val="20"/>
                <w:szCs w:val="20"/>
              </w:rPr>
            </w:pPr>
            <w:r w:rsidRPr="00F00129">
              <w:rPr>
                <w:rFonts w:ascii="Calibri" w:eastAsia="Times New Roman" w:hAnsi="Calibri" w:cs="Times New Roman"/>
                <w:sz w:val="20"/>
                <w:szCs w:val="20"/>
              </w:rPr>
              <w:t>С указанием сумм задолженностей по каждой из очередей</w:t>
            </w:r>
            <w:r w:rsidR="001B03CB" w:rsidRPr="00F00129">
              <w:rPr>
                <w:rFonts w:ascii="Calibri" w:eastAsia="Times New Roman" w:hAnsi="Calibri" w:cs="Times New Roman"/>
                <w:sz w:val="20"/>
                <w:szCs w:val="20"/>
              </w:rPr>
              <w:t>. Если в отношении должника начата процедура банкротства, в качестве источника информации может быть использован реестр кредиторов.</w:t>
            </w:r>
          </w:p>
        </w:tc>
      </w:tr>
      <w:tr w:rsidR="0053487A" w:rsidRPr="00F00129" w14:paraId="2FE6D179" w14:textId="77777777" w:rsidTr="00CD0F56">
        <w:trPr>
          <w:cantSplit/>
        </w:trPr>
        <w:tc>
          <w:tcPr>
            <w:tcW w:w="545" w:type="dxa"/>
            <w:vAlign w:val="center"/>
          </w:tcPr>
          <w:p w14:paraId="3023D037" w14:textId="77777777" w:rsidR="0053487A" w:rsidRPr="00F00129" w:rsidRDefault="0053487A" w:rsidP="000C23E7">
            <w:pPr>
              <w:jc w:val="center"/>
              <w:rPr>
                <w:rFonts w:ascii="Calibri" w:eastAsia="Times New Roman" w:hAnsi="Calibri" w:cs="Times New Roman"/>
                <w:sz w:val="20"/>
                <w:szCs w:val="20"/>
              </w:rPr>
            </w:pPr>
            <w:r w:rsidRPr="00F00129">
              <w:rPr>
                <w:rFonts w:ascii="Calibri" w:eastAsia="Times New Roman" w:hAnsi="Calibri" w:cs="Times New Roman"/>
                <w:sz w:val="20"/>
                <w:szCs w:val="20"/>
              </w:rPr>
              <w:t>11</w:t>
            </w:r>
          </w:p>
        </w:tc>
        <w:tc>
          <w:tcPr>
            <w:tcW w:w="4099" w:type="dxa"/>
          </w:tcPr>
          <w:p w14:paraId="68F7A079" w14:textId="77777777" w:rsidR="0053487A" w:rsidRPr="00F00129" w:rsidRDefault="0053487A" w:rsidP="000C23E7">
            <w:pPr>
              <w:rPr>
                <w:rFonts w:ascii="Calibri" w:eastAsia="Times New Roman" w:hAnsi="Calibri" w:cs="Times New Roman"/>
                <w:sz w:val="20"/>
                <w:szCs w:val="20"/>
              </w:rPr>
            </w:pPr>
            <w:r w:rsidRPr="00F00129">
              <w:rPr>
                <w:rFonts w:ascii="Calibri" w:eastAsia="Times New Roman" w:hAnsi="Calibri" w:cs="Times New Roman"/>
                <w:sz w:val="20"/>
                <w:szCs w:val="20"/>
              </w:rPr>
              <w:t>Истечение срока исковой давности</w:t>
            </w:r>
          </w:p>
        </w:tc>
        <w:tc>
          <w:tcPr>
            <w:tcW w:w="5209" w:type="dxa"/>
          </w:tcPr>
          <w:p w14:paraId="7ED441A2" w14:textId="77777777" w:rsidR="0053487A" w:rsidRPr="00F00129" w:rsidRDefault="0053487A" w:rsidP="000C23E7">
            <w:pPr>
              <w:jc w:val="center"/>
              <w:rPr>
                <w:rFonts w:ascii="Calibri" w:eastAsia="Times New Roman" w:hAnsi="Calibri" w:cs="Times New Roman"/>
                <w:sz w:val="20"/>
                <w:szCs w:val="20"/>
              </w:rPr>
            </w:pPr>
          </w:p>
        </w:tc>
      </w:tr>
    </w:tbl>
    <w:p w14:paraId="44FEDEE8" w14:textId="77777777" w:rsidR="0053487A" w:rsidRPr="000C23E7" w:rsidRDefault="0053487A" w:rsidP="0053487A">
      <w:pPr>
        <w:spacing w:before="120" w:after="12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2.4. Применительно к оценке конкретной Задолженности существенными могут быть дополнительные ценообразующие</w:t>
      </w:r>
      <w:r w:rsidRPr="000C23E7">
        <w:rPr>
          <w:rFonts w:ascii="Calibri" w:eastAsia="Times New Roman" w:hAnsi="Calibri" w:cs="Times New Roman"/>
          <w:sz w:val="24"/>
          <w:szCs w:val="24"/>
        </w:rPr>
        <w:t xml:space="preserve"> параметры, не указанные в п. 2.3.</w:t>
      </w:r>
    </w:p>
    <w:p w14:paraId="00BA3CDB" w14:textId="77777777" w:rsidR="009700C7" w:rsidRPr="000C23E7" w:rsidRDefault="009700C7" w:rsidP="009700C7">
      <w:pPr>
        <w:spacing w:before="120" w:after="120"/>
        <w:ind w:firstLine="708"/>
        <w:jc w:val="both"/>
        <w:rPr>
          <w:rFonts w:ascii="Calibri" w:eastAsia="Times New Roman" w:hAnsi="Calibri" w:cs="Times New Roman"/>
          <w:sz w:val="24"/>
          <w:szCs w:val="24"/>
        </w:rPr>
      </w:pPr>
      <w:r w:rsidRPr="000C23E7">
        <w:rPr>
          <w:rFonts w:ascii="Calibri" w:eastAsia="Times New Roman" w:hAnsi="Calibri" w:cs="Times New Roman"/>
          <w:sz w:val="24"/>
          <w:szCs w:val="24"/>
        </w:rPr>
        <w:t>2.5. При обеспечении Задолженности залого</w:t>
      </w:r>
      <w:r w:rsidR="00953E53" w:rsidRPr="000C23E7">
        <w:rPr>
          <w:rFonts w:ascii="Calibri" w:eastAsia="Times New Roman" w:hAnsi="Calibri" w:cs="Times New Roman"/>
          <w:sz w:val="24"/>
          <w:szCs w:val="24"/>
        </w:rPr>
        <w:t>м</w:t>
      </w:r>
      <w:r w:rsidRPr="000C23E7">
        <w:rPr>
          <w:rFonts w:ascii="Calibri" w:eastAsia="Times New Roman" w:hAnsi="Calibri" w:cs="Times New Roman"/>
          <w:sz w:val="24"/>
          <w:szCs w:val="24"/>
        </w:rPr>
        <w:t xml:space="preserve"> </w:t>
      </w:r>
      <w:r w:rsidR="00CB5B80" w:rsidRPr="000C23E7">
        <w:rPr>
          <w:rFonts w:ascii="Calibri" w:eastAsia="Times New Roman" w:hAnsi="Calibri" w:cs="Times New Roman"/>
          <w:sz w:val="24"/>
          <w:szCs w:val="24"/>
        </w:rPr>
        <w:t xml:space="preserve">в отчете об оценке приводится </w:t>
      </w:r>
      <w:r w:rsidR="00953E53" w:rsidRPr="000C23E7">
        <w:rPr>
          <w:rFonts w:ascii="Calibri" w:eastAsia="Times New Roman" w:hAnsi="Calibri" w:cs="Times New Roman"/>
          <w:sz w:val="24"/>
          <w:szCs w:val="24"/>
        </w:rPr>
        <w:t>его</w:t>
      </w:r>
      <w:r w:rsidRPr="000C23E7">
        <w:rPr>
          <w:rFonts w:ascii="Calibri" w:eastAsia="Times New Roman" w:hAnsi="Calibri" w:cs="Times New Roman"/>
          <w:sz w:val="24"/>
          <w:szCs w:val="24"/>
        </w:rPr>
        <w:t xml:space="preserve"> описание с учетом </w:t>
      </w:r>
      <w:r w:rsidR="00CB5B80" w:rsidRPr="000C23E7">
        <w:rPr>
          <w:rFonts w:ascii="Calibri" w:eastAsia="Times New Roman" w:hAnsi="Calibri" w:cs="Times New Roman"/>
          <w:sz w:val="24"/>
          <w:szCs w:val="24"/>
        </w:rPr>
        <w:t xml:space="preserve">требований </w:t>
      </w:r>
      <w:r w:rsidRPr="000C23E7">
        <w:rPr>
          <w:rFonts w:ascii="Calibri" w:eastAsia="Times New Roman" w:hAnsi="Calibri" w:cs="Times New Roman"/>
          <w:sz w:val="24"/>
          <w:szCs w:val="24"/>
        </w:rPr>
        <w:t xml:space="preserve">профильного ФСО для оценки соответствующего вида объектов оценки (например, если </w:t>
      </w:r>
      <w:r w:rsidR="009E0D74" w:rsidRPr="000C23E7">
        <w:rPr>
          <w:rFonts w:ascii="Calibri" w:eastAsia="Times New Roman" w:hAnsi="Calibri" w:cs="Times New Roman"/>
          <w:sz w:val="24"/>
          <w:szCs w:val="24"/>
        </w:rPr>
        <w:t xml:space="preserve">предметом </w:t>
      </w:r>
      <w:r w:rsidRPr="000C23E7">
        <w:rPr>
          <w:rFonts w:ascii="Calibri" w:eastAsia="Times New Roman" w:hAnsi="Calibri" w:cs="Times New Roman"/>
          <w:sz w:val="24"/>
          <w:szCs w:val="24"/>
        </w:rPr>
        <w:t>залог</w:t>
      </w:r>
      <w:r w:rsidR="009E0D74" w:rsidRPr="000C23E7">
        <w:rPr>
          <w:rFonts w:ascii="Calibri" w:eastAsia="Times New Roman" w:hAnsi="Calibri" w:cs="Times New Roman"/>
          <w:sz w:val="24"/>
          <w:szCs w:val="24"/>
        </w:rPr>
        <w:t>а</w:t>
      </w:r>
      <w:r w:rsidRPr="000C23E7">
        <w:rPr>
          <w:rFonts w:ascii="Calibri" w:eastAsia="Times New Roman" w:hAnsi="Calibri" w:cs="Times New Roman"/>
          <w:sz w:val="24"/>
          <w:szCs w:val="24"/>
        </w:rPr>
        <w:t xml:space="preserve"> является земельный участок – ФСО</w:t>
      </w:r>
      <w:r w:rsidR="00CB5B80" w:rsidRPr="000C23E7">
        <w:rPr>
          <w:rFonts w:ascii="Calibri" w:eastAsia="Times New Roman" w:hAnsi="Calibri" w:cs="Times New Roman"/>
          <w:sz w:val="24"/>
          <w:szCs w:val="24"/>
        </w:rPr>
        <w:t> </w:t>
      </w:r>
      <w:r w:rsidRPr="000C23E7">
        <w:rPr>
          <w:rFonts w:ascii="Calibri" w:eastAsia="Times New Roman" w:hAnsi="Calibri" w:cs="Times New Roman"/>
          <w:sz w:val="24"/>
          <w:szCs w:val="24"/>
        </w:rPr>
        <w:t>№7)</w:t>
      </w:r>
      <w:r w:rsidR="008A5C9A" w:rsidRPr="000C23E7">
        <w:rPr>
          <w:rFonts w:ascii="Calibri" w:eastAsia="Times New Roman" w:hAnsi="Calibri" w:cs="Times New Roman"/>
          <w:sz w:val="24"/>
          <w:szCs w:val="24"/>
        </w:rPr>
        <w:t xml:space="preserve"> и принципа существенности (с уменьшением доли </w:t>
      </w:r>
      <w:r w:rsidR="00DE5285" w:rsidRPr="000C23E7">
        <w:rPr>
          <w:rFonts w:ascii="Calibri" w:eastAsia="Times New Roman" w:hAnsi="Calibri" w:cs="Times New Roman"/>
          <w:sz w:val="24"/>
          <w:szCs w:val="24"/>
        </w:rPr>
        <w:t xml:space="preserve">стоимости </w:t>
      </w:r>
      <w:r w:rsidR="008A5C9A" w:rsidRPr="000C23E7">
        <w:rPr>
          <w:rFonts w:ascii="Calibri" w:eastAsia="Times New Roman" w:hAnsi="Calibri" w:cs="Times New Roman"/>
          <w:sz w:val="24"/>
          <w:szCs w:val="24"/>
        </w:rPr>
        <w:t>залог</w:t>
      </w:r>
      <w:r w:rsidR="00DE5285" w:rsidRPr="000C23E7">
        <w:rPr>
          <w:rFonts w:ascii="Calibri" w:eastAsia="Times New Roman" w:hAnsi="Calibri" w:cs="Times New Roman"/>
          <w:sz w:val="24"/>
          <w:szCs w:val="24"/>
        </w:rPr>
        <w:t>а</w:t>
      </w:r>
      <w:r w:rsidR="008A5C9A" w:rsidRPr="000C23E7">
        <w:rPr>
          <w:rFonts w:ascii="Calibri" w:eastAsia="Times New Roman" w:hAnsi="Calibri" w:cs="Times New Roman"/>
          <w:sz w:val="24"/>
          <w:szCs w:val="24"/>
        </w:rPr>
        <w:t xml:space="preserve"> в общей сумме задолженности влияние данной информации на результат оценки снижается)</w:t>
      </w:r>
      <w:r w:rsidRPr="000C23E7">
        <w:rPr>
          <w:rFonts w:ascii="Calibri" w:eastAsia="Times New Roman" w:hAnsi="Calibri" w:cs="Times New Roman"/>
          <w:sz w:val="24"/>
          <w:szCs w:val="24"/>
        </w:rPr>
        <w:t>.</w:t>
      </w:r>
    </w:p>
    <w:p w14:paraId="03BD577B" w14:textId="77777777" w:rsidR="00CB5B80" w:rsidRDefault="00CB5B80" w:rsidP="00CB5B80">
      <w:pPr>
        <w:spacing w:before="120" w:after="120"/>
        <w:ind w:firstLine="708"/>
        <w:jc w:val="both"/>
        <w:rPr>
          <w:rFonts w:ascii="Calibri" w:eastAsia="Times New Roman" w:hAnsi="Calibri" w:cs="Times New Roman"/>
          <w:sz w:val="24"/>
          <w:szCs w:val="24"/>
        </w:rPr>
      </w:pPr>
      <w:r w:rsidRPr="000C23E7">
        <w:rPr>
          <w:rFonts w:ascii="Calibri" w:eastAsia="Times New Roman" w:hAnsi="Calibri" w:cs="Times New Roman"/>
          <w:sz w:val="24"/>
          <w:szCs w:val="24"/>
        </w:rPr>
        <w:lastRenderedPageBreak/>
        <w:t>2.6. При обеспечении Задолженности поручительством</w:t>
      </w:r>
      <w:r>
        <w:rPr>
          <w:rFonts w:ascii="Calibri" w:eastAsia="Times New Roman" w:hAnsi="Calibri" w:cs="Times New Roman"/>
          <w:sz w:val="24"/>
          <w:szCs w:val="24"/>
        </w:rPr>
        <w:t xml:space="preserve"> в отчете об оценке указываются с</w:t>
      </w:r>
      <w:r w:rsidRPr="00B20C70">
        <w:rPr>
          <w:rFonts w:ascii="Calibri" w:eastAsia="Times New Roman" w:hAnsi="Calibri" w:cs="Times New Roman"/>
          <w:sz w:val="24"/>
          <w:szCs w:val="24"/>
        </w:rPr>
        <w:t>ущественные условия договора поручительства</w:t>
      </w:r>
      <w:r>
        <w:rPr>
          <w:rFonts w:ascii="Calibri" w:eastAsia="Times New Roman" w:hAnsi="Calibri" w:cs="Times New Roman"/>
          <w:sz w:val="24"/>
          <w:szCs w:val="24"/>
        </w:rPr>
        <w:t>:</w:t>
      </w:r>
      <w:r w:rsidRPr="00B20C70">
        <w:rPr>
          <w:rFonts w:ascii="Calibri" w:eastAsia="Times New Roman" w:hAnsi="Calibri" w:cs="Times New Roman"/>
          <w:sz w:val="24"/>
          <w:szCs w:val="24"/>
        </w:rPr>
        <w:t xml:space="preserve"> идентификация поручителя; порядок взыскания обеспечения; характеристика </w:t>
      </w:r>
      <w:r>
        <w:rPr>
          <w:rFonts w:ascii="Calibri" w:eastAsia="Times New Roman" w:hAnsi="Calibri" w:cs="Times New Roman"/>
          <w:sz w:val="24"/>
          <w:szCs w:val="24"/>
        </w:rPr>
        <w:t xml:space="preserve">имущества поручителя, его </w:t>
      </w:r>
      <w:r w:rsidRPr="00B20C70">
        <w:rPr>
          <w:rFonts w:ascii="Calibri" w:eastAsia="Times New Roman" w:hAnsi="Calibri" w:cs="Times New Roman"/>
          <w:sz w:val="24"/>
          <w:szCs w:val="24"/>
        </w:rPr>
        <w:t>доходоприносящей деятельности</w:t>
      </w:r>
      <w:r w:rsidR="006B3FA1">
        <w:rPr>
          <w:rFonts w:ascii="Calibri" w:eastAsia="Times New Roman" w:hAnsi="Calibri" w:cs="Times New Roman"/>
          <w:sz w:val="24"/>
          <w:szCs w:val="24"/>
        </w:rPr>
        <w:t>, наличие обязательств по иным договорам поручительства </w:t>
      </w:r>
      <w:r w:rsidRPr="00B20C70">
        <w:rPr>
          <w:rFonts w:ascii="Calibri" w:eastAsia="Times New Roman" w:hAnsi="Calibri" w:cs="Times New Roman"/>
          <w:sz w:val="24"/>
          <w:szCs w:val="24"/>
        </w:rPr>
        <w:t>и пр.</w:t>
      </w:r>
    </w:p>
    <w:p w14:paraId="11D1CCD3" w14:textId="77777777" w:rsidR="00426EDE" w:rsidRPr="00426EDE" w:rsidRDefault="007D365A" w:rsidP="000C35F7">
      <w:pPr>
        <w:spacing w:before="120" w:after="120"/>
        <w:ind w:firstLine="708"/>
        <w:jc w:val="both"/>
        <w:rPr>
          <w:rFonts w:ascii="Calibri" w:eastAsia="Times New Roman" w:hAnsi="Calibri" w:cs="Times New Roman"/>
          <w:sz w:val="24"/>
          <w:szCs w:val="24"/>
        </w:rPr>
      </w:pPr>
      <w:r w:rsidRPr="00875D5C">
        <w:rPr>
          <w:rFonts w:ascii="Calibri" w:eastAsia="Times New Roman" w:hAnsi="Calibri" w:cs="Times New Roman"/>
          <w:sz w:val="24"/>
          <w:szCs w:val="24"/>
        </w:rPr>
        <w:t>2.</w:t>
      </w:r>
      <w:r w:rsidR="00CB5B80">
        <w:rPr>
          <w:rFonts w:ascii="Calibri" w:eastAsia="Times New Roman" w:hAnsi="Calibri" w:cs="Times New Roman"/>
          <w:sz w:val="24"/>
          <w:szCs w:val="24"/>
        </w:rPr>
        <w:t>7</w:t>
      </w:r>
      <w:r w:rsidRPr="00875D5C">
        <w:rPr>
          <w:rFonts w:ascii="Calibri" w:eastAsia="Times New Roman" w:hAnsi="Calibri" w:cs="Times New Roman"/>
          <w:sz w:val="24"/>
          <w:szCs w:val="24"/>
        </w:rPr>
        <w:t xml:space="preserve">. </w:t>
      </w:r>
      <w:r w:rsidR="00426EDE">
        <w:rPr>
          <w:rFonts w:ascii="Calibri" w:eastAsia="Times New Roman" w:hAnsi="Calibri" w:cs="Times New Roman"/>
          <w:sz w:val="24"/>
          <w:szCs w:val="24"/>
        </w:rPr>
        <w:t xml:space="preserve">В ряде случаев </w:t>
      </w:r>
      <w:r w:rsidR="00426EDE" w:rsidRPr="00875D5C">
        <w:rPr>
          <w:rFonts w:ascii="Calibri" w:eastAsia="Times New Roman" w:hAnsi="Calibri" w:cs="Times New Roman"/>
          <w:sz w:val="24"/>
          <w:szCs w:val="24"/>
        </w:rPr>
        <w:t xml:space="preserve">анализ юридической документации, подтверждающей право требования кредитора и/или наличия обеспечения, </w:t>
      </w:r>
      <w:r w:rsidR="00426EDE">
        <w:rPr>
          <w:rFonts w:ascii="Calibri" w:eastAsia="Times New Roman" w:hAnsi="Calibri" w:cs="Times New Roman"/>
          <w:sz w:val="24"/>
          <w:szCs w:val="24"/>
        </w:rPr>
        <w:t xml:space="preserve">требует глубоких знаний </w:t>
      </w:r>
      <w:r w:rsidR="00426EDE" w:rsidRPr="00875D5C">
        <w:rPr>
          <w:rFonts w:ascii="Calibri" w:eastAsia="Times New Roman" w:hAnsi="Calibri" w:cs="Times New Roman"/>
          <w:sz w:val="24"/>
          <w:szCs w:val="24"/>
        </w:rPr>
        <w:t>норм различных отраслей права</w:t>
      </w:r>
      <w:r w:rsidR="00426EDE">
        <w:rPr>
          <w:rFonts w:ascii="Calibri" w:eastAsia="Times New Roman" w:hAnsi="Calibri" w:cs="Times New Roman"/>
          <w:sz w:val="24"/>
          <w:szCs w:val="24"/>
        </w:rPr>
        <w:t xml:space="preserve">, лежащих вне компетенций Оценщика. В подобных ситуациях рекомендуется привлечение профильных специалистов либо ограничение объемов исследования в </w:t>
      </w:r>
      <w:r w:rsidR="00426EDE" w:rsidRPr="00140FC8">
        <w:rPr>
          <w:rFonts w:ascii="Calibri" w:eastAsia="Times New Roman" w:hAnsi="Calibri" w:cs="Times New Roman"/>
          <w:sz w:val="24"/>
          <w:szCs w:val="24"/>
        </w:rPr>
        <w:t>задани</w:t>
      </w:r>
      <w:r w:rsidR="00D806E6" w:rsidRPr="00140FC8">
        <w:rPr>
          <w:rFonts w:ascii="Calibri" w:eastAsia="Times New Roman" w:hAnsi="Calibri" w:cs="Times New Roman"/>
          <w:sz w:val="24"/>
          <w:szCs w:val="24"/>
        </w:rPr>
        <w:t>и</w:t>
      </w:r>
      <w:r w:rsidR="00426EDE" w:rsidRPr="00140FC8">
        <w:rPr>
          <w:rFonts w:ascii="Calibri" w:eastAsia="Times New Roman" w:hAnsi="Calibri" w:cs="Times New Roman"/>
          <w:sz w:val="24"/>
          <w:szCs w:val="24"/>
        </w:rPr>
        <w:t xml:space="preserve"> на оценку </w:t>
      </w:r>
      <w:r w:rsidR="00426EDE" w:rsidRPr="00BF040F">
        <w:rPr>
          <w:rFonts w:ascii="Calibri" w:eastAsia="Times New Roman" w:hAnsi="Calibri" w:cs="Times New Roman"/>
          <w:sz w:val="24"/>
          <w:szCs w:val="24"/>
        </w:rPr>
        <w:t>[</w:t>
      </w:r>
      <w:r w:rsidR="00606EED">
        <w:rPr>
          <w:rFonts w:ascii="Calibri" w:eastAsia="Times New Roman" w:hAnsi="Calibri" w:cs="Times New Roman"/>
          <w:sz w:val="24"/>
          <w:szCs w:val="24"/>
        </w:rPr>
        <w:t>3</w:t>
      </w:r>
      <w:r w:rsidR="00426EDE" w:rsidRPr="00BF040F">
        <w:rPr>
          <w:rFonts w:ascii="Calibri" w:eastAsia="Times New Roman" w:hAnsi="Calibri" w:cs="Times New Roman"/>
          <w:sz w:val="24"/>
          <w:szCs w:val="24"/>
        </w:rPr>
        <w:t>].</w:t>
      </w:r>
    </w:p>
    <w:p w14:paraId="38AB7009" w14:textId="77777777" w:rsidR="008265E5" w:rsidRPr="00B760AA" w:rsidRDefault="005721A5" w:rsidP="008265E5">
      <w:pPr>
        <w:spacing w:after="0"/>
        <w:ind w:firstLine="709"/>
        <w:jc w:val="both"/>
        <w:rPr>
          <w:rFonts w:ascii="Calibri" w:eastAsia="Times New Roman" w:hAnsi="Calibri" w:cs="Times New Roman"/>
          <w:sz w:val="24"/>
          <w:szCs w:val="24"/>
        </w:rPr>
      </w:pPr>
      <w:r w:rsidRPr="00B760AA">
        <w:rPr>
          <w:rFonts w:ascii="Calibri" w:eastAsia="Times New Roman" w:hAnsi="Calibri" w:cs="Times New Roman"/>
          <w:sz w:val="24"/>
          <w:szCs w:val="24"/>
        </w:rPr>
        <w:t>2.</w:t>
      </w:r>
      <w:r w:rsidR="00CB5B80" w:rsidRPr="00B760AA">
        <w:rPr>
          <w:rFonts w:ascii="Calibri" w:eastAsia="Times New Roman" w:hAnsi="Calibri" w:cs="Times New Roman"/>
          <w:sz w:val="24"/>
          <w:szCs w:val="24"/>
        </w:rPr>
        <w:t>8</w:t>
      </w:r>
      <w:r w:rsidRPr="00B760AA">
        <w:rPr>
          <w:rFonts w:ascii="Calibri" w:eastAsia="Times New Roman" w:hAnsi="Calibri" w:cs="Times New Roman"/>
          <w:sz w:val="24"/>
          <w:szCs w:val="24"/>
        </w:rPr>
        <w:t xml:space="preserve">. </w:t>
      </w:r>
      <w:r w:rsidR="008F60E4" w:rsidRPr="00B760AA">
        <w:rPr>
          <w:rFonts w:ascii="Calibri" w:eastAsia="Times New Roman" w:hAnsi="Calibri" w:cs="Times New Roman"/>
          <w:sz w:val="24"/>
          <w:szCs w:val="24"/>
        </w:rPr>
        <w:t xml:space="preserve">Для сбора информации по значениям ценообразующих параметров объекта оценки и рыночной конъюнктуре используются </w:t>
      </w:r>
      <w:r w:rsidR="00686074" w:rsidRPr="00B760AA">
        <w:rPr>
          <w:rFonts w:ascii="Calibri" w:eastAsia="Times New Roman" w:hAnsi="Calibri" w:cs="Times New Roman"/>
          <w:sz w:val="24"/>
          <w:szCs w:val="24"/>
        </w:rPr>
        <w:t>следующ</w:t>
      </w:r>
      <w:r w:rsidR="008F60E4" w:rsidRPr="00B760AA">
        <w:rPr>
          <w:rFonts w:ascii="Calibri" w:eastAsia="Times New Roman" w:hAnsi="Calibri" w:cs="Times New Roman"/>
          <w:sz w:val="24"/>
          <w:szCs w:val="24"/>
        </w:rPr>
        <w:t>ие</w:t>
      </w:r>
      <w:r w:rsidR="00686074" w:rsidRPr="00B760AA">
        <w:rPr>
          <w:rFonts w:ascii="Calibri" w:eastAsia="Times New Roman" w:hAnsi="Calibri" w:cs="Times New Roman"/>
          <w:sz w:val="24"/>
          <w:szCs w:val="24"/>
        </w:rPr>
        <w:t xml:space="preserve"> источник</w:t>
      </w:r>
      <w:r w:rsidR="008F60E4" w:rsidRPr="00B760AA">
        <w:rPr>
          <w:rFonts w:ascii="Calibri" w:eastAsia="Times New Roman" w:hAnsi="Calibri" w:cs="Times New Roman"/>
          <w:sz w:val="24"/>
          <w:szCs w:val="24"/>
        </w:rPr>
        <w:t>и</w:t>
      </w:r>
      <w:r w:rsidR="00686074" w:rsidRPr="00B760AA">
        <w:rPr>
          <w:rFonts w:ascii="Calibri" w:eastAsia="Times New Roman" w:hAnsi="Calibri" w:cs="Times New Roman"/>
          <w:sz w:val="24"/>
          <w:szCs w:val="24"/>
        </w:rPr>
        <w:t xml:space="preserve"> информации</w:t>
      </w:r>
      <w:r w:rsidR="008265E5" w:rsidRPr="00B760AA">
        <w:rPr>
          <w:rFonts w:ascii="Calibri" w:eastAsia="Times New Roman" w:hAnsi="Calibri" w:cs="Times New Roman"/>
          <w:sz w:val="24"/>
          <w:szCs w:val="24"/>
        </w:rPr>
        <w:t>:</w:t>
      </w:r>
    </w:p>
    <w:p w14:paraId="23F5D861" w14:textId="77777777" w:rsidR="008265E5" w:rsidRPr="00B760AA" w:rsidRDefault="000A4BAD" w:rsidP="008265E5">
      <w:pPr>
        <w:pStyle w:val="a7"/>
        <w:numPr>
          <w:ilvl w:val="0"/>
          <w:numId w:val="19"/>
        </w:numPr>
        <w:spacing w:after="12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w:t>
      </w:r>
      <w:r w:rsidR="008265E5" w:rsidRPr="00B760AA">
        <w:rPr>
          <w:rFonts w:ascii="Calibri" w:eastAsia="Times New Roman" w:hAnsi="Calibri" w:cs="Times New Roman"/>
          <w:sz w:val="24"/>
          <w:szCs w:val="24"/>
        </w:rPr>
        <w:t>аказчик оценки;</w:t>
      </w:r>
    </w:p>
    <w:p w14:paraId="297AB564" w14:textId="77777777" w:rsidR="008265E5" w:rsidRPr="00B760AA" w:rsidRDefault="009D5169" w:rsidP="008265E5">
      <w:pPr>
        <w:pStyle w:val="a7"/>
        <w:numPr>
          <w:ilvl w:val="0"/>
          <w:numId w:val="19"/>
        </w:numPr>
        <w:spacing w:after="12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д</w:t>
      </w:r>
      <w:r w:rsidR="00686074" w:rsidRPr="00B760AA">
        <w:rPr>
          <w:rFonts w:ascii="Calibri" w:eastAsia="Times New Roman" w:hAnsi="Calibri" w:cs="Times New Roman"/>
          <w:sz w:val="24"/>
          <w:szCs w:val="24"/>
        </w:rPr>
        <w:t>олжник</w:t>
      </w:r>
      <w:r w:rsidRPr="00B760AA">
        <w:rPr>
          <w:rFonts w:ascii="Calibri" w:eastAsia="Times New Roman" w:hAnsi="Calibri" w:cs="Times New Roman"/>
          <w:sz w:val="24"/>
          <w:szCs w:val="24"/>
        </w:rPr>
        <w:t xml:space="preserve"> и его бенефициары</w:t>
      </w:r>
      <w:r w:rsidR="00686074" w:rsidRPr="00B760AA">
        <w:rPr>
          <w:rFonts w:ascii="Calibri" w:eastAsia="Times New Roman" w:hAnsi="Calibri" w:cs="Times New Roman"/>
          <w:sz w:val="24"/>
          <w:szCs w:val="24"/>
        </w:rPr>
        <w:t>;</w:t>
      </w:r>
    </w:p>
    <w:p w14:paraId="638D80FD" w14:textId="77777777" w:rsidR="00686074" w:rsidRPr="00B760AA" w:rsidRDefault="00686074" w:rsidP="008265E5">
      <w:pPr>
        <w:pStyle w:val="a7"/>
        <w:numPr>
          <w:ilvl w:val="0"/>
          <w:numId w:val="19"/>
        </w:numPr>
        <w:spacing w:after="12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орган</w:t>
      </w:r>
      <w:r w:rsidR="009D5169" w:rsidRPr="00B760AA">
        <w:rPr>
          <w:rFonts w:ascii="Calibri" w:eastAsia="Times New Roman" w:hAnsi="Calibri" w:cs="Times New Roman"/>
          <w:sz w:val="24"/>
          <w:szCs w:val="24"/>
        </w:rPr>
        <w:t>ы</w:t>
      </w:r>
      <w:r w:rsidRPr="00B760AA">
        <w:rPr>
          <w:rFonts w:ascii="Calibri" w:eastAsia="Times New Roman" w:hAnsi="Calibri" w:cs="Times New Roman"/>
          <w:sz w:val="24"/>
          <w:szCs w:val="24"/>
        </w:rPr>
        <w:t xml:space="preserve"> государственной власти, имеющи</w:t>
      </w:r>
      <w:r w:rsidR="009D5169" w:rsidRPr="00B760AA">
        <w:rPr>
          <w:rFonts w:ascii="Calibri" w:eastAsia="Times New Roman" w:hAnsi="Calibri" w:cs="Times New Roman"/>
          <w:sz w:val="24"/>
          <w:szCs w:val="24"/>
        </w:rPr>
        <w:t>е</w:t>
      </w:r>
      <w:r w:rsidRPr="00B760AA">
        <w:rPr>
          <w:rFonts w:ascii="Calibri" w:eastAsia="Times New Roman" w:hAnsi="Calibri" w:cs="Times New Roman"/>
          <w:sz w:val="24"/>
          <w:szCs w:val="24"/>
        </w:rPr>
        <w:t xml:space="preserve"> отношение к деятельности должника;</w:t>
      </w:r>
    </w:p>
    <w:p w14:paraId="469A4493" w14:textId="77777777" w:rsidR="00686074" w:rsidRPr="00F00129" w:rsidRDefault="00686074" w:rsidP="008265E5">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профильны</w:t>
      </w:r>
      <w:r w:rsidR="009D5169" w:rsidRPr="00F00129">
        <w:rPr>
          <w:rFonts w:ascii="Calibri" w:eastAsia="Times New Roman" w:hAnsi="Calibri" w:cs="Times New Roman"/>
          <w:sz w:val="24"/>
          <w:szCs w:val="24"/>
        </w:rPr>
        <w:t>е</w:t>
      </w:r>
      <w:r w:rsidRPr="00F00129">
        <w:rPr>
          <w:rFonts w:ascii="Calibri" w:eastAsia="Times New Roman" w:hAnsi="Calibri" w:cs="Times New Roman"/>
          <w:sz w:val="24"/>
          <w:szCs w:val="24"/>
        </w:rPr>
        <w:t xml:space="preserve"> аналитически</w:t>
      </w:r>
      <w:r w:rsidR="009D5169" w:rsidRPr="00F00129">
        <w:rPr>
          <w:rFonts w:ascii="Calibri" w:eastAsia="Times New Roman" w:hAnsi="Calibri" w:cs="Times New Roman"/>
          <w:sz w:val="24"/>
          <w:szCs w:val="24"/>
        </w:rPr>
        <w:t>е</w:t>
      </w:r>
      <w:r w:rsidRPr="00F00129">
        <w:rPr>
          <w:rFonts w:ascii="Calibri" w:eastAsia="Times New Roman" w:hAnsi="Calibri" w:cs="Times New Roman"/>
          <w:sz w:val="24"/>
          <w:szCs w:val="24"/>
        </w:rPr>
        <w:t xml:space="preserve"> материалы;</w:t>
      </w:r>
    </w:p>
    <w:p w14:paraId="27458D00" w14:textId="77777777" w:rsidR="00686074" w:rsidRPr="00F00129" w:rsidRDefault="009D5169" w:rsidP="008265E5">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площадки</w:t>
      </w:r>
      <w:r w:rsidR="00686074" w:rsidRPr="00F00129">
        <w:rPr>
          <w:rFonts w:ascii="Calibri" w:eastAsia="Times New Roman" w:hAnsi="Calibri" w:cs="Times New Roman"/>
          <w:sz w:val="24"/>
          <w:szCs w:val="24"/>
        </w:rPr>
        <w:t xml:space="preserve">, на которых размещаются оферты по </w:t>
      </w:r>
      <w:r w:rsidR="00910C29" w:rsidRPr="00F00129">
        <w:rPr>
          <w:rFonts w:ascii="Calibri" w:eastAsia="Times New Roman" w:hAnsi="Calibri" w:cs="Times New Roman"/>
          <w:sz w:val="24"/>
          <w:szCs w:val="24"/>
        </w:rPr>
        <w:t xml:space="preserve">продаже </w:t>
      </w:r>
      <w:r w:rsidR="00686074" w:rsidRPr="00F00129">
        <w:rPr>
          <w:rFonts w:ascii="Calibri" w:eastAsia="Times New Roman" w:hAnsi="Calibri" w:cs="Times New Roman"/>
          <w:sz w:val="24"/>
          <w:szCs w:val="24"/>
        </w:rPr>
        <w:t>сопоставим</w:t>
      </w:r>
      <w:r w:rsidR="00910C29" w:rsidRPr="00F00129">
        <w:rPr>
          <w:rFonts w:ascii="Calibri" w:eastAsia="Times New Roman" w:hAnsi="Calibri" w:cs="Times New Roman"/>
          <w:sz w:val="24"/>
          <w:szCs w:val="24"/>
        </w:rPr>
        <w:t xml:space="preserve">ой </w:t>
      </w:r>
      <w:r w:rsidR="00953E53" w:rsidRPr="00F00129">
        <w:rPr>
          <w:rFonts w:ascii="Calibri" w:eastAsia="Times New Roman" w:hAnsi="Calibri" w:cs="Times New Roman"/>
          <w:sz w:val="24"/>
          <w:szCs w:val="24"/>
        </w:rPr>
        <w:t>Задолженности</w:t>
      </w:r>
      <w:r w:rsidR="00686074" w:rsidRPr="00F00129">
        <w:rPr>
          <w:rFonts w:ascii="Calibri" w:eastAsia="Times New Roman" w:hAnsi="Calibri" w:cs="Times New Roman"/>
          <w:sz w:val="24"/>
          <w:szCs w:val="24"/>
        </w:rPr>
        <w:t>;</w:t>
      </w:r>
    </w:p>
    <w:p w14:paraId="323F0B6C" w14:textId="77777777" w:rsidR="004A75A1" w:rsidRPr="00F00129" w:rsidRDefault="004A75A1" w:rsidP="008265E5">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организации, занимающиеся взысканием </w:t>
      </w:r>
      <w:r w:rsidR="004430CB" w:rsidRPr="00F00129">
        <w:rPr>
          <w:rFonts w:ascii="Calibri" w:eastAsia="Times New Roman" w:hAnsi="Calibri" w:cs="Times New Roman"/>
          <w:sz w:val="24"/>
          <w:szCs w:val="24"/>
        </w:rPr>
        <w:t>д</w:t>
      </w:r>
      <w:r w:rsidRPr="00F00129">
        <w:rPr>
          <w:rFonts w:ascii="Calibri" w:eastAsia="Times New Roman" w:hAnsi="Calibri" w:cs="Times New Roman"/>
          <w:sz w:val="24"/>
          <w:szCs w:val="24"/>
        </w:rPr>
        <w:t>олгов;</w:t>
      </w:r>
    </w:p>
    <w:p w14:paraId="37A60095" w14:textId="77777777" w:rsidR="00686074" w:rsidRPr="00F00129" w:rsidRDefault="00686074" w:rsidP="008265E5">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профильные эксперты;</w:t>
      </w:r>
    </w:p>
    <w:p w14:paraId="76711F81" w14:textId="77777777" w:rsidR="00686074" w:rsidRPr="00F00129" w:rsidRDefault="000A4BAD" w:rsidP="008265E5">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методические</w:t>
      </w:r>
      <w:r w:rsidR="004A75A1" w:rsidRPr="00F00129">
        <w:rPr>
          <w:rFonts w:ascii="Calibri" w:eastAsia="Times New Roman" w:hAnsi="Calibri" w:cs="Times New Roman"/>
          <w:sz w:val="24"/>
          <w:szCs w:val="24"/>
        </w:rPr>
        <w:t xml:space="preserve"> и учебные материалы</w:t>
      </w:r>
      <w:r w:rsidR="00910C29" w:rsidRPr="00F00129">
        <w:rPr>
          <w:rFonts w:ascii="Calibri" w:eastAsia="Times New Roman" w:hAnsi="Calibri" w:cs="Times New Roman"/>
          <w:sz w:val="24"/>
          <w:szCs w:val="24"/>
        </w:rPr>
        <w:t>.</w:t>
      </w:r>
    </w:p>
    <w:p w14:paraId="6CD28DB9" w14:textId="77777777" w:rsidR="00717C12" w:rsidRPr="00F00129" w:rsidRDefault="00686074" w:rsidP="00140FC8">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2.</w:t>
      </w:r>
      <w:r w:rsidR="00CB5B80" w:rsidRPr="00F00129">
        <w:rPr>
          <w:rFonts w:ascii="Calibri" w:eastAsia="Times New Roman" w:hAnsi="Calibri" w:cs="Times New Roman"/>
          <w:sz w:val="24"/>
          <w:szCs w:val="24"/>
        </w:rPr>
        <w:t>9</w:t>
      </w:r>
      <w:r w:rsidRPr="00F00129">
        <w:rPr>
          <w:rFonts w:ascii="Calibri" w:eastAsia="Times New Roman" w:hAnsi="Calibri" w:cs="Times New Roman"/>
          <w:sz w:val="24"/>
          <w:szCs w:val="24"/>
        </w:rPr>
        <w:t xml:space="preserve">. </w:t>
      </w:r>
      <w:r w:rsidR="005721A5" w:rsidRPr="00F00129">
        <w:rPr>
          <w:rFonts w:ascii="Calibri" w:eastAsia="Times New Roman" w:hAnsi="Calibri" w:cs="Times New Roman"/>
          <w:sz w:val="24"/>
          <w:szCs w:val="24"/>
        </w:rPr>
        <w:t xml:space="preserve">При отсутствии </w:t>
      </w:r>
      <w:r w:rsidR="00717C12" w:rsidRPr="00F00129">
        <w:rPr>
          <w:rFonts w:ascii="Calibri" w:eastAsia="Times New Roman" w:hAnsi="Calibri" w:cs="Times New Roman"/>
          <w:sz w:val="24"/>
          <w:szCs w:val="24"/>
        </w:rPr>
        <w:t>существенной информации об объекте оценки Оценщику рекомендуется отказаться от проведения оценки.</w:t>
      </w:r>
    </w:p>
    <w:p w14:paraId="6493E7C5" w14:textId="77777777" w:rsidR="00B760AA" w:rsidRPr="00F00129" w:rsidRDefault="00B760AA" w:rsidP="00B760AA">
      <w:pPr>
        <w:spacing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При отсутствии существенной информации по одной или нескольким позициям в составе портфельной Задолженности рекомендуется скорректировать Задание на оценку, исключив данные позиции.</w:t>
      </w:r>
    </w:p>
    <w:p w14:paraId="192F4A42" w14:textId="77777777" w:rsidR="00D806E6" w:rsidRPr="00F00129" w:rsidRDefault="00B760AA" w:rsidP="00B760AA">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2.10. </w:t>
      </w:r>
      <w:r w:rsidR="00717C12" w:rsidRPr="00F00129">
        <w:rPr>
          <w:rFonts w:ascii="Calibri" w:eastAsia="Times New Roman" w:hAnsi="Calibri" w:cs="Times New Roman"/>
          <w:sz w:val="24"/>
          <w:szCs w:val="24"/>
        </w:rPr>
        <w:t>При отсутствии информации</w:t>
      </w:r>
      <w:r w:rsidR="00D806E6" w:rsidRPr="00F00129">
        <w:rPr>
          <w:rFonts w:ascii="Calibri" w:eastAsia="Times New Roman" w:hAnsi="Calibri" w:cs="Times New Roman"/>
          <w:sz w:val="24"/>
          <w:szCs w:val="24"/>
        </w:rPr>
        <w:t xml:space="preserve">, которая </w:t>
      </w:r>
      <w:r w:rsidR="006B3FA1" w:rsidRPr="00F00129">
        <w:rPr>
          <w:rFonts w:ascii="Calibri" w:eastAsia="Times New Roman" w:hAnsi="Calibri" w:cs="Times New Roman"/>
          <w:sz w:val="24"/>
          <w:szCs w:val="24"/>
        </w:rPr>
        <w:t xml:space="preserve">может </w:t>
      </w:r>
      <w:r w:rsidR="00D806E6" w:rsidRPr="00F00129">
        <w:rPr>
          <w:rFonts w:ascii="Calibri" w:eastAsia="Times New Roman" w:hAnsi="Calibri" w:cs="Times New Roman"/>
          <w:sz w:val="24"/>
          <w:szCs w:val="24"/>
        </w:rPr>
        <w:t>являт</w:t>
      </w:r>
      <w:r w:rsidR="000D5DC3" w:rsidRPr="00F00129">
        <w:rPr>
          <w:rFonts w:ascii="Calibri" w:eastAsia="Times New Roman" w:hAnsi="Calibri" w:cs="Times New Roman"/>
          <w:sz w:val="24"/>
          <w:szCs w:val="24"/>
        </w:rPr>
        <w:t>ь</w:t>
      </w:r>
      <w:r w:rsidR="00D806E6" w:rsidRPr="00F00129">
        <w:rPr>
          <w:rFonts w:ascii="Calibri" w:eastAsia="Times New Roman" w:hAnsi="Calibri" w:cs="Times New Roman"/>
          <w:sz w:val="24"/>
          <w:szCs w:val="24"/>
        </w:rPr>
        <w:t xml:space="preserve">ся существенной при оценке </w:t>
      </w:r>
      <w:r w:rsidR="000A4BAD" w:rsidRPr="00F00129">
        <w:rPr>
          <w:rFonts w:ascii="Calibri" w:eastAsia="Times New Roman" w:hAnsi="Calibri" w:cs="Times New Roman"/>
          <w:sz w:val="24"/>
          <w:szCs w:val="24"/>
        </w:rPr>
        <w:t>аналогичн</w:t>
      </w:r>
      <w:r w:rsidR="004430CB" w:rsidRPr="00F00129">
        <w:rPr>
          <w:rFonts w:ascii="Calibri" w:eastAsia="Times New Roman" w:hAnsi="Calibri" w:cs="Times New Roman"/>
          <w:sz w:val="24"/>
          <w:szCs w:val="24"/>
        </w:rPr>
        <w:t xml:space="preserve">ой </w:t>
      </w:r>
      <w:r w:rsidR="00382391" w:rsidRPr="00F00129">
        <w:rPr>
          <w:rFonts w:ascii="Calibri" w:eastAsia="Times New Roman" w:hAnsi="Calibri" w:cs="Times New Roman"/>
          <w:sz w:val="24"/>
          <w:szCs w:val="24"/>
        </w:rPr>
        <w:t>Задолженности</w:t>
      </w:r>
      <w:r w:rsidR="000A4BAD" w:rsidRPr="00F00129">
        <w:rPr>
          <w:rFonts w:ascii="Calibri" w:eastAsia="Times New Roman" w:hAnsi="Calibri" w:cs="Times New Roman"/>
          <w:sz w:val="24"/>
          <w:szCs w:val="24"/>
        </w:rPr>
        <w:t>,</w:t>
      </w:r>
      <w:r w:rsidR="005721A5" w:rsidRPr="00F00129">
        <w:rPr>
          <w:rFonts w:ascii="Calibri" w:eastAsia="Times New Roman" w:hAnsi="Calibri" w:cs="Times New Roman"/>
          <w:sz w:val="24"/>
          <w:szCs w:val="24"/>
        </w:rPr>
        <w:t xml:space="preserve"> </w:t>
      </w:r>
      <w:r w:rsidR="00D806E6" w:rsidRPr="00F00129">
        <w:rPr>
          <w:rFonts w:ascii="Calibri" w:eastAsia="Times New Roman" w:hAnsi="Calibri" w:cs="Times New Roman"/>
          <w:sz w:val="24"/>
          <w:szCs w:val="24"/>
        </w:rPr>
        <w:t xml:space="preserve">в отчете </w:t>
      </w:r>
      <w:r w:rsidR="005721A5" w:rsidRPr="00F00129">
        <w:rPr>
          <w:rFonts w:ascii="Calibri" w:eastAsia="Times New Roman" w:hAnsi="Calibri" w:cs="Times New Roman"/>
          <w:sz w:val="24"/>
          <w:szCs w:val="24"/>
        </w:rPr>
        <w:t xml:space="preserve">об оценке </w:t>
      </w:r>
      <w:r w:rsidR="00D806E6" w:rsidRPr="00F00129">
        <w:rPr>
          <w:rFonts w:ascii="Calibri" w:eastAsia="Times New Roman" w:hAnsi="Calibri" w:cs="Times New Roman"/>
          <w:sz w:val="24"/>
          <w:szCs w:val="24"/>
        </w:rPr>
        <w:t>рекомендуется представить:</w:t>
      </w:r>
    </w:p>
    <w:p w14:paraId="464089B6" w14:textId="77777777" w:rsidR="00D806E6" w:rsidRPr="00140FC8" w:rsidRDefault="00D806E6" w:rsidP="00140FC8">
      <w:pPr>
        <w:pStyle w:val="a7"/>
        <w:numPr>
          <w:ilvl w:val="0"/>
          <w:numId w:val="19"/>
        </w:numPr>
        <w:spacing w:after="120"/>
        <w:ind w:left="1423" w:hanging="357"/>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описание </w:t>
      </w:r>
      <w:r w:rsidR="008265E5" w:rsidRPr="00F00129">
        <w:rPr>
          <w:rFonts w:ascii="Calibri" w:eastAsia="Times New Roman" w:hAnsi="Calibri" w:cs="Times New Roman"/>
          <w:sz w:val="24"/>
          <w:szCs w:val="24"/>
        </w:rPr>
        <w:t>выполненных</w:t>
      </w:r>
      <w:r w:rsidR="005721A5" w:rsidRPr="00F00129">
        <w:rPr>
          <w:rFonts w:ascii="Calibri" w:eastAsia="Times New Roman" w:hAnsi="Calibri" w:cs="Times New Roman"/>
          <w:sz w:val="24"/>
          <w:szCs w:val="24"/>
        </w:rPr>
        <w:t xml:space="preserve"> </w:t>
      </w:r>
      <w:r w:rsidRPr="00F00129">
        <w:rPr>
          <w:rFonts w:ascii="Calibri" w:eastAsia="Times New Roman" w:hAnsi="Calibri" w:cs="Times New Roman"/>
          <w:sz w:val="24"/>
          <w:szCs w:val="24"/>
        </w:rPr>
        <w:t>О</w:t>
      </w:r>
      <w:r w:rsidR="005721A5" w:rsidRPr="00F00129">
        <w:rPr>
          <w:rFonts w:ascii="Calibri" w:eastAsia="Times New Roman" w:hAnsi="Calibri" w:cs="Times New Roman"/>
          <w:sz w:val="24"/>
          <w:szCs w:val="24"/>
        </w:rPr>
        <w:t xml:space="preserve">ценщиком </w:t>
      </w:r>
      <w:r w:rsidR="008265E5" w:rsidRPr="00F00129">
        <w:rPr>
          <w:rFonts w:ascii="Calibri" w:eastAsia="Times New Roman" w:hAnsi="Calibri" w:cs="Times New Roman"/>
          <w:sz w:val="24"/>
          <w:szCs w:val="24"/>
        </w:rPr>
        <w:t>действий</w:t>
      </w:r>
      <w:r w:rsidR="005721A5" w:rsidRPr="00F00129">
        <w:rPr>
          <w:rFonts w:ascii="Calibri" w:eastAsia="Times New Roman" w:hAnsi="Calibri" w:cs="Times New Roman"/>
          <w:sz w:val="24"/>
          <w:szCs w:val="24"/>
        </w:rPr>
        <w:t xml:space="preserve"> по </w:t>
      </w:r>
      <w:r w:rsidRPr="00F00129">
        <w:rPr>
          <w:rFonts w:ascii="Calibri" w:eastAsia="Times New Roman" w:hAnsi="Calibri" w:cs="Times New Roman"/>
          <w:sz w:val="24"/>
          <w:szCs w:val="24"/>
        </w:rPr>
        <w:t xml:space="preserve">получению этой информации </w:t>
      </w:r>
      <w:r w:rsidR="005721A5" w:rsidRPr="00F00129">
        <w:rPr>
          <w:rFonts w:ascii="Calibri" w:eastAsia="Times New Roman" w:hAnsi="Calibri" w:cs="Times New Roman"/>
          <w:sz w:val="24"/>
          <w:szCs w:val="24"/>
        </w:rPr>
        <w:t xml:space="preserve">с </w:t>
      </w:r>
      <w:r w:rsidRPr="00F00129">
        <w:rPr>
          <w:rFonts w:ascii="Calibri" w:eastAsia="Times New Roman" w:hAnsi="Calibri" w:cs="Times New Roman"/>
          <w:sz w:val="24"/>
          <w:szCs w:val="24"/>
        </w:rPr>
        <w:t xml:space="preserve">указанием причин </w:t>
      </w:r>
      <w:r w:rsidR="005721A5" w:rsidRPr="00F00129">
        <w:rPr>
          <w:rFonts w:ascii="Calibri" w:eastAsia="Times New Roman" w:hAnsi="Calibri" w:cs="Times New Roman"/>
          <w:sz w:val="24"/>
          <w:szCs w:val="24"/>
        </w:rPr>
        <w:t xml:space="preserve">невозможности </w:t>
      </w:r>
      <w:r w:rsidR="008D42C5" w:rsidRPr="00F00129">
        <w:rPr>
          <w:rFonts w:ascii="Calibri" w:eastAsia="Times New Roman" w:hAnsi="Calibri" w:cs="Times New Roman"/>
          <w:sz w:val="24"/>
          <w:szCs w:val="24"/>
        </w:rPr>
        <w:t xml:space="preserve">ее </w:t>
      </w:r>
      <w:r w:rsidR="005721A5" w:rsidRPr="00F00129">
        <w:rPr>
          <w:rFonts w:ascii="Calibri" w:eastAsia="Times New Roman" w:hAnsi="Calibri" w:cs="Times New Roman"/>
          <w:sz w:val="24"/>
          <w:szCs w:val="24"/>
        </w:rPr>
        <w:t>получения и связанных с этим допущени</w:t>
      </w:r>
      <w:r w:rsidR="000A4BAD" w:rsidRPr="00F00129">
        <w:rPr>
          <w:rFonts w:ascii="Calibri" w:eastAsia="Times New Roman" w:hAnsi="Calibri" w:cs="Times New Roman"/>
          <w:sz w:val="24"/>
          <w:szCs w:val="24"/>
        </w:rPr>
        <w:t>й</w:t>
      </w:r>
      <w:r w:rsidR="008D42C5">
        <w:rPr>
          <w:rFonts w:ascii="Calibri" w:eastAsia="Times New Roman" w:hAnsi="Calibri" w:cs="Times New Roman"/>
          <w:sz w:val="24"/>
          <w:szCs w:val="24"/>
        </w:rPr>
        <w:t>;</w:t>
      </w:r>
    </w:p>
    <w:p w14:paraId="34EFECC0" w14:textId="77777777" w:rsidR="005721A5" w:rsidRDefault="005721A5" w:rsidP="008265E5">
      <w:pPr>
        <w:pStyle w:val="a7"/>
        <w:numPr>
          <w:ilvl w:val="0"/>
          <w:numId w:val="19"/>
        </w:numPr>
        <w:spacing w:before="120" w:after="0"/>
        <w:ind w:left="1423" w:hanging="357"/>
        <w:jc w:val="both"/>
        <w:rPr>
          <w:rFonts w:ascii="Calibri" w:eastAsia="Times New Roman" w:hAnsi="Calibri" w:cs="Times New Roman"/>
          <w:sz w:val="24"/>
          <w:szCs w:val="24"/>
        </w:rPr>
      </w:pPr>
      <w:r w:rsidRPr="00140FC8">
        <w:rPr>
          <w:rFonts w:ascii="Calibri" w:eastAsia="Times New Roman" w:hAnsi="Calibri" w:cs="Times New Roman"/>
          <w:sz w:val="24"/>
          <w:szCs w:val="24"/>
        </w:rPr>
        <w:t>анализ возможного влияния отсутствующ</w:t>
      </w:r>
      <w:r w:rsidR="00D806E6">
        <w:rPr>
          <w:rFonts w:ascii="Calibri" w:eastAsia="Times New Roman" w:hAnsi="Calibri" w:cs="Times New Roman"/>
          <w:sz w:val="24"/>
          <w:szCs w:val="24"/>
        </w:rPr>
        <w:t xml:space="preserve">ей информации </w:t>
      </w:r>
      <w:r w:rsidRPr="00140FC8">
        <w:rPr>
          <w:rFonts w:ascii="Calibri" w:eastAsia="Times New Roman" w:hAnsi="Calibri" w:cs="Times New Roman"/>
          <w:sz w:val="24"/>
          <w:szCs w:val="24"/>
        </w:rPr>
        <w:t xml:space="preserve">на стоимость </w:t>
      </w:r>
      <w:r w:rsidR="00D806E6">
        <w:rPr>
          <w:rFonts w:ascii="Calibri" w:eastAsia="Times New Roman" w:hAnsi="Calibri" w:cs="Times New Roman"/>
          <w:sz w:val="24"/>
          <w:szCs w:val="24"/>
        </w:rPr>
        <w:t xml:space="preserve">объекта оценки (изменения стоимости </w:t>
      </w:r>
      <w:r w:rsidRPr="00140FC8">
        <w:rPr>
          <w:rFonts w:ascii="Calibri" w:eastAsia="Times New Roman" w:hAnsi="Calibri" w:cs="Times New Roman"/>
          <w:sz w:val="24"/>
          <w:szCs w:val="24"/>
        </w:rPr>
        <w:t xml:space="preserve">в случае, если </w:t>
      </w:r>
      <w:r w:rsidR="008D42C5">
        <w:rPr>
          <w:rFonts w:ascii="Calibri" w:eastAsia="Times New Roman" w:hAnsi="Calibri" w:cs="Times New Roman"/>
          <w:sz w:val="24"/>
          <w:szCs w:val="24"/>
        </w:rPr>
        <w:t>информация</w:t>
      </w:r>
      <w:r w:rsidR="008D42C5" w:rsidRPr="00140FC8">
        <w:rPr>
          <w:rFonts w:ascii="Calibri" w:eastAsia="Times New Roman" w:hAnsi="Calibri" w:cs="Times New Roman"/>
          <w:sz w:val="24"/>
          <w:szCs w:val="24"/>
        </w:rPr>
        <w:t xml:space="preserve"> </w:t>
      </w:r>
      <w:r w:rsidRPr="00140FC8">
        <w:rPr>
          <w:rFonts w:ascii="Calibri" w:eastAsia="Times New Roman" w:hAnsi="Calibri" w:cs="Times New Roman"/>
          <w:sz w:val="24"/>
          <w:szCs w:val="24"/>
        </w:rPr>
        <w:t>буд</w:t>
      </w:r>
      <w:r w:rsidR="008D42C5">
        <w:rPr>
          <w:rFonts w:ascii="Calibri" w:eastAsia="Times New Roman" w:hAnsi="Calibri" w:cs="Times New Roman"/>
          <w:sz w:val="24"/>
          <w:szCs w:val="24"/>
        </w:rPr>
        <w:t>е</w:t>
      </w:r>
      <w:r w:rsidRPr="00140FC8">
        <w:rPr>
          <w:rFonts w:ascii="Calibri" w:eastAsia="Times New Roman" w:hAnsi="Calibri" w:cs="Times New Roman"/>
          <w:sz w:val="24"/>
          <w:szCs w:val="24"/>
        </w:rPr>
        <w:t xml:space="preserve">т </w:t>
      </w:r>
      <w:r w:rsidR="008D42C5">
        <w:rPr>
          <w:rFonts w:ascii="Calibri" w:eastAsia="Times New Roman" w:hAnsi="Calibri" w:cs="Times New Roman"/>
          <w:sz w:val="24"/>
          <w:szCs w:val="24"/>
        </w:rPr>
        <w:t>получена</w:t>
      </w:r>
      <w:r w:rsidR="00D806E6">
        <w:rPr>
          <w:rFonts w:ascii="Calibri" w:eastAsia="Times New Roman" w:hAnsi="Calibri" w:cs="Times New Roman"/>
          <w:sz w:val="24"/>
          <w:szCs w:val="24"/>
        </w:rPr>
        <w:t>)</w:t>
      </w:r>
      <w:r w:rsidRPr="00140FC8">
        <w:rPr>
          <w:rFonts w:ascii="Calibri" w:eastAsia="Times New Roman" w:hAnsi="Calibri" w:cs="Times New Roman"/>
          <w:sz w:val="24"/>
          <w:szCs w:val="24"/>
        </w:rPr>
        <w:t>.</w:t>
      </w:r>
    </w:p>
    <w:p w14:paraId="735A4F39" w14:textId="77777777" w:rsidR="00E03FBB" w:rsidRPr="00875D5C" w:rsidRDefault="0059561B" w:rsidP="00D23D39">
      <w:pPr>
        <w:keepNext/>
        <w:keepLines/>
        <w:spacing w:before="480" w:after="0"/>
        <w:jc w:val="center"/>
        <w:outlineLvl w:val="0"/>
        <w:rPr>
          <w:rFonts w:eastAsia="Times New Roman" w:cstheme="majorBidi"/>
          <w:b/>
          <w:bCs/>
          <w:caps/>
          <w:sz w:val="24"/>
          <w:szCs w:val="24"/>
        </w:rPr>
      </w:pPr>
      <w:bookmarkStart w:id="3" w:name="_Toc470602312"/>
      <w:r w:rsidRPr="00875D5C">
        <w:rPr>
          <w:rFonts w:eastAsia="Times New Roman" w:cstheme="majorBidi"/>
          <w:b/>
          <w:bCs/>
          <w:caps/>
          <w:sz w:val="24"/>
          <w:szCs w:val="24"/>
        </w:rPr>
        <w:t>3</w:t>
      </w:r>
      <w:r w:rsidR="00E03FBB" w:rsidRPr="00875D5C">
        <w:rPr>
          <w:rFonts w:eastAsia="Times New Roman" w:cstheme="majorBidi"/>
          <w:b/>
          <w:bCs/>
          <w:caps/>
          <w:sz w:val="24"/>
          <w:szCs w:val="24"/>
        </w:rPr>
        <w:t>. проведение анализа рынка</w:t>
      </w:r>
      <w:bookmarkEnd w:id="3"/>
    </w:p>
    <w:p w14:paraId="6A9E36DD" w14:textId="77777777" w:rsidR="0007407F" w:rsidRPr="00B760AA" w:rsidRDefault="00910C29" w:rsidP="00910C29">
      <w:pPr>
        <w:spacing w:before="120" w:after="0"/>
        <w:ind w:firstLine="709"/>
        <w:jc w:val="both"/>
        <w:rPr>
          <w:rFonts w:ascii="Calibri" w:eastAsia="Times New Roman" w:hAnsi="Calibri" w:cs="Times New Roman"/>
          <w:sz w:val="24"/>
          <w:szCs w:val="24"/>
        </w:rPr>
      </w:pPr>
      <w:r w:rsidRPr="00B760AA">
        <w:rPr>
          <w:rFonts w:ascii="Calibri" w:eastAsia="Times New Roman" w:hAnsi="Calibri" w:cs="Times New Roman"/>
          <w:sz w:val="24"/>
          <w:szCs w:val="24"/>
        </w:rPr>
        <w:t xml:space="preserve">3.1. </w:t>
      </w:r>
      <w:r w:rsidR="0007407F" w:rsidRPr="00B760AA">
        <w:rPr>
          <w:rFonts w:ascii="Calibri" w:eastAsia="Times New Roman" w:hAnsi="Calibri" w:cs="Times New Roman"/>
          <w:sz w:val="24"/>
          <w:szCs w:val="24"/>
        </w:rPr>
        <w:t xml:space="preserve">Группировка Задолженности </w:t>
      </w:r>
      <w:r w:rsidR="005D534D" w:rsidRPr="00B760AA">
        <w:rPr>
          <w:rFonts w:ascii="Calibri" w:eastAsia="Times New Roman" w:hAnsi="Calibri" w:cs="Times New Roman"/>
          <w:sz w:val="24"/>
          <w:szCs w:val="24"/>
        </w:rPr>
        <w:t>по</w:t>
      </w:r>
      <w:r w:rsidR="0007407F" w:rsidRPr="00B760AA">
        <w:rPr>
          <w:rFonts w:ascii="Calibri" w:eastAsia="Times New Roman" w:hAnsi="Calibri" w:cs="Times New Roman"/>
          <w:sz w:val="24"/>
          <w:szCs w:val="24"/>
        </w:rPr>
        <w:t xml:space="preserve"> значени</w:t>
      </w:r>
      <w:r w:rsidR="005D534D" w:rsidRPr="00B760AA">
        <w:rPr>
          <w:rFonts w:ascii="Calibri" w:eastAsia="Times New Roman" w:hAnsi="Calibri" w:cs="Times New Roman"/>
          <w:sz w:val="24"/>
          <w:szCs w:val="24"/>
        </w:rPr>
        <w:t>ю</w:t>
      </w:r>
      <w:r w:rsidR="0007407F" w:rsidRPr="00B760AA">
        <w:rPr>
          <w:rFonts w:ascii="Calibri" w:eastAsia="Times New Roman" w:hAnsi="Calibri" w:cs="Times New Roman"/>
          <w:sz w:val="24"/>
          <w:szCs w:val="24"/>
        </w:rPr>
        <w:t xml:space="preserve"> ценообразующих параметров.</w:t>
      </w:r>
    </w:p>
    <w:p w14:paraId="52ABB18C" w14:textId="77777777" w:rsidR="00910C29" w:rsidRPr="00B760AA" w:rsidRDefault="0007407F" w:rsidP="0007407F">
      <w:pPr>
        <w:spacing w:after="0"/>
        <w:ind w:firstLine="709"/>
        <w:jc w:val="both"/>
        <w:rPr>
          <w:rFonts w:ascii="Calibri" w:eastAsia="Times New Roman" w:hAnsi="Calibri" w:cs="Times New Roman"/>
          <w:sz w:val="24"/>
          <w:szCs w:val="24"/>
        </w:rPr>
      </w:pPr>
      <w:r w:rsidRPr="00B760AA">
        <w:rPr>
          <w:rFonts w:ascii="Calibri" w:eastAsia="Times New Roman" w:hAnsi="Calibri" w:cs="Times New Roman"/>
          <w:sz w:val="24"/>
          <w:szCs w:val="24"/>
        </w:rPr>
        <w:t xml:space="preserve">3.1.1. </w:t>
      </w:r>
      <w:r w:rsidR="00910C29" w:rsidRPr="00B760AA">
        <w:rPr>
          <w:rFonts w:ascii="Calibri" w:eastAsia="Times New Roman" w:hAnsi="Calibri" w:cs="Times New Roman"/>
          <w:sz w:val="24"/>
          <w:szCs w:val="24"/>
        </w:rPr>
        <w:t xml:space="preserve">В зависимости от </w:t>
      </w:r>
      <w:r w:rsidR="000C23E7" w:rsidRPr="00B760AA">
        <w:rPr>
          <w:rFonts w:ascii="Calibri" w:eastAsia="Times New Roman" w:hAnsi="Calibri" w:cs="Times New Roman"/>
          <w:sz w:val="24"/>
          <w:szCs w:val="24"/>
        </w:rPr>
        <w:t>вероятности возврата</w:t>
      </w:r>
      <w:r w:rsidR="00910C29" w:rsidRPr="00B760AA">
        <w:rPr>
          <w:rFonts w:ascii="Calibri" w:eastAsia="Times New Roman" w:hAnsi="Calibri" w:cs="Times New Roman"/>
          <w:sz w:val="24"/>
          <w:szCs w:val="24"/>
        </w:rPr>
        <w:t>:</w:t>
      </w:r>
    </w:p>
    <w:p w14:paraId="1FC72BF7" w14:textId="77777777" w:rsidR="00F13F21" w:rsidRPr="00B760AA" w:rsidRDefault="00382391" w:rsidP="00F13F21">
      <w:pPr>
        <w:pStyle w:val="a7"/>
        <w:numPr>
          <w:ilvl w:val="0"/>
          <w:numId w:val="10"/>
        </w:numPr>
        <w:spacing w:after="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w:t>
      </w:r>
      <w:r w:rsidR="00F13F21" w:rsidRPr="00B760AA">
        <w:rPr>
          <w:rFonts w:ascii="Calibri" w:eastAsia="Times New Roman" w:hAnsi="Calibri" w:cs="Times New Roman"/>
          <w:sz w:val="24"/>
          <w:szCs w:val="24"/>
        </w:rPr>
        <w:t xml:space="preserve">адолженность с признаками высокой вероятности ее взыскания при условии выполнения кредитором надлежащей претензионной работы </w:t>
      </w:r>
      <w:r w:rsidR="00F13F21" w:rsidRPr="00B760AA">
        <w:rPr>
          <w:rFonts w:ascii="Calibri" w:eastAsia="Times New Roman" w:hAnsi="Calibri" w:cs="Times New Roman"/>
          <w:sz w:val="24"/>
          <w:szCs w:val="24"/>
        </w:rPr>
        <w:lastRenderedPageBreak/>
        <w:t xml:space="preserve">(соответствующей типичным правилам, сложившимся на рынке при работе с аналогичной </w:t>
      </w:r>
      <w:r w:rsidRPr="00B760AA">
        <w:rPr>
          <w:rFonts w:ascii="Calibri" w:eastAsia="Times New Roman" w:hAnsi="Calibri" w:cs="Times New Roman"/>
          <w:sz w:val="24"/>
          <w:szCs w:val="24"/>
        </w:rPr>
        <w:t>З</w:t>
      </w:r>
      <w:r w:rsidR="00F13F21" w:rsidRPr="00B760AA">
        <w:rPr>
          <w:rFonts w:ascii="Calibri" w:eastAsia="Times New Roman" w:hAnsi="Calibri" w:cs="Times New Roman"/>
          <w:sz w:val="24"/>
          <w:szCs w:val="24"/>
        </w:rPr>
        <w:t>адолженностью);</w:t>
      </w:r>
    </w:p>
    <w:p w14:paraId="36EE6FFB" w14:textId="77777777" w:rsidR="00910C29" w:rsidRPr="00B760AA" w:rsidRDefault="00382391" w:rsidP="00910C29">
      <w:pPr>
        <w:pStyle w:val="a7"/>
        <w:numPr>
          <w:ilvl w:val="0"/>
          <w:numId w:val="10"/>
        </w:numPr>
        <w:spacing w:after="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w:t>
      </w:r>
      <w:r w:rsidR="00F13F21" w:rsidRPr="00B760AA">
        <w:rPr>
          <w:rFonts w:ascii="Calibri" w:eastAsia="Times New Roman" w:hAnsi="Calibri" w:cs="Times New Roman"/>
          <w:sz w:val="24"/>
          <w:szCs w:val="24"/>
        </w:rPr>
        <w:t xml:space="preserve">адолженность, вероятность взыскания которой незначительна (далее – </w:t>
      </w:r>
      <w:r w:rsidR="006B3FA1" w:rsidRPr="00B760AA">
        <w:rPr>
          <w:rFonts w:ascii="Calibri" w:eastAsia="Times New Roman" w:hAnsi="Calibri" w:cs="Times New Roman"/>
          <w:sz w:val="24"/>
          <w:szCs w:val="24"/>
        </w:rPr>
        <w:t xml:space="preserve">проблемная </w:t>
      </w:r>
      <w:r w:rsidR="003A0BF8" w:rsidRPr="00B760AA">
        <w:rPr>
          <w:rFonts w:ascii="Calibri" w:eastAsia="Times New Roman" w:hAnsi="Calibri" w:cs="Times New Roman"/>
          <w:sz w:val="24"/>
          <w:szCs w:val="24"/>
        </w:rPr>
        <w:t>З</w:t>
      </w:r>
      <w:r w:rsidR="00F13F21" w:rsidRPr="00B760AA">
        <w:rPr>
          <w:rFonts w:ascii="Calibri" w:eastAsia="Times New Roman" w:hAnsi="Calibri" w:cs="Times New Roman"/>
          <w:sz w:val="24"/>
          <w:szCs w:val="24"/>
        </w:rPr>
        <w:t>адолженность).</w:t>
      </w:r>
    </w:p>
    <w:p w14:paraId="744AD46F" w14:textId="77777777" w:rsidR="0007407F" w:rsidRPr="00B760AA" w:rsidRDefault="0007407F" w:rsidP="0007407F">
      <w:pPr>
        <w:spacing w:after="0"/>
        <w:ind w:left="708"/>
        <w:jc w:val="both"/>
        <w:rPr>
          <w:rFonts w:ascii="Calibri" w:eastAsia="Times New Roman" w:hAnsi="Calibri" w:cs="Times New Roman"/>
          <w:sz w:val="24"/>
          <w:szCs w:val="24"/>
        </w:rPr>
      </w:pPr>
      <w:r w:rsidRPr="00B760AA">
        <w:rPr>
          <w:rFonts w:ascii="Calibri" w:eastAsia="Times New Roman" w:hAnsi="Calibri" w:cs="Times New Roman"/>
          <w:sz w:val="24"/>
          <w:szCs w:val="24"/>
        </w:rPr>
        <w:t>3.1.2. В зависимости от обеспечения задолженности:</w:t>
      </w:r>
    </w:p>
    <w:p w14:paraId="75C4A7DF" w14:textId="77777777" w:rsidR="0007407F" w:rsidRPr="00B760AA" w:rsidRDefault="0007407F" w:rsidP="0007407F">
      <w:pPr>
        <w:pStyle w:val="a7"/>
        <w:numPr>
          <w:ilvl w:val="0"/>
          <w:numId w:val="10"/>
        </w:numPr>
        <w:spacing w:after="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Задолженность без обеспечения;</w:t>
      </w:r>
    </w:p>
    <w:p w14:paraId="14691877" w14:textId="77777777" w:rsidR="009E5590" w:rsidRPr="00B760AA" w:rsidRDefault="0007407F" w:rsidP="0007407F">
      <w:pPr>
        <w:pStyle w:val="a7"/>
        <w:numPr>
          <w:ilvl w:val="0"/>
          <w:numId w:val="10"/>
        </w:numPr>
        <w:spacing w:after="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Задолженность, обеспеченная залогом</w:t>
      </w:r>
      <w:r w:rsidR="009E5590" w:rsidRPr="00B760AA">
        <w:rPr>
          <w:rFonts w:ascii="Calibri" w:eastAsia="Times New Roman" w:hAnsi="Calibri" w:cs="Times New Roman"/>
          <w:sz w:val="24"/>
          <w:szCs w:val="24"/>
        </w:rPr>
        <w:t>;</w:t>
      </w:r>
    </w:p>
    <w:p w14:paraId="1EDC49DA" w14:textId="77777777" w:rsidR="0007407F" w:rsidRPr="00B760AA" w:rsidRDefault="009E5590" w:rsidP="0007407F">
      <w:pPr>
        <w:pStyle w:val="a7"/>
        <w:numPr>
          <w:ilvl w:val="0"/>
          <w:numId w:val="10"/>
        </w:numPr>
        <w:spacing w:after="0"/>
        <w:ind w:left="1423" w:hanging="357"/>
        <w:jc w:val="both"/>
        <w:rPr>
          <w:rFonts w:ascii="Calibri" w:eastAsia="Times New Roman" w:hAnsi="Calibri" w:cs="Times New Roman"/>
          <w:sz w:val="24"/>
          <w:szCs w:val="24"/>
        </w:rPr>
      </w:pPr>
      <w:r w:rsidRPr="00B760AA">
        <w:rPr>
          <w:rFonts w:ascii="Calibri" w:eastAsia="Times New Roman" w:hAnsi="Calibri" w:cs="Times New Roman"/>
          <w:sz w:val="24"/>
          <w:szCs w:val="24"/>
        </w:rPr>
        <w:t>Задолженность, обеспеченная</w:t>
      </w:r>
      <w:r w:rsidR="0007407F" w:rsidRPr="00B760AA">
        <w:rPr>
          <w:rFonts w:ascii="Calibri" w:eastAsia="Times New Roman" w:hAnsi="Calibri" w:cs="Times New Roman"/>
          <w:sz w:val="24"/>
          <w:szCs w:val="24"/>
        </w:rPr>
        <w:t xml:space="preserve"> поручительством.</w:t>
      </w:r>
    </w:p>
    <w:p w14:paraId="0409E1A7" w14:textId="77777777" w:rsidR="00910C29" w:rsidRPr="00F55FB9" w:rsidRDefault="00910C29" w:rsidP="00910C29">
      <w:pPr>
        <w:spacing w:before="120" w:after="120"/>
        <w:ind w:firstLine="708"/>
        <w:jc w:val="both"/>
        <w:rPr>
          <w:rFonts w:ascii="Calibri" w:eastAsia="Times New Roman" w:hAnsi="Calibri" w:cs="Times New Roman"/>
          <w:sz w:val="24"/>
          <w:szCs w:val="24"/>
        </w:rPr>
      </w:pPr>
      <w:r w:rsidRPr="00B760AA">
        <w:rPr>
          <w:rFonts w:ascii="Calibri" w:eastAsia="Times New Roman" w:hAnsi="Calibri" w:cs="Times New Roman"/>
          <w:sz w:val="24"/>
          <w:szCs w:val="24"/>
        </w:rPr>
        <w:t xml:space="preserve">3.2. Значения </w:t>
      </w:r>
      <w:r w:rsidR="006B3FA1" w:rsidRPr="00B760AA">
        <w:rPr>
          <w:rFonts w:ascii="Calibri" w:eastAsia="Times New Roman" w:hAnsi="Calibri" w:cs="Times New Roman"/>
          <w:sz w:val="24"/>
          <w:szCs w:val="24"/>
        </w:rPr>
        <w:t xml:space="preserve">типовых </w:t>
      </w:r>
      <w:r w:rsidRPr="00B760AA">
        <w:rPr>
          <w:rFonts w:ascii="Calibri" w:eastAsia="Times New Roman" w:hAnsi="Calibri" w:cs="Times New Roman"/>
          <w:sz w:val="24"/>
          <w:szCs w:val="24"/>
        </w:rPr>
        <w:t xml:space="preserve">ценообразующих параметров, свидетельствующих о наличии признаков </w:t>
      </w:r>
      <w:r w:rsidR="006B3FA1" w:rsidRPr="00B760AA">
        <w:rPr>
          <w:rFonts w:ascii="Calibri" w:eastAsia="Times New Roman" w:hAnsi="Calibri" w:cs="Times New Roman"/>
          <w:sz w:val="24"/>
          <w:szCs w:val="24"/>
        </w:rPr>
        <w:t xml:space="preserve">проблемной </w:t>
      </w:r>
      <w:r w:rsidR="00382391" w:rsidRPr="00B760AA">
        <w:rPr>
          <w:rFonts w:ascii="Calibri" w:eastAsia="Times New Roman" w:hAnsi="Calibri" w:cs="Times New Roman"/>
          <w:sz w:val="24"/>
          <w:szCs w:val="24"/>
        </w:rPr>
        <w:t>З</w:t>
      </w:r>
      <w:r w:rsidRPr="00B760AA">
        <w:rPr>
          <w:rFonts w:ascii="Calibri" w:eastAsia="Times New Roman" w:hAnsi="Calibri" w:cs="Times New Roman"/>
          <w:sz w:val="24"/>
          <w:szCs w:val="24"/>
        </w:rPr>
        <w:t>адолженности: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75"/>
        <w:gridCol w:w="1095"/>
        <w:gridCol w:w="4775"/>
      </w:tblGrid>
      <w:tr w:rsidR="00910C29" w:rsidRPr="000C0843" w14:paraId="36CD29E4" w14:textId="77777777" w:rsidTr="00AD6F0A">
        <w:trPr>
          <w:tblHeader/>
          <w:jc w:val="center"/>
        </w:trPr>
        <w:tc>
          <w:tcPr>
            <w:tcW w:w="1794" w:type="dxa"/>
            <w:shd w:val="clear" w:color="auto" w:fill="F2F2F2" w:themeFill="background1" w:themeFillShade="F2"/>
            <w:vAlign w:val="center"/>
          </w:tcPr>
          <w:p w14:paraId="0A2272A7" w14:textId="77777777" w:rsidR="00910C29" w:rsidRPr="000C0843" w:rsidRDefault="0059023C" w:rsidP="0059023C">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П</w:t>
            </w:r>
            <w:r w:rsidR="00910C29">
              <w:rPr>
                <w:rFonts w:ascii="Calibri" w:eastAsia="Times New Roman" w:hAnsi="Calibri" w:cs="Times New Roman"/>
                <w:b/>
                <w:sz w:val="20"/>
                <w:szCs w:val="20"/>
              </w:rPr>
              <w:t>араметр</w:t>
            </w:r>
          </w:p>
        </w:tc>
        <w:tc>
          <w:tcPr>
            <w:tcW w:w="1975" w:type="dxa"/>
            <w:shd w:val="clear" w:color="auto" w:fill="F2F2F2" w:themeFill="background1" w:themeFillShade="F2"/>
            <w:vAlign w:val="center"/>
          </w:tcPr>
          <w:p w14:paraId="66951FDF" w14:textId="77777777" w:rsidR="00910C29" w:rsidRPr="00985376" w:rsidRDefault="00910C29" w:rsidP="001265F3">
            <w:pPr>
              <w:spacing w:after="0" w:line="240" w:lineRule="auto"/>
              <w:jc w:val="center"/>
              <w:rPr>
                <w:rFonts w:ascii="Calibri" w:eastAsia="Times New Roman" w:hAnsi="Calibri" w:cs="Times New Roman"/>
                <w:b/>
                <w:sz w:val="20"/>
                <w:szCs w:val="20"/>
              </w:rPr>
            </w:pPr>
            <w:r w:rsidRPr="000C0843">
              <w:rPr>
                <w:rFonts w:ascii="Calibri" w:eastAsia="Times New Roman" w:hAnsi="Calibri" w:cs="Times New Roman"/>
                <w:b/>
                <w:sz w:val="20"/>
                <w:szCs w:val="20"/>
              </w:rPr>
              <w:t>Значение, свидетельствующее</w:t>
            </w:r>
          </w:p>
          <w:p w14:paraId="01F4987D" w14:textId="77777777" w:rsidR="00910C29" w:rsidRPr="000C0843" w:rsidRDefault="00910C29" w:rsidP="006B3FA1">
            <w:pPr>
              <w:spacing w:after="0" w:line="240" w:lineRule="auto"/>
              <w:jc w:val="center"/>
              <w:rPr>
                <w:rFonts w:ascii="Calibri" w:eastAsia="Times New Roman" w:hAnsi="Calibri" w:cs="Times New Roman"/>
                <w:b/>
                <w:sz w:val="20"/>
                <w:szCs w:val="20"/>
              </w:rPr>
            </w:pPr>
            <w:r w:rsidRPr="000C0843">
              <w:rPr>
                <w:rFonts w:ascii="Calibri" w:eastAsia="Times New Roman" w:hAnsi="Calibri" w:cs="Times New Roman"/>
                <w:b/>
                <w:sz w:val="20"/>
                <w:szCs w:val="20"/>
              </w:rPr>
              <w:t xml:space="preserve">о наличии признака </w:t>
            </w:r>
            <w:r w:rsidR="006B3FA1">
              <w:rPr>
                <w:rFonts w:ascii="Calibri" w:eastAsia="Times New Roman" w:hAnsi="Calibri" w:cs="Times New Roman"/>
                <w:b/>
                <w:sz w:val="20"/>
                <w:szCs w:val="20"/>
              </w:rPr>
              <w:t xml:space="preserve">проблемной </w:t>
            </w:r>
            <w:r w:rsidR="0076794B">
              <w:rPr>
                <w:rFonts w:ascii="Calibri" w:eastAsia="Times New Roman" w:hAnsi="Calibri" w:cs="Times New Roman"/>
                <w:b/>
                <w:sz w:val="20"/>
                <w:szCs w:val="20"/>
              </w:rPr>
              <w:t>задолженности</w:t>
            </w:r>
          </w:p>
        </w:tc>
        <w:tc>
          <w:tcPr>
            <w:tcW w:w="1095" w:type="dxa"/>
            <w:shd w:val="clear" w:color="auto" w:fill="F2F2F2" w:themeFill="background1" w:themeFillShade="F2"/>
            <w:vAlign w:val="center"/>
          </w:tcPr>
          <w:p w14:paraId="1F8AAB29" w14:textId="77777777" w:rsidR="00910C29" w:rsidRPr="000C0843" w:rsidRDefault="005D534D" w:rsidP="001265F3">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Д</w:t>
            </w:r>
            <w:r w:rsidR="00910C29" w:rsidRPr="000C0843">
              <w:rPr>
                <w:rFonts w:ascii="Calibri" w:eastAsia="Times New Roman" w:hAnsi="Calibri" w:cs="Times New Roman"/>
                <w:b/>
                <w:sz w:val="20"/>
                <w:szCs w:val="20"/>
              </w:rPr>
              <w:t>исконт</w:t>
            </w:r>
          </w:p>
          <w:p w14:paraId="25D4FCC5" w14:textId="77777777" w:rsidR="00910C29" w:rsidRPr="000C0843" w:rsidRDefault="00910C29" w:rsidP="0059023C">
            <w:pPr>
              <w:spacing w:after="0" w:line="240" w:lineRule="auto"/>
              <w:jc w:val="center"/>
              <w:rPr>
                <w:rFonts w:ascii="Calibri" w:eastAsia="Times New Roman" w:hAnsi="Calibri" w:cs="Times New Roman"/>
                <w:b/>
                <w:sz w:val="20"/>
                <w:szCs w:val="20"/>
              </w:rPr>
            </w:pPr>
            <w:r w:rsidRPr="000C0843">
              <w:rPr>
                <w:rFonts w:ascii="Calibri" w:eastAsia="Times New Roman" w:hAnsi="Calibri" w:cs="Times New Roman"/>
                <w:b/>
                <w:sz w:val="20"/>
                <w:szCs w:val="20"/>
              </w:rPr>
              <w:t>к номиналу</w:t>
            </w:r>
          </w:p>
        </w:tc>
        <w:tc>
          <w:tcPr>
            <w:tcW w:w="4775" w:type="dxa"/>
            <w:shd w:val="clear" w:color="auto" w:fill="F2F2F2" w:themeFill="background1" w:themeFillShade="F2"/>
            <w:vAlign w:val="center"/>
          </w:tcPr>
          <w:p w14:paraId="76F1D6DF" w14:textId="77777777" w:rsidR="00910C29" w:rsidRPr="000C0843" w:rsidRDefault="00910C29" w:rsidP="001265F3">
            <w:pPr>
              <w:spacing w:after="0" w:line="240" w:lineRule="auto"/>
              <w:jc w:val="center"/>
              <w:rPr>
                <w:rFonts w:ascii="Calibri" w:eastAsia="Times New Roman" w:hAnsi="Calibri" w:cs="Times New Roman"/>
                <w:b/>
                <w:sz w:val="20"/>
                <w:szCs w:val="20"/>
              </w:rPr>
            </w:pPr>
            <w:r w:rsidRPr="000C0843">
              <w:rPr>
                <w:rFonts w:ascii="Calibri" w:eastAsia="Times New Roman" w:hAnsi="Calibri" w:cs="Times New Roman"/>
                <w:b/>
                <w:sz w:val="20"/>
                <w:szCs w:val="20"/>
              </w:rPr>
              <w:t>Комментарий</w:t>
            </w:r>
          </w:p>
        </w:tc>
      </w:tr>
      <w:tr w:rsidR="00AD6F0A" w:rsidRPr="000C0843" w14:paraId="2616AEDD" w14:textId="77777777" w:rsidTr="00AD6F0A">
        <w:trPr>
          <w:jc w:val="center"/>
        </w:trPr>
        <w:tc>
          <w:tcPr>
            <w:tcW w:w="1794" w:type="dxa"/>
          </w:tcPr>
          <w:p w14:paraId="77CCD37C" w14:textId="77777777" w:rsidR="00AD6F0A" w:rsidRPr="000C0843" w:rsidRDefault="00AD6F0A" w:rsidP="00443154">
            <w:pPr>
              <w:spacing w:after="0" w:line="240" w:lineRule="auto"/>
              <w:rPr>
                <w:rFonts w:ascii="Calibri" w:eastAsia="Times New Roman" w:hAnsi="Calibri" w:cs="Times New Roman"/>
                <w:sz w:val="20"/>
                <w:szCs w:val="20"/>
              </w:rPr>
            </w:pPr>
            <w:r w:rsidRPr="000C0843">
              <w:rPr>
                <w:rFonts w:ascii="Calibri" w:eastAsia="Times New Roman" w:hAnsi="Calibri" w:cs="Times New Roman"/>
                <w:sz w:val="20"/>
                <w:szCs w:val="20"/>
              </w:rPr>
              <w:t>Истечение срока исковой давности</w:t>
            </w:r>
          </w:p>
        </w:tc>
        <w:tc>
          <w:tcPr>
            <w:tcW w:w="1975" w:type="dxa"/>
          </w:tcPr>
          <w:p w14:paraId="07DA3D14" w14:textId="77777777" w:rsidR="00AD6F0A" w:rsidRPr="000C0843" w:rsidRDefault="00AD6F0A" w:rsidP="00443154">
            <w:pPr>
              <w:spacing w:after="0" w:line="240" w:lineRule="auto"/>
              <w:jc w:val="center"/>
              <w:rPr>
                <w:rFonts w:ascii="Calibri" w:eastAsia="Times New Roman" w:hAnsi="Calibri" w:cs="Times New Roman"/>
                <w:sz w:val="20"/>
                <w:szCs w:val="20"/>
              </w:rPr>
            </w:pPr>
            <w:r w:rsidRPr="000C0843">
              <w:rPr>
                <w:rFonts w:ascii="Calibri" w:eastAsia="Times New Roman" w:hAnsi="Calibri" w:cs="Times New Roman"/>
                <w:sz w:val="20"/>
                <w:szCs w:val="20"/>
              </w:rPr>
              <w:t>Срок исковой давности истек</w:t>
            </w:r>
          </w:p>
        </w:tc>
        <w:tc>
          <w:tcPr>
            <w:tcW w:w="1095" w:type="dxa"/>
          </w:tcPr>
          <w:p w14:paraId="5A65D3A6" w14:textId="77777777" w:rsidR="00AD6F0A" w:rsidRPr="000C0843" w:rsidRDefault="00AD6F0A" w:rsidP="00443154">
            <w:pPr>
              <w:spacing w:after="0" w:line="240" w:lineRule="auto"/>
              <w:jc w:val="center"/>
              <w:rPr>
                <w:rFonts w:ascii="Calibri" w:eastAsia="Times New Roman" w:hAnsi="Calibri" w:cs="Times New Roman"/>
                <w:sz w:val="20"/>
                <w:szCs w:val="20"/>
              </w:rPr>
            </w:pPr>
            <w:r w:rsidRPr="000C0843">
              <w:rPr>
                <w:rFonts w:ascii="Calibri" w:eastAsia="Times New Roman" w:hAnsi="Calibri" w:cs="Times New Roman"/>
                <w:sz w:val="20"/>
                <w:szCs w:val="20"/>
              </w:rPr>
              <w:t>100%</w:t>
            </w:r>
          </w:p>
        </w:tc>
        <w:tc>
          <w:tcPr>
            <w:tcW w:w="4775" w:type="dxa"/>
          </w:tcPr>
          <w:p w14:paraId="0F7567AA" w14:textId="77777777" w:rsidR="00AD6F0A" w:rsidRPr="000C0843" w:rsidRDefault="00AD6F0A" w:rsidP="00443154">
            <w:pPr>
              <w:spacing w:after="0" w:line="240" w:lineRule="auto"/>
              <w:jc w:val="both"/>
              <w:rPr>
                <w:rFonts w:ascii="Calibri" w:eastAsia="Times New Roman" w:hAnsi="Calibri" w:cs="Times New Roman"/>
                <w:sz w:val="20"/>
                <w:szCs w:val="20"/>
              </w:rPr>
            </w:pPr>
            <w:r w:rsidRPr="000C0843">
              <w:rPr>
                <w:rFonts w:ascii="Calibri" w:eastAsia="Times New Roman" w:hAnsi="Calibri" w:cs="Times New Roman"/>
                <w:sz w:val="20"/>
                <w:szCs w:val="20"/>
              </w:rPr>
              <w:t>По</w:t>
            </w:r>
            <w:r>
              <w:rPr>
                <w:rFonts w:ascii="Calibri" w:eastAsia="Times New Roman" w:hAnsi="Calibri" w:cs="Times New Roman"/>
                <w:sz w:val="20"/>
                <w:szCs w:val="20"/>
              </w:rPr>
              <w:t>сле</w:t>
            </w:r>
            <w:r w:rsidRPr="000C0843">
              <w:rPr>
                <w:rFonts w:ascii="Calibri" w:eastAsia="Times New Roman" w:hAnsi="Calibri" w:cs="Times New Roman"/>
                <w:sz w:val="20"/>
                <w:szCs w:val="20"/>
              </w:rPr>
              <w:t xml:space="preserve"> истечени</w:t>
            </w:r>
            <w:r>
              <w:rPr>
                <w:rFonts w:ascii="Calibri" w:eastAsia="Times New Roman" w:hAnsi="Calibri" w:cs="Times New Roman"/>
                <w:sz w:val="20"/>
                <w:szCs w:val="20"/>
              </w:rPr>
              <w:t>я</w:t>
            </w:r>
            <w:r w:rsidRPr="000C0843">
              <w:rPr>
                <w:rFonts w:ascii="Calibri" w:eastAsia="Times New Roman" w:hAnsi="Calibri" w:cs="Times New Roman"/>
                <w:sz w:val="20"/>
                <w:szCs w:val="20"/>
              </w:rPr>
              <w:t xml:space="preserve"> срока исковой давности заинтересованное лицо утрачивает возможность требовать в судебном порядке принудите</w:t>
            </w:r>
            <w:r>
              <w:rPr>
                <w:rFonts w:ascii="Calibri" w:eastAsia="Times New Roman" w:hAnsi="Calibri" w:cs="Times New Roman"/>
                <w:sz w:val="20"/>
                <w:szCs w:val="20"/>
              </w:rPr>
              <w:t>льной защиты нарушенного права.</w:t>
            </w:r>
          </w:p>
        </w:tc>
      </w:tr>
      <w:tr w:rsidR="00AD6F0A" w:rsidRPr="000C0843" w14:paraId="6126391A" w14:textId="77777777" w:rsidTr="00AD6F0A">
        <w:trPr>
          <w:jc w:val="center"/>
        </w:trPr>
        <w:tc>
          <w:tcPr>
            <w:tcW w:w="1794" w:type="dxa"/>
          </w:tcPr>
          <w:p w14:paraId="4F3F2069" w14:textId="77777777" w:rsidR="00AD6F0A" w:rsidRPr="00B760AA" w:rsidRDefault="00B31A8F" w:rsidP="00443154">
            <w:pPr>
              <w:spacing w:after="0" w:line="240" w:lineRule="auto"/>
              <w:rPr>
                <w:rFonts w:ascii="Calibri" w:eastAsia="Times New Roman" w:hAnsi="Calibri" w:cs="Times New Roman"/>
                <w:sz w:val="20"/>
                <w:szCs w:val="20"/>
              </w:rPr>
            </w:pPr>
            <w:r w:rsidRPr="00B760AA">
              <w:rPr>
                <w:rFonts w:ascii="Calibri" w:eastAsia="Times New Roman" w:hAnsi="Calibri" w:cs="Times New Roman"/>
                <w:sz w:val="20"/>
                <w:szCs w:val="20"/>
              </w:rPr>
              <w:t>Сумма</w:t>
            </w:r>
            <w:r w:rsidR="00AD6F0A" w:rsidRPr="00B760AA">
              <w:rPr>
                <w:rFonts w:ascii="Calibri" w:eastAsia="Times New Roman" w:hAnsi="Calibri" w:cs="Times New Roman"/>
                <w:sz w:val="20"/>
                <w:szCs w:val="20"/>
              </w:rPr>
              <w:t xml:space="preserve"> задолженности</w:t>
            </w:r>
          </w:p>
        </w:tc>
        <w:tc>
          <w:tcPr>
            <w:tcW w:w="1975" w:type="dxa"/>
          </w:tcPr>
          <w:p w14:paraId="43CB4AF7" w14:textId="77777777" w:rsidR="00AD6F0A" w:rsidRPr="00B760AA" w:rsidRDefault="00AD6F0A" w:rsidP="001F269C">
            <w:pPr>
              <w:spacing w:after="0" w:line="240" w:lineRule="auto"/>
              <w:jc w:val="center"/>
              <w:rPr>
                <w:rFonts w:ascii="Calibri" w:eastAsia="Times New Roman" w:hAnsi="Calibri" w:cs="Times New Roman"/>
                <w:sz w:val="20"/>
                <w:szCs w:val="20"/>
              </w:rPr>
            </w:pPr>
            <w:r w:rsidRPr="00B760AA">
              <w:rPr>
                <w:rFonts w:ascii="Calibri" w:eastAsia="Times New Roman" w:hAnsi="Calibri" w:cs="Times New Roman"/>
                <w:sz w:val="20"/>
                <w:szCs w:val="20"/>
              </w:rPr>
              <w:t xml:space="preserve">&lt; </w:t>
            </w:r>
            <w:r w:rsidR="001F269C" w:rsidRPr="00B760AA">
              <w:rPr>
                <w:rFonts w:ascii="Calibri" w:eastAsia="Times New Roman" w:hAnsi="Calibri" w:cs="Times New Roman"/>
                <w:sz w:val="20"/>
                <w:szCs w:val="20"/>
              </w:rPr>
              <w:t>1/4 месячной заработной платы юриста</w:t>
            </w:r>
          </w:p>
        </w:tc>
        <w:tc>
          <w:tcPr>
            <w:tcW w:w="1095" w:type="dxa"/>
          </w:tcPr>
          <w:p w14:paraId="6907B201" w14:textId="77777777" w:rsidR="00AD6F0A" w:rsidRPr="00B760AA" w:rsidRDefault="00AD6F0A" w:rsidP="00443154">
            <w:pPr>
              <w:spacing w:after="0" w:line="240" w:lineRule="auto"/>
              <w:jc w:val="center"/>
              <w:rPr>
                <w:rFonts w:ascii="Calibri" w:eastAsia="Times New Roman" w:hAnsi="Calibri" w:cs="Times New Roman"/>
                <w:sz w:val="20"/>
                <w:szCs w:val="20"/>
              </w:rPr>
            </w:pPr>
            <w:r w:rsidRPr="00B760AA">
              <w:rPr>
                <w:rFonts w:ascii="Calibri" w:eastAsia="Times New Roman" w:hAnsi="Calibri" w:cs="Times New Roman"/>
                <w:sz w:val="20"/>
                <w:szCs w:val="20"/>
              </w:rPr>
              <w:sym w:font="Symbol" w:char="F0AE"/>
            </w:r>
            <w:r w:rsidRPr="00B760AA">
              <w:rPr>
                <w:rFonts w:ascii="Calibri" w:eastAsia="Times New Roman" w:hAnsi="Calibri" w:cs="Times New Roman"/>
                <w:sz w:val="20"/>
                <w:szCs w:val="20"/>
              </w:rPr>
              <w:t xml:space="preserve"> 100%</w:t>
            </w:r>
          </w:p>
        </w:tc>
        <w:tc>
          <w:tcPr>
            <w:tcW w:w="4775" w:type="dxa"/>
          </w:tcPr>
          <w:p w14:paraId="6744CD1E" w14:textId="77777777" w:rsidR="00AD6F0A" w:rsidRPr="00B760AA" w:rsidRDefault="00AD6F0A" w:rsidP="00443154">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При незначительн</w:t>
            </w:r>
            <w:r w:rsidR="001F269C" w:rsidRPr="00B760AA">
              <w:rPr>
                <w:rFonts w:ascii="Calibri" w:eastAsia="Times New Roman" w:hAnsi="Calibri" w:cs="Times New Roman"/>
                <w:sz w:val="20"/>
                <w:szCs w:val="20"/>
              </w:rPr>
              <w:t xml:space="preserve">ой величине задолженности </w:t>
            </w:r>
            <w:r w:rsidRPr="00B760AA">
              <w:rPr>
                <w:rFonts w:ascii="Calibri" w:eastAsia="Times New Roman" w:hAnsi="Calibri" w:cs="Times New Roman"/>
                <w:sz w:val="20"/>
                <w:szCs w:val="20"/>
              </w:rPr>
              <w:t xml:space="preserve"> работа по его взысканию </w:t>
            </w:r>
            <w:r w:rsidR="001F269C" w:rsidRPr="00B760AA">
              <w:rPr>
                <w:rFonts w:ascii="Calibri" w:eastAsia="Times New Roman" w:hAnsi="Calibri" w:cs="Times New Roman"/>
                <w:sz w:val="20"/>
                <w:szCs w:val="20"/>
              </w:rPr>
              <w:t xml:space="preserve">экономически </w:t>
            </w:r>
            <w:r w:rsidRPr="00B760AA">
              <w:rPr>
                <w:rFonts w:ascii="Calibri" w:eastAsia="Times New Roman" w:hAnsi="Calibri" w:cs="Times New Roman"/>
                <w:sz w:val="20"/>
                <w:szCs w:val="20"/>
              </w:rPr>
              <w:t>нецелесообразна.</w:t>
            </w:r>
          </w:p>
          <w:p w14:paraId="557DE24C" w14:textId="77777777" w:rsidR="001F269C" w:rsidRPr="00B760AA" w:rsidRDefault="001F269C" w:rsidP="00443154">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Средняя трудоемкость взыскания задолженности может быть оценена на уровне 1/4 месяца работы юриста. Данная трудоемкость включает знакомство с документами, подготовку позиции, участие в судебных заседания, других мероприятиях и пр.</w:t>
            </w:r>
          </w:p>
          <w:p w14:paraId="595F54C0" w14:textId="77777777" w:rsidR="00AD6F0A" w:rsidRDefault="00AD6F0A" w:rsidP="00443154">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 xml:space="preserve">Информация о величине заработной платы в конкретном регионе может быть получена из профильных источников, например, </w:t>
            </w:r>
            <w:r w:rsidRPr="00B760AA">
              <w:rPr>
                <w:rFonts w:ascii="Calibri" w:eastAsia="Times New Roman" w:hAnsi="Calibri" w:cs="Times New Roman"/>
                <w:sz w:val="20"/>
                <w:szCs w:val="20"/>
                <w:lang w:val="en-US"/>
              </w:rPr>
              <w:t>hh</w:t>
            </w:r>
            <w:r w:rsidRPr="00B760AA">
              <w:rPr>
                <w:rFonts w:ascii="Calibri" w:eastAsia="Times New Roman" w:hAnsi="Calibri" w:cs="Times New Roman"/>
                <w:sz w:val="20"/>
                <w:szCs w:val="20"/>
              </w:rPr>
              <w:t>.</w:t>
            </w:r>
            <w:r w:rsidRPr="00B760AA">
              <w:rPr>
                <w:rFonts w:ascii="Calibri" w:eastAsia="Times New Roman" w:hAnsi="Calibri" w:cs="Times New Roman"/>
                <w:sz w:val="20"/>
                <w:szCs w:val="20"/>
                <w:lang w:val="en-US"/>
              </w:rPr>
              <w:t>ru</w:t>
            </w:r>
            <w:r w:rsidRPr="00B760AA">
              <w:rPr>
                <w:rFonts w:ascii="Calibri" w:eastAsia="Times New Roman" w:hAnsi="Calibri" w:cs="Times New Roman"/>
                <w:sz w:val="20"/>
                <w:szCs w:val="20"/>
              </w:rPr>
              <w:t>.</w:t>
            </w:r>
          </w:p>
          <w:p w14:paraId="39432D1B" w14:textId="77777777" w:rsidR="00AD6F0A" w:rsidRPr="00B760AA" w:rsidRDefault="00AD6F0A" w:rsidP="00443154">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Дисконт указан для ситуации, когда положительное для кредитора судебное решение отсутствует.</w:t>
            </w:r>
          </w:p>
        </w:tc>
      </w:tr>
      <w:tr w:rsidR="00AD6F0A" w:rsidRPr="000C0843" w14:paraId="5C792F1E" w14:textId="77777777" w:rsidTr="00AD6F0A">
        <w:trPr>
          <w:jc w:val="center"/>
        </w:trPr>
        <w:tc>
          <w:tcPr>
            <w:tcW w:w="1794" w:type="dxa"/>
          </w:tcPr>
          <w:p w14:paraId="1269818D" w14:textId="77777777" w:rsidR="00AD6F0A" w:rsidRPr="000C0843" w:rsidRDefault="00AD6F0A" w:rsidP="001265F3">
            <w:pPr>
              <w:spacing w:after="0" w:line="240" w:lineRule="auto"/>
              <w:rPr>
                <w:rFonts w:ascii="Calibri" w:eastAsia="Times New Roman" w:hAnsi="Calibri" w:cs="Times New Roman"/>
                <w:sz w:val="20"/>
                <w:szCs w:val="20"/>
              </w:rPr>
            </w:pPr>
            <w:r w:rsidRPr="000C0843">
              <w:rPr>
                <w:rFonts w:ascii="Calibri" w:eastAsia="Times New Roman" w:hAnsi="Calibri" w:cs="Times New Roman"/>
                <w:sz w:val="20"/>
                <w:szCs w:val="20"/>
              </w:rPr>
              <w:t>Состав и качество право</w:t>
            </w:r>
            <w:r>
              <w:rPr>
                <w:rFonts w:ascii="Calibri" w:eastAsia="Times New Roman" w:hAnsi="Calibri" w:cs="Times New Roman"/>
                <w:sz w:val="20"/>
                <w:szCs w:val="20"/>
              </w:rPr>
              <w:t>-</w:t>
            </w:r>
            <w:r w:rsidRPr="000C0843">
              <w:rPr>
                <w:rFonts w:ascii="Calibri" w:eastAsia="Times New Roman" w:hAnsi="Calibri" w:cs="Times New Roman"/>
                <w:sz w:val="20"/>
                <w:szCs w:val="20"/>
              </w:rPr>
              <w:t>устанавливающих / право</w:t>
            </w:r>
            <w:r>
              <w:rPr>
                <w:rFonts w:ascii="Calibri" w:eastAsia="Times New Roman" w:hAnsi="Calibri" w:cs="Times New Roman"/>
                <w:sz w:val="20"/>
                <w:szCs w:val="20"/>
              </w:rPr>
              <w:t>-</w:t>
            </w:r>
            <w:r w:rsidRPr="000C0843">
              <w:rPr>
                <w:rFonts w:ascii="Calibri" w:eastAsia="Times New Roman" w:hAnsi="Calibri" w:cs="Times New Roman"/>
                <w:sz w:val="20"/>
                <w:szCs w:val="20"/>
              </w:rPr>
              <w:t>подтверждающих документов</w:t>
            </w:r>
          </w:p>
        </w:tc>
        <w:tc>
          <w:tcPr>
            <w:tcW w:w="1975" w:type="dxa"/>
          </w:tcPr>
          <w:p w14:paraId="749BAF4C" w14:textId="77777777" w:rsidR="00AD6F0A" w:rsidRPr="000C0843" w:rsidRDefault="00AD6F0A" w:rsidP="006B3FA1">
            <w:pPr>
              <w:spacing w:after="0" w:line="240" w:lineRule="auto"/>
              <w:jc w:val="center"/>
              <w:rPr>
                <w:rFonts w:ascii="Calibri" w:eastAsia="Times New Roman" w:hAnsi="Calibri" w:cs="Times New Roman"/>
                <w:sz w:val="20"/>
                <w:szCs w:val="20"/>
              </w:rPr>
            </w:pPr>
            <w:r w:rsidRPr="000C0843">
              <w:rPr>
                <w:rFonts w:ascii="Calibri" w:eastAsia="Times New Roman" w:hAnsi="Calibri" w:cs="Times New Roman"/>
                <w:sz w:val="20"/>
                <w:szCs w:val="20"/>
              </w:rPr>
              <w:t>Документы отсутствуют либо оформлены ненадлежащим образом</w:t>
            </w:r>
          </w:p>
        </w:tc>
        <w:tc>
          <w:tcPr>
            <w:tcW w:w="1095" w:type="dxa"/>
          </w:tcPr>
          <w:p w14:paraId="13A0F5D7" w14:textId="77777777" w:rsidR="00AD6F0A" w:rsidRPr="000C0843" w:rsidRDefault="00AD6F0A" w:rsidP="001265F3">
            <w:pPr>
              <w:spacing w:after="0" w:line="240" w:lineRule="auto"/>
              <w:jc w:val="center"/>
              <w:rPr>
                <w:rFonts w:ascii="Calibri" w:eastAsia="Times New Roman" w:hAnsi="Calibri" w:cs="Times New Roman"/>
                <w:sz w:val="20"/>
                <w:szCs w:val="20"/>
              </w:rPr>
            </w:pPr>
            <w:r w:rsidRPr="000C0843">
              <w:rPr>
                <w:rFonts w:ascii="Calibri" w:eastAsia="Times New Roman" w:hAnsi="Calibri" w:cs="Times New Roman"/>
                <w:sz w:val="20"/>
                <w:szCs w:val="20"/>
              </w:rPr>
              <w:sym w:font="Symbol" w:char="F0AE"/>
            </w:r>
            <w:r w:rsidRPr="000C0843">
              <w:rPr>
                <w:rFonts w:ascii="Calibri" w:eastAsia="Times New Roman" w:hAnsi="Calibri" w:cs="Times New Roman"/>
                <w:sz w:val="20"/>
                <w:szCs w:val="20"/>
                <w:lang w:val="en-US"/>
              </w:rPr>
              <w:t xml:space="preserve"> </w:t>
            </w:r>
            <w:r w:rsidRPr="000C0843">
              <w:rPr>
                <w:rFonts w:ascii="Calibri" w:eastAsia="Times New Roman" w:hAnsi="Calibri" w:cs="Times New Roman"/>
                <w:sz w:val="20"/>
                <w:szCs w:val="20"/>
              </w:rPr>
              <w:t>100%</w:t>
            </w:r>
          </w:p>
        </w:tc>
        <w:tc>
          <w:tcPr>
            <w:tcW w:w="4775" w:type="dxa"/>
          </w:tcPr>
          <w:p w14:paraId="2103FD11" w14:textId="77777777" w:rsidR="00AD6F0A" w:rsidRDefault="00AD6F0A" w:rsidP="0059023C">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Э</w:t>
            </w:r>
            <w:r w:rsidRPr="000C0843">
              <w:rPr>
                <w:rFonts w:ascii="Calibri" w:eastAsia="Times New Roman" w:hAnsi="Calibri" w:cs="Times New Roman"/>
                <w:sz w:val="20"/>
                <w:szCs w:val="20"/>
              </w:rPr>
              <w:t>ффективность претензионной работы</w:t>
            </w:r>
            <w:r>
              <w:rPr>
                <w:rFonts w:ascii="Calibri" w:eastAsia="Times New Roman" w:hAnsi="Calibri" w:cs="Times New Roman"/>
                <w:sz w:val="20"/>
                <w:szCs w:val="20"/>
              </w:rPr>
              <w:t xml:space="preserve"> снижается при:</w:t>
            </w:r>
          </w:p>
          <w:p w14:paraId="3110455A" w14:textId="77777777" w:rsidR="00AD6F0A" w:rsidRPr="0059023C" w:rsidRDefault="00AD6F0A" w:rsidP="0059023C">
            <w:pPr>
              <w:pStyle w:val="a7"/>
              <w:numPr>
                <w:ilvl w:val="0"/>
                <w:numId w:val="46"/>
              </w:numPr>
              <w:spacing w:after="0" w:line="240" w:lineRule="auto"/>
              <w:ind w:left="275" w:hanging="284"/>
              <w:jc w:val="both"/>
              <w:rPr>
                <w:rFonts w:ascii="Calibri" w:eastAsia="Times New Roman" w:hAnsi="Calibri" w:cs="Times New Roman"/>
                <w:sz w:val="20"/>
                <w:szCs w:val="20"/>
              </w:rPr>
            </w:pPr>
            <w:r w:rsidRPr="0059023C">
              <w:rPr>
                <w:rFonts w:ascii="Calibri" w:eastAsia="Times New Roman" w:hAnsi="Calibri" w:cs="Times New Roman"/>
                <w:sz w:val="20"/>
                <w:szCs w:val="20"/>
              </w:rPr>
              <w:t>отсутствии документов, подтверждающих наличие задолженности;</w:t>
            </w:r>
          </w:p>
          <w:p w14:paraId="58414ECF" w14:textId="77777777" w:rsidR="00AD6F0A" w:rsidRPr="0059023C" w:rsidRDefault="00AD6F0A" w:rsidP="00D63411">
            <w:pPr>
              <w:pStyle w:val="a7"/>
              <w:numPr>
                <w:ilvl w:val="0"/>
                <w:numId w:val="46"/>
              </w:numPr>
              <w:spacing w:after="0" w:line="240" w:lineRule="auto"/>
              <w:ind w:left="275" w:hanging="284"/>
              <w:jc w:val="both"/>
              <w:rPr>
                <w:rFonts w:ascii="Calibri" w:eastAsia="Times New Roman" w:hAnsi="Calibri" w:cs="Times New Roman"/>
                <w:sz w:val="20"/>
                <w:szCs w:val="20"/>
              </w:rPr>
            </w:pPr>
            <w:r w:rsidRPr="0059023C">
              <w:rPr>
                <w:rFonts w:ascii="Calibri" w:eastAsia="Times New Roman" w:hAnsi="Calibri" w:cs="Times New Roman"/>
                <w:sz w:val="20"/>
                <w:szCs w:val="20"/>
              </w:rPr>
              <w:t>ненадлежаще</w:t>
            </w:r>
            <w:r>
              <w:rPr>
                <w:rFonts w:ascii="Calibri" w:eastAsia="Times New Roman" w:hAnsi="Calibri" w:cs="Times New Roman"/>
                <w:sz w:val="20"/>
                <w:szCs w:val="20"/>
              </w:rPr>
              <w:t>м</w:t>
            </w:r>
            <w:r w:rsidRPr="0059023C">
              <w:rPr>
                <w:rFonts w:ascii="Calibri" w:eastAsia="Times New Roman" w:hAnsi="Calibri" w:cs="Times New Roman"/>
                <w:sz w:val="20"/>
                <w:szCs w:val="20"/>
              </w:rPr>
              <w:t xml:space="preserve"> оформлении указанных документов (например, у подписантов отсутствовали необходимые полномочия, не получены корпоративные одобрения). </w:t>
            </w:r>
          </w:p>
        </w:tc>
      </w:tr>
      <w:tr w:rsidR="00AD6F0A" w:rsidRPr="000C0843" w14:paraId="398C15A2" w14:textId="77777777" w:rsidTr="00AD6F0A">
        <w:trPr>
          <w:jc w:val="center"/>
        </w:trPr>
        <w:tc>
          <w:tcPr>
            <w:tcW w:w="1794" w:type="dxa"/>
          </w:tcPr>
          <w:p w14:paraId="30117C86" w14:textId="77777777" w:rsidR="00AD6F0A" w:rsidRPr="000C0843" w:rsidRDefault="00AD6F0A" w:rsidP="001265F3">
            <w:pPr>
              <w:spacing w:after="0" w:line="240" w:lineRule="auto"/>
              <w:rPr>
                <w:rFonts w:ascii="Calibri" w:eastAsia="Times New Roman" w:hAnsi="Calibri" w:cs="Times New Roman"/>
                <w:sz w:val="20"/>
                <w:szCs w:val="20"/>
              </w:rPr>
            </w:pPr>
            <w:r w:rsidRPr="000C0843">
              <w:rPr>
                <w:rFonts w:ascii="Calibri" w:eastAsia="Times New Roman" w:hAnsi="Calibri" w:cs="Times New Roman"/>
                <w:sz w:val="20"/>
                <w:szCs w:val="20"/>
              </w:rPr>
              <w:t>Наличие судебного решения</w:t>
            </w:r>
          </w:p>
        </w:tc>
        <w:tc>
          <w:tcPr>
            <w:tcW w:w="1975" w:type="dxa"/>
          </w:tcPr>
          <w:p w14:paraId="29E2E65D" w14:textId="77777777" w:rsidR="00AD6F0A" w:rsidRPr="00B760AA" w:rsidRDefault="00AD6F0A" w:rsidP="00BB6D6F">
            <w:pPr>
              <w:spacing w:after="0" w:line="240" w:lineRule="auto"/>
              <w:jc w:val="center"/>
              <w:rPr>
                <w:rFonts w:ascii="Calibri" w:eastAsia="Times New Roman" w:hAnsi="Calibri" w:cs="Times New Roman"/>
                <w:sz w:val="20"/>
                <w:szCs w:val="20"/>
              </w:rPr>
            </w:pPr>
            <w:r w:rsidRPr="00B760AA">
              <w:rPr>
                <w:rFonts w:ascii="Calibri" w:eastAsia="Times New Roman" w:hAnsi="Calibri" w:cs="Times New Roman"/>
                <w:sz w:val="20"/>
                <w:szCs w:val="20"/>
              </w:rPr>
              <w:t>Наличие отрицательного для кредитора судебного решения, вступившего в законную силу</w:t>
            </w:r>
          </w:p>
        </w:tc>
        <w:tc>
          <w:tcPr>
            <w:tcW w:w="1095" w:type="dxa"/>
          </w:tcPr>
          <w:p w14:paraId="00AC54C8" w14:textId="77777777" w:rsidR="00AD6F0A" w:rsidRPr="00B760AA" w:rsidRDefault="00AD6F0A" w:rsidP="00AD6F0A">
            <w:pPr>
              <w:spacing w:after="0" w:line="240" w:lineRule="auto"/>
              <w:jc w:val="center"/>
              <w:rPr>
                <w:rFonts w:ascii="Calibri" w:eastAsia="Times New Roman" w:hAnsi="Calibri" w:cs="Times New Roman"/>
                <w:sz w:val="20"/>
                <w:szCs w:val="20"/>
              </w:rPr>
            </w:pPr>
            <w:r w:rsidRPr="00B760AA">
              <w:rPr>
                <w:rFonts w:ascii="Calibri" w:eastAsia="Times New Roman" w:hAnsi="Calibri" w:cs="Times New Roman"/>
                <w:sz w:val="20"/>
                <w:szCs w:val="20"/>
                <w:lang w:val="en-US"/>
              </w:rPr>
              <w:t xml:space="preserve">&gt; </w:t>
            </w:r>
            <w:r w:rsidRPr="00B760AA">
              <w:rPr>
                <w:rFonts w:ascii="Calibri" w:eastAsia="Times New Roman" w:hAnsi="Calibri" w:cs="Times New Roman"/>
                <w:sz w:val="20"/>
                <w:szCs w:val="20"/>
              </w:rPr>
              <w:t>90%</w:t>
            </w:r>
          </w:p>
        </w:tc>
        <w:tc>
          <w:tcPr>
            <w:tcW w:w="4775" w:type="dxa"/>
          </w:tcPr>
          <w:p w14:paraId="6E3D2BB5" w14:textId="77777777" w:rsidR="00AD6F0A" w:rsidRPr="00B760AA" w:rsidRDefault="00AD6F0A" w:rsidP="001265F3">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Отрицательные для кредитора судебные решения делают возможным погашение долга только при условии их пересмотра вышестоящими судебными инстанциями либо в добровольном со стороны должника порядке.</w:t>
            </w:r>
          </w:p>
          <w:p w14:paraId="3BC2C1A8" w14:textId="77777777" w:rsidR="00AD6F0A" w:rsidRPr="00B760AA" w:rsidRDefault="00AD6F0A" w:rsidP="00AD6F0A">
            <w:pPr>
              <w:spacing w:after="0" w:line="240" w:lineRule="auto"/>
              <w:jc w:val="both"/>
              <w:rPr>
                <w:rFonts w:ascii="Calibri" w:eastAsia="Times New Roman" w:hAnsi="Calibri" w:cs="Times New Roman"/>
                <w:sz w:val="20"/>
                <w:szCs w:val="20"/>
              </w:rPr>
            </w:pPr>
            <w:r w:rsidRPr="00B760AA">
              <w:rPr>
                <w:rFonts w:ascii="Calibri" w:eastAsia="Times New Roman" w:hAnsi="Calibri" w:cs="Times New Roman"/>
                <w:sz w:val="20"/>
                <w:szCs w:val="20"/>
              </w:rPr>
              <w:t>Относительно сроков и вероятности пересмотра решений в вышестоящей инстанции – см. приложения 3, 4.</w:t>
            </w:r>
          </w:p>
        </w:tc>
      </w:tr>
      <w:tr w:rsidR="00AD6F0A" w:rsidRPr="00F00129" w14:paraId="425E984F" w14:textId="77777777" w:rsidTr="00AD6F0A">
        <w:trPr>
          <w:trHeight w:val="2966"/>
          <w:jc w:val="center"/>
        </w:trPr>
        <w:tc>
          <w:tcPr>
            <w:tcW w:w="1794" w:type="dxa"/>
          </w:tcPr>
          <w:p w14:paraId="4E26CC41" w14:textId="77777777" w:rsidR="00AD6F0A" w:rsidRPr="00F00129" w:rsidRDefault="00AD6F0A" w:rsidP="001265F3">
            <w:pPr>
              <w:spacing w:after="0" w:line="240" w:lineRule="auto"/>
              <w:rPr>
                <w:rFonts w:ascii="Calibri" w:eastAsia="Times New Roman" w:hAnsi="Calibri" w:cs="Times New Roman"/>
                <w:sz w:val="20"/>
                <w:szCs w:val="20"/>
              </w:rPr>
            </w:pPr>
            <w:r w:rsidRPr="00F00129">
              <w:rPr>
                <w:rFonts w:ascii="Calibri" w:eastAsia="Times New Roman" w:hAnsi="Calibri" w:cs="Times New Roman"/>
                <w:sz w:val="20"/>
                <w:szCs w:val="20"/>
              </w:rPr>
              <w:lastRenderedPageBreak/>
              <w:t>Финансовое состояние должника</w:t>
            </w:r>
          </w:p>
        </w:tc>
        <w:tc>
          <w:tcPr>
            <w:tcW w:w="1975" w:type="dxa"/>
          </w:tcPr>
          <w:p w14:paraId="4176C2BD" w14:textId="77777777" w:rsidR="00AD6F0A" w:rsidRPr="00F00129" w:rsidRDefault="00AD6F0A" w:rsidP="00BB6D6F">
            <w:pPr>
              <w:spacing w:after="0" w:line="240" w:lineRule="auto"/>
              <w:jc w:val="center"/>
              <w:rPr>
                <w:rFonts w:ascii="Calibri" w:eastAsia="Times New Roman" w:hAnsi="Calibri" w:cs="Times New Roman"/>
                <w:sz w:val="20"/>
                <w:szCs w:val="20"/>
              </w:rPr>
            </w:pPr>
            <w:r w:rsidRPr="00F00129">
              <w:rPr>
                <w:rFonts w:ascii="Calibri" w:eastAsia="Times New Roman" w:hAnsi="Calibri" w:cs="Times New Roman"/>
                <w:sz w:val="20"/>
                <w:szCs w:val="20"/>
              </w:rPr>
              <w:t>1. Должник является банкротом. Задолженность отнесена к третьей реестровой очереди. Требования кредитора не обеспечены залогом</w:t>
            </w:r>
            <w:r w:rsidR="00B760AA" w:rsidRPr="00F00129">
              <w:rPr>
                <w:rFonts w:ascii="Calibri" w:eastAsia="Times New Roman" w:hAnsi="Calibri" w:cs="Times New Roman"/>
                <w:sz w:val="20"/>
                <w:szCs w:val="20"/>
              </w:rPr>
              <w:t xml:space="preserve"> или поручительством</w:t>
            </w:r>
            <w:r w:rsidRPr="00F00129">
              <w:rPr>
                <w:rFonts w:ascii="Calibri" w:eastAsia="Times New Roman" w:hAnsi="Calibri" w:cs="Times New Roman"/>
                <w:sz w:val="20"/>
                <w:szCs w:val="20"/>
              </w:rPr>
              <w:t>.</w:t>
            </w:r>
          </w:p>
          <w:p w14:paraId="0419A06F" w14:textId="77777777" w:rsidR="00AD6F0A" w:rsidRPr="00F00129" w:rsidRDefault="00AD6F0A" w:rsidP="00BB6D6F">
            <w:pPr>
              <w:spacing w:before="120" w:after="0" w:line="240" w:lineRule="auto"/>
              <w:jc w:val="center"/>
              <w:rPr>
                <w:rFonts w:ascii="Calibri" w:eastAsia="Times New Roman" w:hAnsi="Calibri" w:cs="Times New Roman"/>
                <w:sz w:val="20"/>
                <w:szCs w:val="20"/>
              </w:rPr>
            </w:pPr>
            <w:r w:rsidRPr="00F00129">
              <w:rPr>
                <w:rFonts w:ascii="Calibri" w:eastAsia="Times New Roman" w:hAnsi="Calibri" w:cs="Times New Roman"/>
                <w:sz w:val="20"/>
                <w:szCs w:val="20"/>
              </w:rPr>
              <w:t>2. Актуальные данные о финансовом состоянии должника отсутствуют.</w:t>
            </w:r>
          </w:p>
        </w:tc>
        <w:tc>
          <w:tcPr>
            <w:tcW w:w="1095" w:type="dxa"/>
          </w:tcPr>
          <w:p w14:paraId="662C78A5" w14:textId="77777777" w:rsidR="00AD6F0A" w:rsidRPr="00F00129" w:rsidRDefault="00AD6F0A" w:rsidP="0059023C">
            <w:pPr>
              <w:spacing w:after="0" w:line="240" w:lineRule="auto"/>
              <w:jc w:val="center"/>
              <w:rPr>
                <w:rFonts w:ascii="Calibri" w:eastAsia="Times New Roman" w:hAnsi="Calibri" w:cs="Times New Roman"/>
                <w:sz w:val="20"/>
                <w:szCs w:val="20"/>
              </w:rPr>
            </w:pPr>
            <w:r w:rsidRPr="00F00129">
              <w:rPr>
                <w:rFonts w:ascii="Calibri" w:eastAsia="Times New Roman" w:hAnsi="Calibri" w:cs="Times New Roman"/>
                <w:sz w:val="20"/>
                <w:szCs w:val="20"/>
              </w:rPr>
              <w:t>&gt; 90%</w:t>
            </w:r>
          </w:p>
        </w:tc>
        <w:tc>
          <w:tcPr>
            <w:tcW w:w="4775" w:type="dxa"/>
          </w:tcPr>
          <w:p w14:paraId="531D463B" w14:textId="77777777" w:rsidR="00AD6F0A" w:rsidRPr="00F00129" w:rsidRDefault="00AD6F0A" w:rsidP="001265F3">
            <w:pPr>
              <w:spacing w:after="0" w:line="240" w:lineRule="auto"/>
              <w:jc w:val="both"/>
              <w:rPr>
                <w:rFonts w:ascii="Calibri" w:eastAsia="Times New Roman" w:hAnsi="Calibri" w:cs="Times New Roman"/>
                <w:sz w:val="20"/>
                <w:szCs w:val="20"/>
              </w:rPr>
            </w:pPr>
            <w:r w:rsidRPr="00F00129">
              <w:rPr>
                <w:rFonts w:ascii="Calibri" w:eastAsia="Times New Roman" w:hAnsi="Calibri" w:cs="Times New Roman"/>
                <w:sz w:val="20"/>
                <w:szCs w:val="20"/>
              </w:rPr>
              <w:t>Обычно отсутствие информации о финансовом состоянии должника свидетельствует о том, что он не имеет возможности выполнить обязательства по долгу или намерен их избежать и имеет соответствующие возможности.</w:t>
            </w:r>
          </w:p>
          <w:p w14:paraId="251C1BAE" w14:textId="77777777" w:rsidR="00AD6F0A" w:rsidRPr="00F00129" w:rsidRDefault="00AD6F0A">
            <w:pPr>
              <w:spacing w:after="0" w:line="240" w:lineRule="auto"/>
              <w:jc w:val="both"/>
              <w:rPr>
                <w:rFonts w:ascii="Calibri" w:eastAsia="Times New Roman" w:hAnsi="Calibri" w:cs="Times New Roman"/>
                <w:sz w:val="20"/>
                <w:szCs w:val="20"/>
              </w:rPr>
            </w:pPr>
            <w:r w:rsidRPr="00F00129">
              <w:rPr>
                <w:rFonts w:ascii="Calibri" w:eastAsia="Times New Roman" w:hAnsi="Calibri" w:cs="Times New Roman"/>
                <w:sz w:val="20"/>
                <w:szCs w:val="20"/>
              </w:rPr>
              <w:t>Вышеописанное относится к ситуации, когда Оценщик предпринял все необходимые действия для получения такой информации (см. п. 2.7).</w:t>
            </w:r>
          </w:p>
        </w:tc>
      </w:tr>
    </w:tbl>
    <w:p w14:paraId="4205EE15" w14:textId="77777777" w:rsidR="00F13F21" w:rsidRDefault="0059561B" w:rsidP="00BF040F">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3</w:t>
      </w:r>
      <w:r w:rsidR="00E03FBB" w:rsidRPr="00F00129">
        <w:rPr>
          <w:rFonts w:ascii="Calibri" w:eastAsia="Times New Roman" w:hAnsi="Calibri" w:cs="Times New Roman"/>
          <w:sz w:val="24"/>
          <w:szCs w:val="24"/>
        </w:rPr>
        <w:t>.</w:t>
      </w:r>
      <w:r w:rsidR="00910C29" w:rsidRPr="00F00129">
        <w:rPr>
          <w:rFonts w:ascii="Calibri" w:eastAsia="Times New Roman" w:hAnsi="Calibri" w:cs="Times New Roman"/>
          <w:sz w:val="24"/>
          <w:szCs w:val="24"/>
        </w:rPr>
        <w:t>3</w:t>
      </w:r>
      <w:r w:rsidR="00E03FBB" w:rsidRPr="00F00129">
        <w:rPr>
          <w:rFonts w:ascii="Calibri" w:eastAsia="Times New Roman" w:hAnsi="Calibri" w:cs="Times New Roman"/>
          <w:sz w:val="24"/>
          <w:szCs w:val="24"/>
        </w:rPr>
        <w:t>. Анализ рынка объекта</w:t>
      </w:r>
      <w:r w:rsidR="00E03FBB" w:rsidRPr="00875D5C">
        <w:rPr>
          <w:rFonts w:ascii="Calibri" w:eastAsia="Times New Roman" w:hAnsi="Calibri" w:cs="Times New Roman"/>
          <w:sz w:val="24"/>
          <w:szCs w:val="24"/>
        </w:rPr>
        <w:t xml:space="preserve"> оценки проводится </w:t>
      </w:r>
      <w:r w:rsidR="00770A27">
        <w:rPr>
          <w:rFonts w:ascii="Calibri" w:eastAsia="Times New Roman" w:hAnsi="Calibri" w:cs="Times New Roman"/>
          <w:sz w:val="24"/>
          <w:szCs w:val="24"/>
        </w:rPr>
        <w:t xml:space="preserve">преимущественно для </w:t>
      </w:r>
      <w:r w:rsidR="00E03FBB" w:rsidRPr="00875D5C">
        <w:rPr>
          <w:rFonts w:ascii="Calibri" w:eastAsia="Times New Roman" w:hAnsi="Calibri" w:cs="Times New Roman"/>
          <w:sz w:val="24"/>
          <w:szCs w:val="24"/>
        </w:rPr>
        <w:t>того сегмента рынка, к которому относится оцениваем</w:t>
      </w:r>
      <w:r w:rsidR="00910C29">
        <w:rPr>
          <w:rFonts w:ascii="Calibri" w:eastAsia="Times New Roman" w:hAnsi="Calibri" w:cs="Times New Roman"/>
          <w:sz w:val="24"/>
          <w:szCs w:val="24"/>
        </w:rPr>
        <w:t xml:space="preserve">ая </w:t>
      </w:r>
      <w:r w:rsidR="00382391">
        <w:rPr>
          <w:rFonts w:ascii="Calibri" w:eastAsia="Times New Roman" w:hAnsi="Calibri" w:cs="Times New Roman"/>
          <w:sz w:val="24"/>
          <w:szCs w:val="24"/>
        </w:rPr>
        <w:t>Задолженность</w:t>
      </w:r>
      <w:r w:rsidR="00E03FBB" w:rsidRPr="00875D5C">
        <w:rPr>
          <w:rFonts w:ascii="Calibri" w:eastAsia="Times New Roman" w:hAnsi="Calibri" w:cs="Times New Roman"/>
          <w:sz w:val="24"/>
          <w:szCs w:val="24"/>
        </w:rPr>
        <w:t xml:space="preserve"> </w:t>
      </w:r>
      <w:r w:rsidR="008D42C5">
        <w:rPr>
          <w:rFonts w:ascii="Calibri" w:eastAsia="Times New Roman" w:hAnsi="Calibri" w:cs="Times New Roman"/>
          <w:sz w:val="24"/>
          <w:szCs w:val="24"/>
        </w:rPr>
        <w:t>(</w:t>
      </w:r>
      <w:r w:rsidR="00BA09A5" w:rsidRPr="00875D5C">
        <w:rPr>
          <w:rFonts w:ascii="Calibri" w:eastAsia="Times New Roman" w:hAnsi="Calibri" w:cs="Times New Roman"/>
          <w:sz w:val="24"/>
          <w:szCs w:val="24"/>
        </w:rPr>
        <w:t>п.</w:t>
      </w:r>
      <w:r w:rsidR="000126C2">
        <w:rPr>
          <w:rFonts w:ascii="Calibri" w:eastAsia="Times New Roman" w:hAnsi="Calibri" w:cs="Times New Roman"/>
          <w:sz w:val="24"/>
          <w:szCs w:val="24"/>
        </w:rPr>
        <w:t xml:space="preserve"> </w:t>
      </w:r>
      <w:r w:rsidR="00910C29">
        <w:rPr>
          <w:rFonts w:ascii="Calibri" w:eastAsia="Times New Roman" w:hAnsi="Calibri" w:cs="Times New Roman"/>
          <w:sz w:val="24"/>
          <w:szCs w:val="24"/>
        </w:rPr>
        <w:t>3</w:t>
      </w:r>
      <w:r w:rsidR="00BA09A5" w:rsidRPr="00875D5C">
        <w:rPr>
          <w:rFonts w:ascii="Calibri" w:eastAsia="Times New Roman" w:hAnsi="Calibri" w:cs="Times New Roman"/>
          <w:sz w:val="24"/>
          <w:szCs w:val="24"/>
        </w:rPr>
        <w:t>.</w:t>
      </w:r>
      <w:r w:rsidR="00910C29">
        <w:rPr>
          <w:rFonts w:ascii="Calibri" w:eastAsia="Times New Roman" w:hAnsi="Calibri" w:cs="Times New Roman"/>
          <w:sz w:val="24"/>
          <w:szCs w:val="24"/>
        </w:rPr>
        <w:t>1</w:t>
      </w:r>
      <w:r w:rsidR="008D42C5">
        <w:rPr>
          <w:rFonts w:ascii="Calibri" w:eastAsia="Times New Roman" w:hAnsi="Calibri" w:cs="Times New Roman"/>
          <w:sz w:val="24"/>
          <w:szCs w:val="24"/>
        </w:rPr>
        <w:t>)</w:t>
      </w:r>
      <w:r w:rsidR="00E03FBB" w:rsidRPr="00875D5C">
        <w:rPr>
          <w:rFonts w:ascii="Calibri" w:eastAsia="Times New Roman" w:hAnsi="Calibri" w:cs="Times New Roman"/>
          <w:sz w:val="24"/>
          <w:szCs w:val="24"/>
        </w:rPr>
        <w:t>.</w:t>
      </w:r>
    </w:p>
    <w:p w14:paraId="788B7E3B" w14:textId="77777777" w:rsidR="00F7625D" w:rsidRPr="009C53DF" w:rsidRDefault="00F13F21" w:rsidP="00BF040F">
      <w:pPr>
        <w:spacing w:before="120" w:after="0"/>
        <w:ind w:firstLine="709"/>
        <w:jc w:val="both"/>
        <w:rPr>
          <w:rFonts w:ascii="Calibri" w:eastAsia="Times New Roman" w:hAnsi="Calibri" w:cs="Times New Roman"/>
          <w:sz w:val="24"/>
          <w:szCs w:val="24"/>
        </w:rPr>
      </w:pPr>
      <w:r>
        <w:rPr>
          <w:rFonts w:ascii="Calibri" w:eastAsia="Times New Roman" w:hAnsi="Calibri" w:cs="Times New Roman"/>
          <w:sz w:val="24"/>
          <w:szCs w:val="24"/>
        </w:rPr>
        <w:t>3.4.</w:t>
      </w:r>
      <w:r w:rsidR="008D42C5">
        <w:rPr>
          <w:rFonts w:ascii="Calibri" w:eastAsia="Times New Roman" w:hAnsi="Calibri" w:cs="Times New Roman"/>
          <w:sz w:val="24"/>
          <w:szCs w:val="24"/>
        </w:rPr>
        <w:t xml:space="preserve"> </w:t>
      </w:r>
      <w:r w:rsidR="00C7393C" w:rsidRPr="009C53DF">
        <w:rPr>
          <w:rFonts w:ascii="Calibri" w:eastAsia="Times New Roman" w:hAnsi="Calibri" w:cs="Times New Roman"/>
          <w:sz w:val="24"/>
          <w:szCs w:val="24"/>
        </w:rPr>
        <w:t xml:space="preserve">Анализ рынка рекомендуется проводить </w:t>
      </w:r>
      <w:r w:rsidRPr="009C53DF">
        <w:rPr>
          <w:rFonts w:ascii="Calibri" w:eastAsia="Times New Roman" w:hAnsi="Calibri" w:cs="Times New Roman"/>
          <w:sz w:val="24"/>
          <w:szCs w:val="24"/>
        </w:rPr>
        <w:t xml:space="preserve">с учетом </w:t>
      </w:r>
      <w:r w:rsidR="006B3FA1">
        <w:rPr>
          <w:rFonts w:ascii="Calibri" w:eastAsia="Times New Roman" w:hAnsi="Calibri" w:cs="Times New Roman"/>
          <w:sz w:val="24"/>
          <w:szCs w:val="24"/>
        </w:rPr>
        <w:t>типовых</w:t>
      </w:r>
      <w:r w:rsidR="006B3FA1" w:rsidRPr="009C53DF">
        <w:rPr>
          <w:rFonts w:ascii="Calibri" w:eastAsia="Times New Roman" w:hAnsi="Calibri" w:cs="Times New Roman"/>
          <w:sz w:val="24"/>
          <w:szCs w:val="24"/>
        </w:rPr>
        <w:t xml:space="preserve"> </w:t>
      </w:r>
      <w:r w:rsidR="00C7393C" w:rsidRPr="009C53DF">
        <w:rPr>
          <w:rFonts w:ascii="Calibri" w:eastAsia="Times New Roman" w:hAnsi="Calibri" w:cs="Times New Roman"/>
          <w:sz w:val="24"/>
          <w:szCs w:val="24"/>
        </w:rPr>
        <w:t>ценообразующих параметров</w:t>
      </w:r>
      <w:r w:rsidRPr="009C53DF">
        <w:rPr>
          <w:rFonts w:ascii="Calibri" w:eastAsia="Times New Roman" w:hAnsi="Calibri" w:cs="Times New Roman"/>
          <w:sz w:val="24"/>
          <w:szCs w:val="24"/>
        </w:rPr>
        <w:t xml:space="preserve"> (</w:t>
      </w:r>
      <w:r w:rsidR="00C7393C" w:rsidRPr="009C53DF">
        <w:rPr>
          <w:rFonts w:ascii="Calibri" w:eastAsia="Times New Roman" w:hAnsi="Calibri" w:cs="Times New Roman"/>
          <w:sz w:val="24"/>
          <w:szCs w:val="24"/>
        </w:rPr>
        <w:t>п. 2.</w:t>
      </w:r>
      <w:r w:rsidR="00D97848" w:rsidRPr="009C53DF">
        <w:rPr>
          <w:rFonts w:ascii="Calibri" w:eastAsia="Times New Roman" w:hAnsi="Calibri" w:cs="Times New Roman"/>
          <w:sz w:val="24"/>
          <w:szCs w:val="24"/>
        </w:rPr>
        <w:t>3</w:t>
      </w:r>
      <w:r w:rsidRPr="009C53DF">
        <w:rPr>
          <w:rFonts w:ascii="Calibri" w:eastAsia="Times New Roman" w:hAnsi="Calibri" w:cs="Times New Roman"/>
          <w:sz w:val="24"/>
          <w:szCs w:val="24"/>
        </w:rPr>
        <w:t>), выявляя направление и интенсивность их влияния на стоимость</w:t>
      </w:r>
      <w:r w:rsidR="00C7393C" w:rsidRPr="009C53DF">
        <w:rPr>
          <w:rFonts w:ascii="Calibri" w:eastAsia="Times New Roman" w:hAnsi="Calibri" w:cs="Times New Roman"/>
          <w:sz w:val="24"/>
          <w:szCs w:val="24"/>
        </w:rPr>
        <w:t>.</w:t>
      </w:r>
    </w:p>
    <w:p w14:paraId="1A769F23" w14:textId="77777777" w:rsidR="00C7393C" w:rsidRPr="00B760AA" w:rsidRDefault="00F7625D" w:rsidP="00F7625D">
      <w:pPr>
        <w:spacing w:after="0"/>
        <w:ind w:firstLine="709"/>
        <w:jc w:val="both"/>
        <w:rPr>
          <w:rFonts w:ascii="Calibri" w:eastAsia="Times New Roman" w:hAnsi="Calibri" w:cs="Times New Roman"/>
          <w:sz w:val="24"/>
          <w:szCs w:val="24"/>
        </w:rPr>
      </w:pPr>
      <w:r w:rsidRPr="009C53DF">
        <w:rPr>
          <w:rFonts w:ascii="Calibri" w:eastAsia="Times New Roman" w:hAnsi="Calibri" w:cs="Times New Roman"/>
          <w:sz w:val="24"/>
          <w:szCs w:val="24"/>
        </w:rPr>
        <w:t xml:space="preserve">Как правило, для представленной на рынке </w:t>
      </w:r>
      <w:r w:rsidR="006B3FA1">
        <w:rPr>
          <w:rFonts w:ascii="Calibri" w:eastAsia="Times New Roman" w:hAnsi="Calibri" w:cs="Times New Roman"/>
          <w:sz w:val="24"/>
          <w:szCs w:val="24"/>
        </w:rPr>
        <w:t xml:space="preserve">проблемной </w:t>
      </w:r>
      <w:r w:rsidR="00382391">
        <w:rPr>
          <w:rFonts w:ascii="Calibri" w:eastAsia="Times New Roman" w:hAnsi="Calibri" w:cs="Times New Roman"/>
          <w:sz w:val="24"/>
          <w:szCs w:val="24"/>
        </w:rPr>
        <w:t>З</w:t>
      </w:r>
      <w:r w:rsidRPr="009C53DF">
        <w:rPr>
          <w:rFonts w:ascii="Calibri" w:eastAsia="Times New Roman" w:hAnsi="Calibri" w:cs="Times New Roman"/>
          <w:sz w:val="24"/>
          <w:szCs w:val="24"/>
        </w:rPr>
        <w:t xml:space="preserve">адолженности доступна </w:t>
      </w:r>
      <w:r w:rsidRPr="00B760AA">
        <w:rPr>
          <w:rFonts w:ascii="Calibri" w:eastAsia="Times New Roman" w:hAnsi="Calibri" w:cs="Times New Roman"/>
          <w:sz w:val="24"/>
          <w:szCs w:val="24"/>
        </w:rPr>
        <w:t xml:space="preserve">информация по меньшему количеству ценообразующих параметров, чем для </w:t>
      </w:r>
      <w:r w:rsidR="00382391" w:rsidRPr="00B760AA">
        <w:rPr>
          <w:rFonts w:ascii="Calibri" w:eastAsia="Times New Roman" w:hAnsi="Calibri" w:cs="Times New Roman"/>
          <w:sz w:val="24"/>
          <w:szCs w:val="24"/>
        </w:rPr>
        <w:t>З</w:t>
      </w:r>
      <w:r w:rsidRPr="00B760AA">
        <w:rPr>
          <w:rFonts w:ascii="Calibri" w:eastAsia="Times New Roman" w:hAnsi="Calibri" w:cs="Times New Roman"/>
          <w:sz w:val="24"/>
          <w:szCs w:val="24"/>
        </w:rPr>
        <w:t>адолженности с признаками высокой вероятности возврата.</w:t>
      </w:r>
    </w:p>
    <w:p w14:paraId="53C3C560" w14:textId="77777777" w:rsidR="008F3BFE" w:rsidRPr="00B760AA" w:rsidRDefault="00C7393C" w:rsidP="006B1C7C">
      <w:pPr>
        <w:spacing w:before="120" w:after="0"/>
        <w:ind w:firstLine="709"/>
        <w:jc w:val="both"/>
        <w:rPr>
          <w:rFonts w:ascii="Calibri" w:eastAsia="Times New Roman" w:hAnsi="Calibri" w:cs="Times New Roman"/>
          <w:sz w:val="24"/>
          <w:szCs w:val="24"/>
        </w:rPr>
      </w:pPr>
      <w:r w:rsidRPr="00B760AA">
        <w:rPr>
          <w:rFonts w:ascii="Calibri" w:eastAsia="Times New Roman" w:hAnsi="Calibri" w:cs="Times New Roman"/>
          <w:sz w:val="24"/>
          <w:szCs w:val="24"/>
        </w:rPr>
        <w:t>3.</w:t>
      </w:r>
      <w:r w:rsidR="00F13F21" w:rsidRPr="00B760AA">
        <w:rPr>
          <w:rFonts w:ascii="Calibri" w:eastAsia="Times New Roman" w:hAnsi="Calibri" w:cs="Times New Roman"/>
          <w:sz w:val="24"/>
          <w:szCs w:val="24"/>
        </w:rPr>
        <w:t>5</w:t>
      </w:r>
      <w:r w:rsidRPr="00B760AA">
        <w:rPr>
          <w:rFonts w:ascii="Calibri" w:eastAsia="Times New Roman" w:hAnsi="Calibri" w:cs="Times New Roman"/>
          <w:sz w:val="24"/>
          <w:szCs w:val="24"/>
        </w:rPr>
        <w:t xml:space="preserve">. </w:t>
      </w:r>
      <w:r w:rsidR="008F3BFE" w:rsidRPr="00B760AA">
        <w:rPr>
          <w:rFonts w:ascii="Calibri" w:eastAsia="Times New Roman" w:hAnsi="Calibri" w:cs="Times New Roman"/>
          <w:sz w:val="24"/>
          <w:szCs w:val="24"/>
        </w:rPr>
        <w:t>Информация из любых источников подлежит проверке на предмет достаточности</w:t>
      </w:r>
      <w:r w:rsidR="0059023C" w:rsidRPr="00B760AA">
        <w:rPr>
          <w:rFonts w:ascii="Calibri" w:eastAsia="Times New Roman" w:hAnsi="Calibri" w:cs="Times New Roman"/>
          <w:sz w:val="24"/>
          <w:szCs w:val="24"/>
        </w:rPr>
        <w:t xml:space="preserve"> и</w:t>
      </w:r>
      <w:r w:rsidR="008F3BFE" w:rsidRPr="00B760AA">
        <w:rPr>
          <w:rFonts w:ascii="Calibri" w:eastAsia="Times New Roman" w:hAnsi="Calibri" w:cs="Times New Roman"/>
          <w:sz w:val="24"/>
          <w:szCs w:val="24"/>
        </w:rPr>
        <w:t xml:space="preserve"> достоверности</w:t>
      </w:r>
      <w:r w:rsidR="00AD6F0A" w:rsidRPr="00B760AA">
        <w:rPr>
          <w:rFonts w:ascii="Calibri" w:eastAsia="Times New Roman" w:hAnsi="Calibri" w:cs="Times New Roman"/>
          <w:sz w:val="24"/>
          <w:szCs w:val="24"/>
        </w:rPr>
        <w:t xml:space="preserve"> (соответствие рыночным данным)</w:t>
      </w:r>
      <w:r w:rsidR="008F3BFE" w:rsidRPr="00B760AA">
        <w:rPr>
          <w:rFonts w:ascii="Calibri" w:eastAsia="Times New Roman" w:hAnsi="Calibri" w:cs="Times New Roman"/>
          <w:sz w:val="24"/>
          <w:szCs w:val="24"/>
        </w:rPr>
        <w:t>. Например, величины, приведенные в [</w:t>
      </w:r>
      <w:r w:rsidR="00606EED">
        <w:rPr>
          <w:rFonts w:ascii="Calibri" w:eastAsia="Times New Roman" w:hAnsi="Calibri" w:cs="Times New Roman"/>
          <w:sz w:val="24"/>
          <w:szCs w:val="24"/>
        </w:rPr>
        <w:t>4</w:t>
      </w:r>
      <w:r w:rsidR="008F3BFE" w:rsidRPr="00B760AA">
        <w:rPr>
          <w:rFonts w:ascii="Calibri" w:eastAsia="Times New Roman" w:hAnsi="Calibri" w:cs="Times New Roman"/>
          <w:sz w:val="24"/>
          <w:szCs w:val="24"/>
        </w:rPr>
        <w:t xml:space="preserve">], могут рассматриваться в качестве экспертного мнения или нормативных значений и подлежат </w:t>
      </w:r>
      <w:r w:rsidR="0059023C" w:rsidRPr="00B760AA">
        <w:rPr>
          <w:rFonts w:ascii="Calibri" w:eastAsia="Times New Roman" w:hAnsi="Calibri" w:cs="Times New Roman"/>
          <w:sz w:val="24"/>
          <w:szCs w:val="24"/>
        </w:rPr>
        <w:t xml:space="preserve">проверке на </w:t>
      </w:r>
      <w:r w:rsidR="008F3BFE" w:rsidRPr="00B760AA">
        <w:rPr>
          <w:rFonts w:ascii="Calibri" w:eastAsia="Times New Roman" w:hAnsi="Calibri" w:cs="Times New Roman"/>
          <w:sz w:val="24"/>
          <w:szCs w:val="24"/>
        </w:rPr>
        <w:t>соответстви</w:t>
      </w:r>
      <w:r w:rsidR="0059023C" w:rsidRPr="00B760AA">
        <w:rPr>
          <w:rFonts w:ascii="Calibri" w:eastAsia="Times New Roman" w:hAnsi="Calibri" w:cs="Times New Roman"/>
          <w:sz w:val="24"/>
          <w:szCs w:val="24"/>
        </w:rPr>
        <w:t>е</w:t>
      </w:r>
      <w:r w:rsidR="008F3BFE" w:rsidRPr="00B760AA">
        <w:rPr>
          <w:rFonts w:ascii="Calibri" w:eastAsia="Times New Roman" w:hAnsi="Calibri" w:cs="Times New Roman"/>
          <w:sz w:val="24"/>
          <w:szCs w:val="24"/>
        </w:rPr>
        <w:t xml:space="preserve"> рыночным данным.</w:t>
      </w:r>
    </w:p>
    <w:p w14:paraId="1877CE8A" w14:textId="77777777" w:rsidR="00770A27" w:rsidRPr="000C23E7" w:rsidRDefault="008F3BFE" w:rsidP="008F3BFE">
      <w:pPr>
        <w:spacing w:before="120" w:after="0"/>
        <w:ind w:firstLine="709"/>
        <w:jc w:val="both"/>
        <w:rPr>
          <w:rFonts w:ascii="Calibri" w:eastAsia="Times New Roman" w:hAnsi="Calibri" w:cs="Times New Roman"/>
          <w:sz w:val="24"/>
          <w:szCs w:val="24"/>
        </w:rPr>
      </w:pPr>
      <w:r w:rsidRPr="00B760AA">
        <w:rPr>
          <w:rFonts w:ascii="Calibri" w:eastAsia="Times New Roman" w:hAnsi="Calibri" w:cs="Times New Roman"/>
          <w:sz w:val="24"/>
          <w:szCs w:val="24"/>
        </w:rPr>
        <w:t xml:space="preserve">3.6. </w:t>
      </w:r>
      <w:r w:rsidR="006B1C7C" w:rsidRPr="00B760AA">
        <w:rPr>
          <w:rFonts w:ascii="Calibri" w:eastAsia="Times New Roman" w:hAnsi="Calibri" w:cs="Times New Roman"/>
          <w:sz w:val="24"/>
          <w:szCs w:val="24"/>
        </w:rPr>
        <w:t>Возможные источники</w:t>
      </w:r>
      <w:r w:rsidR="006B1C7C" w:rsidRPr="009C53DF">
        <w:rPr>
          <w:rFonts w:ascii="Calibri" w:eastAsia="Times New Roman" w:hAnsi="Calibri" w:cs="Times New Roman"/>
          <w:sz w:val="24"/>
          <w:szCs w:val="24"/>
        </w:rPr>
        <w:t xml:space="preserve"> информации для анализа рынка </w:t>
      </w:r>
      <w:r w:rsidR="00382391">
        <w:rPr>
          <w:rFonts w:ascii="Calibri" w:eastAsia="Times New Roman" w:hAnsi="Calibri" w:cs="Times New Roman"/>
          <w:sz w:val="24"/>
          <w:szCs w:val="24"/>
        </w:rPr>
        <w:t>Задолженности</w:t>
      </w:r>
      <w:r w:rsidR="006B1C7C" w:rsidRPr="009C53DF">
        <w:rPr>
          <w:rFonts w:ascii="Calibri" w:eastAsia="Times New Roman" w:hAnsi="Calibri" w:cs="Times New Roman"/>
          <w:sz w:val="24"/>
          <w:szCs w:val="24"/>
        </w:rPr>
        <w:t xml:space="preserve"> </w:t>
      </w:r>
      <w:r w:rsidR="006B1C7C" w:rsidRPr="000C23E7">
        <w:rPr>
          <w:rFonts w:ascii="Calibri" w:eastAsia="Times New Roman" w:hAnsi="Calibri" w:cs="Times New Roman"/>
          <w:sz w:val="24"/>
          <w:szCs w:val="24"/>
        </w:rPr>
        <w:t xml:space="preserve">приведены </w:t>
      </w:r>
      <w:r w:rsidR="00770A27" w:rsidRPr="000C23E7">
        <w:rPr>
          <w:rFonts w:ascii="Calibri" w:eastAsia="Times New Roman" w:hAnsi="Calibri" w:cs="Times New Roman"/>
          <w:sz w:val="24"/>
          <w:szCs w:val="24"/>
        </w:rPr>
        <w:t xml:space="preserve">в </w:t>
      </w:r>
      <w:r w:rsidR="006B1C7C" w:rsidRPr="000C23E7">
        <w:rPr>
          <w:rFonts w:ascii="Calibri" w:eastAsia="Times New Roman" w:hAnsi="Calibri" w:cs="Times New Roman"/>
          <w:sz w:val="24"/>
          <w:szCs w:val="24"/>
        </w:rPr>
        <w:t> </w:t>
      </w:r>
      <w:r w:rsidR="00770A27" w:rsidRPr="000C23E7">
        <w:rPr>
          <w:rFonts w:ascii="Calibri" w:eastAsia="Times New Roman" w:hAnsi="Calibri" w:cs="Times New Roman"/>
          <w:sz w:val="24"/>
          <w:szCs w:val="24"/>
        </w:rPr>
        <w:t>приложении 2.</w:t>
      </w:r>
      <w:r>
        <w:rPr>
          <w:rFonts w:ascii="Calibri" w:eastAsia="Times New Roman" w:hAnsi="Calibri" w:cs="Times New Roman"/>
          <w:sz w:val="24"/>
          <w:szCs w:val="24"/>
        </w:rPr>
        <w:t xml:space="preserve"> </w:t>
      </w:r>
    </w:p>
    <w:p w14:paraId="473B55BB" w14:textId="77777777" w:rsidR="00E03FBB" w:rsidRPr="00CD1CBA" w:rsidRDefault="0059561B" w:rsidP="00D23D39">
      <w:pPr>
        <w:spacing w:before="120" w:after="120"/>
        <w:ind w:firstLine="708"/>
        <w:jc w:val="both"/>
        <w:rPr>
          <w:rFonts w:ascii="Calibri" w:eastAsia="Times New Roman" w:hAnsi="Calibri" w:cs="Times New Roman"/>
          <w:sz w:val="24"/>
          <w:szCs w:val="24"/>
        </w:rPr>
      </w:pPr>
      <w:r w:rsidRPr="000C23E7">
        <w:rPr>
          <w:rFonts w:ascii="Calibri" w:eastAsia="Times New Roman" w:hAnsi="Calibri" w:cs="Times New Roman"/>
          <w:sz w:val="24"/>
          <w:szCs w:val="24"/>
        </w:rPr>
        <w:t>3.</w:t>
      </w:r>
      <w:r w:rsidR="008F3BFE">
        <w:rPr>
          <w:rFonts w:ascii="Calibri" w:eastAsia="Times New Roman" w:hAnsi="Calibri" w:cs="Times New Roman"/>
          <w:sz w:val="24"/>
          <w:szCs w:val="24"/>
        </w:rPr>
        <w:t>7</w:t>
      </w:r>
      <w:r w:rsidRPr="000C23E7">
        <w:rPr>
          <w:rFonts w:ascii="Calibri" w:eastAsia="Times New Roman" w:hAnsi="Calibri" w:cs="Times New Roman"/>
          <w:sz w:val="24"/>
          <w:szCs w:val="24"/>
        </w:rPr>
        <w:t xml:space="preserve">. </w:t>
      </w:r>
      <w:r w:rsidR="00E03FBB" w:rsidRPr="000C23E7">
        <w:rPr>
          <w:rFonts w:ascii="Calibri" w:eastAsia="Times New Roman" w:hAnsi="Calibri" w:cs="Times New Roman"/>
          <w:sz w:val="24"/>
          <w:szCs w:val="24"/>
        </w:rPr>
        <w:t xml:space="preserve">При </w:t>
      </w:r>
      <w:r w:rsidR="008D42C5" w:rsidRPr="000C23E7">
        <w:rPr>
          <w:rFonts w:ascii="Calibri" w:eastAsia="Times New Roman" w:hAnsi="Calibri" w:cs="Times New Roman"/>
          <w:sz w:val="24"/>
          <w:szCs w:val="24"/>
        </w:rPr>
        <w:t xml:space="preserve">обеспечении </w:t>
      </w:r>
      <w:r w:rsidR="00382391" w:rsidRPr="000C23E7">
        <w:rPr>
          <w:rFonts w:ascii="Calibri" w:eastAsia="Times New Roman" w:hAnsi="Calibri" w:cs="Times New Roman"/>
          <w:sz w:val="24"/>
          <w:szCs w:val="24"/>
        </w:rPr>
        <w:t>Задолженности</w:t>
      </w:r>
      <w:r w:rsidR="00910C29" w:rsidRPr="000C23E7">
        <w:rPr>
          <w:rFonts w:ascii="Calibri" w:eastAsia="Times New Roman" w:hAnsi="Calibri" w:cs="Times New Roman"/>
          <w:sz w:val="24"/>
          <w:szCs w:val="24"/>
        </w:rPr>
        <w:t xml:space="preserve"> </w:t>
      </w:r>
      <w:r w:rsidR="008D42C5" w:rsidRPr="000C23E7">
        <w:rPr>
          <w:rFonts w:ascii="Calibri" w:eastAsia="Times New Roman" w:hAnsi="Calibri" w:cs="Times New Roman"/>
          <w:sz w:val="24"/>
          <w:szCs w:val="24"/>
        </w:rPr>
        <w:t>залого</w:t>
      </w:r>
      <w:r w:rsidR="003A0BF8" w:rsidRPr="000C23E7">
        <w:rPr>
          <w:rFonts w:ascii="Calibri" w:eastAsia="Times New Roman" w:hAnsi="Calibri" w:cs="Times New Roman"/>
          <w:sz w:val="24"/>
          <w:szCs w:val="24"/>
        </w:rPr>
        <w:t xml:space="preserve">м или поручительством </w:t>
      </w:r>
      <w:r w:rsidR="00E03FBB" w:rsidRPr="000C23E7">
        <w:rPr>
          <w:rFonts w:ascii="Calibri" w:eastAsia="Times New Roman" w:hAnsi="Calibri" w:cs="Times New Roman"/>
          <w:sz w:val="24"/>
          <w:szCs w:val="24"/>
        </w:rPr>
        <w:t xml:space="preserve">в отчете об оценке </w:t>
      </w:r>
      <w:r w:rsidR="005157F7" w:rsidRPr="000C23E7">
        <w:rPr>
          <w:rFonts w:ascii="Calibri" w:eastAsia="Times New Roman" w:hAnsi="Calibri" w:cs="Times New Roman"/>
          <w:sz w:val="24"/>
          <w:szCs w:val="24"/>
        </w:rPr>
        <w:t xml:space="preserve">рекомендуется </w:t>
      </w:r>
      <w:r w:rsidR="00E03FBB" w:rsidRPr="000C23E7">
        <w:rPr>
          <w:rFonts w:ascii="Calibri" w:eastAsia="Times New Roman" w:hAnsi="Calibri" w:cs="Times New Roman"/>
          <w:sz w:val="24"/>
          <w:szCs w:val="24"/>
        </w:rPr>
        <w:t>прив</w:t>
      </w:r>
      <w:r w:rsidR="00770A27" w:rsidRPr="000C23E7">
        <w:rPr>
          <w:rFonts w:ascii="Calibri" w:eastAsia="Times New Roman" w:hAnsi="Calibri" w:cs="Times New Roman"/>
          <w:sz w:val="24"/>
          <w:szCs w:val="24"/>
        </w:rPr>
        <w:t xml:space="preserve">ести </w:t>
      </w:r>
      <w:r w:rsidR="00E03FBB" w:rsidRPr="000C23E7">
        <w:rPr>
          <w:rFonts w:ascii="Calibri" w:eastAsia="Times New Roman" w:hAnsi="Calibri" w:cs="Times New Roman"/>
          <w:sz w:val="24"/>
          <w:szCs w:val="24"/>
        </w:rPr>
        <w:t xml:space="preserve">анализ </w:t>
      </w:r>
      <w:r w:rsidR="00D23D39" w:rsidRPr="000C23E7">
        <w:rPr>
          <w:rFonts w:ascii="Calibri" w:eastAsia="Times New Roman" w:hAnsi="Calibri" w:cs="Times New Roman"/>
          <w:sz w:val="24"/>
          <w:szCs w:val="24"/>
        </w:rPr>
        <w:t xml:space="preserve">того сегмента </w:t>
      </w:r>
      <w:r w:rsidR="00E03FBB" w:rsidRPr="000C23E7">
        <w:rPr>
          <w:rFonts w:ascii="Calibri" w:eastAsia="Times New Roman" w:hAnsi="Calibri" w:cs="Times New Roman"/>
          <w:sz w:val="24"/>
          <w:szCs w:val="24"/>
        </w:rPr>
        <w:t xml:space="preserve">рынка, к которому </w:t>
      </w:r>
      <w:r w:rsidR="00910C29" w:rsidRPr="000C23E7">
        <w:rPr>
          <w:rFonts w:ascii="Calibri" w:eastAsia="Times New Roman" w:hAnsi="Calibri" w:cs="Times New Roman"/>
          <w:sz w:val="24"/>
          <w:szCs w:val="24"/>
        </w:rPr>
        <w:t>о</w:t>
      </w:r>
      <w:r w:rsidR="003A0BF8" w:rsidRPr="000C23E7">
        <w:rPr>
          <w:rFonts w:ascii="Calibri" w:eastAsia="Times New Roman" w:hAnsi="Calibri" w:cs="Times New Roman"/>
          <w:sz w:val="24"/>
          <w:szCs w:val="24"/>
        </w:rPr>
        <w:t xml:space="preserve">тносятся </w:t>
      </w:r>
      <w:r w:rsidR="003A0BF8" w:rsidRPr="00CD1CBA">
        <w:rPr>
          <w:rFonts w:ascii="Calibri" w:eastAsia="Times New Roman" w:hAnsi="Calibri" w:cs="Times New Roman"/>
          <w:sz w:val="24"/>
          <w:szCs w:val="24"/>
        </w:rPr>
        <w:t>соответствующ</w:t>
      </w:r>
      <w:r w:rsidR="00953E53" w:rsidRPr="00CD1CBA">
        <w:rPr>
          <w:rFonts w:ascii="Calibri" w:eastAsia="Times New Roman" w:hAnsi="Calibri" w:cs="Times New Roman"/>
          <w:sz w:val="24"/>
          <w:szCs w:val="24"/>
        </w:rPr>
        <w:t>е</w:t>
      </w:r>
      <w:r w:rsidR="003A0BF8" w:rsidRPr="00CD1CBA">
        <w:rPr>
          <w:rFonts w:ascii="Calibri" w:eastAsia="Times New Roman" w:hAnsi="Calibri" w:cs="Times New Roman"/>
          <w:sz w:val="24"/>
          <w:szCs w:val="24"/>
        </w:rPr>
        <w:t xml:space="preserve">е </w:t>
      </w:r>
      <w:r w:rsidR="00953E53" w:rsidRPr="00CD1CBA">
        <w:rPr>
          <w:rFonts w:ascii="Calibri" w:eastAsia="Times New Roman" w:hAnsi="Calibri" w:cs="Times New Roman"/>
          <w:sz w:val="24"/>
          <w:szCs w:val="24"/>
        </w:rPr>
        <w:t>имущество и доходоприносящая деятельность поручителя</w:t>
      </w:r>
      <w:r w:rsidR="00E03FBB" w:rsidRPr="00CD1CBA">
        <w:rPr>
          <w:rFonts w:ascii="Calibri" w:eastAsia="Times New Roman" w:hAnsi="Calibri" w:cs="Times New Roman"/>
          <w:sz w:val="24"/>
          <w:szCs w:val="24"/>
        </w:rPr>
        <w:t>.</w:t>
      </w:r>
      <w:r w:rsidR="00D23D39" w:rsidRPr="00CD1CBA">
        <w:rPr>
          <w:rFonts w:ascii="Calibri" w:eastAsia="Times New Roman" w:hAnsi="Calibri" w:cs="Times New Roman"/>
          <w:sz w:val="24"/>
          <w:szCs w:val="24"/>
        </w:rPr>
        <w:t xml:space="preserve"> Объем анализа устан</w:t>
      </w:r>
      <w:r w:rsidR="008D42C5" w:rsidRPr="00CD1CBA">
        <w:rPr>
          <w:rFonts w:ascii="Calibri" w:eastAsia="Times New Roman" w:hAnsi="Calibri" w:cs="Times New Roman"/>
          <w:sz w:val="24"/>
          <w:szCs w:val="24"/>
        </w:rPr>
        <w:t>а</w:t>
      </w:r>
      <w:r w:rsidR="00D23D39" w:rsidRPr="00CD1CBA">
        <w:rPr>
          <w:rFonts w:ascii="Calibri" w:eastAsia="Times New Roman" w:hAnsi="Calibri" w:cs="Times New Roman"/>
          <w:sz w:val="24"/>
          <w:szCs w:val="24"/>
        </w:rPr>
        <w:t>в</w:t>
      </w:r>
      <w:r w:rsidR="005157F7" w:rsidRPr="00CD1CBA">
        <w:rPr>
          <w:rFonts w:ascii="Calibri" w:eastAsia="Times New Roman" w:hAnsi="Calibri" w:cs="Times New Roman"/>
          <w:sz w:val="24"/>
          <w:szCs w:val="24"/>
        </w:rPr>
        <w:t>ливается</w:t>
      </w:r>
      <w:r w:rsidR="00D23D39" w:rsidRPr="00CD1CBA">
        <w:rPr>
          <w:rFonts w:ascii="Calibri" w:eastAsia="Times New Roman" w:hAnsi="Calibri" w:cs="Times New Roman"/>
          <w:sz w:val="24"/>
          <w:szCs w:val="24"/>
        </w:rPr>
        <w:t xml:space="preserve"> </w:t>
      </w:r>
      <w:r w:rsidR="00EC6EBA" w:rsidRPr="00CD1CBA">
        <w:rPr>
          <w:rFonts w:ascii="Calibri" w:eastAsia="Times New Roman" w:hAnsi="Calibri" w:cs="Times New Roman"/>
          <w:sz w:val="24"/>
          <w:szCs w:val="24"/>
        </w:rPr>
        <w:t xml:space="preserve">с учетом </w:t>
      </w:r>
      <w:r w:rsidR="008F3BFE" w:rsidRPr="00CD1CBA">
        <w:rPr>
          <w:rFonts w:ascii="Calibri" w:eastAsia="Times New Roman" w:hAnsi="Calibri" w:cs="Times New Roman"/>
          <w:sz w:val="24"/>
          <w:szCs w:val="24"/>
        </w:rPr>
        <w:t xml:space="preserve">требований </w:t>
      </w:r>
      <w:r w:rsidR="00770A27" w:rsidRPr="00CD1CBA">
        <w:rPr>
          <w:rFonts w:ascii="Calibri" w:eastAsia="Times New Roman" w:hAnsi="Calibri" w:cs="Times New Roman"/>
          <w:sz w:val="24"/>
          <w:szCs w:val="24"/>
        </w:rPr>
        <w:t xml:space="preserve">профильного </w:t>
      </w:r>
      <w:r w:rsidR="00D23D39" w:rsidRPr="00CD1CBA">
        <w:rPr>
          <w:rFonts w:ascii="Calibri" w:eastAsia="Times New Roman" w:hAnsi="Calibri" w:cs="Times New Roman"/>
          <w:sz w:val="24"/>
          <w:szCs w:val="24"/>
        </w:rPr>
        <w:t xml:space="preserve">ФСО, </w:t>
      </w:r>
      <w:r w:rsidR="00770A27" w:rsidRPr="00CD1CBA">
        <w:rPr>
          <w:rFonts w:ascii="Calibri" w:eastAsia="Times New Roman" w:hAnsi="Calibri" w:cs="Times New Roman"/>
          <w:sz w:val="24"/>
          <w:szCs w:val="24"/>
        </w:rPr>
        <w:t>регулирующего оценку соответствующего вида объектов оценки</w:t>
      </w:r>
      <w:r w:rsidR="00DE5285" w:rsidRPr="00CD1CBA">
        <w:rPr>
          <w:rFonts w:ascii="Calibri" w:eastAsia="Times New Roman" w:hAnsi="Calibri" w:cs="Times New Roman"/>
          <w:sz w:val="24"/>
          <w:szCs w:val="24"/>
        </w:rPr>
        <w:t>, и принципа существенности</w:t>
      </w:r>
      <w:r w:rsidR="00770A27" w:rsidRPr="00CD1CBA">
        <w:rPr>
          <w:rFonts w:ascii="Calibri" w:eastAsia="Times New Roman" w:hAnsi="Calibri" w:cs="Times New Roman"/>
          <w:sz w:val="24"/>
          <w:szCs w:val="24"/>
        </w:rPr>
        <w:t xml:space="preserve"> (</w:t>
      </w:r>
      <w:r w:rsidR="00EC6EBA" w:rsidRPr="00CD1CBA">
        <w:rPr>
          <w:rFonts w:ascii="Calibri" w:eastAsia="Times New Roman" w:hAnsi="Calibri" w:cs="Times New Roman"/>
          <w:sz w:val="24"/>
          <w:szCs w:val="24"/>
        </w:rPr>
        <w:t>см. п. 2.5</w:t>
      </w:r>
      <w:r w:rsidR="00770A27" w:rsidRPr="00CD1CBA">
        <w:rPr>
          <w:rFonts w:ascii="Calibri" w:eastAsia="Times New Roman" w:hAnsi="Calibri" w:cs="Times New Roman"/>
          <w:sz w:val="24"/>
          <w:szCs w:val="24"/>
        </w:rPr>
        <w:t>)</w:t>
      </w:r>
      <w:r w:rsidR="00D23D39" w:rsidRPr="00CD1CBA">
        <w:rPr>
          <w:rFonts w:ascii="Calibri" w:eastAsia="Times New Roman" w:hAnsi="Calibri" w:cs="Times New Roman"/>
          <w:sz w:val="24"/>
          <w:szCs w:val="24"/>
        </w:rPr>
        <w:t>.</w:t>
      </w:r>
    </w:p>
    <w:p w14:paraId="4A54B95B" w14:textId="77777777" w:rsidR="00F53DFE" w:rsidRPr="00CD1CBA" w:rsidRDefault="00A15812" w:rsidP="004722DA">
      <w:pPr>
        <w:pStyle w:val="1"/>
        <w:jc w:val="center"/>
        <w:rPr>
          <w:rFonts w:asciiTheme="minorHAnsi" w:eastAsia="Times New Roman" w:hAnsiTheme="minorHAnsi"/>
          <w:caps/>
          <w:color w:val="auto"/>
          <w:sz w:val="24"/>
          <w:szCs w:val="24"/>
        </w:rPr>
      </w:pPr>
      <w:bookmarkStart w:id="4" w:name="_Toc470602313"/>
      <w:r w:rsidRPr="00CD1CBA">
        <w:rPr>
          <w:rFonts w:asciiTheme="minorHAnsi" w:eastAsia="Times New Roman" w:hAnsiTheme="minorHAnsi"/>
          <w:caps/>
          <w:color w:val="auto"/>
          <w:sz w:val="24"/>
          <w:szCs w:val="24"/>
        </w:rPr>
        <w:t>4</w:t>
      </w:r>
      <w:r w:rsidR="00F53DFE" w:rsidRPr="00CD1CBA">
        <w:rPr>
          <w:rFonts w:asciiTheme="minorHAnsi" w:eastAsia="Times New Roman" w:hAnsiTheme="minorHAnsi"/>
          <w:caps/>
          <w:color w:val="auto"/>
          <w:sz w:val="24"/>
          <w:szCs w:val="24"/>
        </w:rPr>
        <w:t xml:space="preserve">. </w:t>
      </w:r>
      <w:r w:rsidR="00F12AB8" w:rsidRPr="00CD1CBA">
        <w:rPr>
          <w:rFonts w:asciiTheme="minorHAnsi" w:eastAsia="Times New Roman" w:hAnsiTheme="minorHAnsi"/>
          <w:caps/>
          <w:color w:val="auto"/>
          <w:sz w:val="24"/>
          <w:szCs w:val="24"/>
        </w:rPr>
        <w:t>выбор подходов и методов оценки</w:t>
      </w:r>
      <w:bookmarkEnd w:id="4"/>
    </w:p>
    <w:p w14:paraId="2F57AA68" w14:textId="77777777" w:rsidR="00CE5CA6" w:rsidRPr="00CD1CBA" w:rsidRDefault="00E05969" w:rsidP="00DD788C">
      <w:pPr>
        <w:spacing w:before="120" w:after="0"/>
        <w:ind w:firstLine="709"/>
        <w:jc w:val="both"/>
        <w:rPr>
          <w:rFonts w:ascii="Calibri" w:eastAsia="Times New Roman" w:hAnsi="Calibri" w:cs="Times New Roman"/>
          <w:sz w:val="24"/>
          <w:szCs w:val="24"/>
        </w:rPr>
      </w:pPr>
      <w:bookmarkStart w:id="5" w:name="_Toc465855604"/>
      <w:r w:rsidRPr="00CD1CBA">
        <w:rPr>
          <w:rFonts w:ascii="Calibri" w:eastAsia="Times New Roman" w:hAnsi="Calibri" w:cs="Times New Roman"/>
          <w:sz w:val="24"/>
          <w:szCs w:val="24"/>
        </w:rPr>
        <w:t>4.</w:t>
      </w:r>
      <w:r w:rsidR="003B77AF" w:rsidRPr="00CD1CBA">
        <w:rPr>
          <w:rFonts w:ascii="Calibri" w:eastAsia="Times New Roman" w:hAnsi="Calibri" w:cs="Times New Roman"/>
          <w:sz w:val="24"/>
          <w:szCs w:val="24"/>
        </w:rPr>
        <w:t>1</w:t>
      </w:r>
      <w:r w:rsidRPr="00CD1CBA">
        <w:rPr>
          <w:rFonts w:ascii="Calibri" w:eastAsia="Times New Roman" w:hAnsi="Calibri" w:cs="Times New Roman"/>
          <w:sz w:val="24"/>
          <w:szCs w:val="24"/>
        </w:rPr>
        <w:t xml:space="preserve">. Выбор подходов </w:t>
      </w:r>
      <w:r w:rsidR="00A446F0" w:rsidRPr="00CD1CBA">
        <w:rPr>
          <w:rFonts w:ascii="Calibri" w:eastAsia="Times New Roman" w:hAnsi="Calibri" w:cs="Times New Roman"/>
          <w:sz w:val="24"/>
          <w:szCs w:val="24"/>
        </w:rPr>
        <w:t xml:space="preserve">(методов) </w:t>
      </w:r>
      <w:r w:rsidRPr="00CD1CBA">
        <w:rPr>
          <w:rFonts w:ascii="Calibri" w:eastAsia="Times New Roman" w:hAnsi="Calibri" w:cs="Times New Roman"/>
          <w:sz w:val="24"/>
          <w:szCs w:val="24"/>
        </w:rPr>
        <w:t>к оценке основывается</w:t>
      </w:r>
      <w:r w:rsidR="00DE764C" w:rsidRPr="00CD1CBA">
        <w:rPr>
          <w:rFonts w:ascii="Calibri" w:eastAsia="Times New Roman" w:hAnsi="Calibri" w:cs="Times New Roman"/>
          <w:sz w:val="24"/>
          <w:szCs w:val="24"/>
        </w:rPr>
        <w:t xml:space="preserve"> на анализе:</w:t>
      </w:r>
    </w:p>
    <w:p w14:paraId="51312329" w14:textId="77777777" w:rsidR="00DE764C" w:rsidRPr="00CD1CBA" w:rsidRDefault="00DE764C" w:rsidP="00DE764C">
      <w:pPr>
        <w:spacing w:after="0"/>
        <w:ind w:firstLine="709"/>
        <w:jc w:val="both"/>
        <w:rPr>
          <w:rFonts w:ascii="Calibri" w:eastAsia="Times New Roman" w:hAnsi="Calibri" w:cs="Times New Roman"/>
          <w:sz w:val="24"/>
          <w:szCs w:val="24"/>
        </w:rPr>
      </w:pPr>
      <w:r w:rsidRPr="00CD1CBA">
        <w:rPr>
          <w:rFonts w:ascii="Calibri" w:eastAsia="Times New Roman" w:hAnsi="Calibri" w:cs="Times New Roman"/>
          <w:sz w:val="24"/>
          <w:szCs w:val="24"/>
        </w:rPr>
        <w:t>4.1.1. Вариантов взыскания Задолженности, в т.ч., включающем данные о:</w:t>
      </w:r>
    </w:p>
    <w:p w14:paraId="651EAB64" w14:textId="77777777" w:rsidR="00DE764C" w:rsidRPr="00CD1CBA" w:rsidRDefault="00DE764C" w:rsidP="00DE764C">
      <w:pPr>
        <w:pStyle w:val="a7"/>
        <w:numPr>
          <w:ilvl w:val="0"/>
          <w:numId w:val="10"/>
        </w:numPr>
        <w:spacing w:after="0"/>
        <w:ind w:left="1423" w:hanging="357"/>
        <w:jc w:val="both"/>
        <w:rPr>
          <w:rFonts w:ascii="Calibri" w:eastAsia="Times New Roman" w:hAnsi="Calibri" w:cs="Times New Roman"/>
          <w:sz w:val="24"/>
          <w:szCs w:val="24"/>
        </w:rPr>
      </w:pPr>
      <w:r w:rsidRPr="00CD1CBA">
        <w:rPr>
          <w:rFonts w:ascii="Calibri" w:eastAsia="Times New Roman" w:hAnsi="Calibri" w:cs="Times New Roman"/>
          <w:sz w:val="24"/>
          <w:szCs w:val="24"/>
        </w:rPr>
        <w:t>перспективах (вероятности) досудебного и судебного взыскания;</w:t>
      </w:r>
    </w:p>
    <w:p w14:paraId="64A210D0" w14:textId="77777777" w:rsidR="00DE764C" w:rsidRPr="00CD1CBA" w:rsidRDefault="00DE764C" w:rsidP="00DE764C">
      <w:pPr>
        <w:pStyle w:val="a7"/>
        <w:numPr>
          <w:ilvl w:val="0"/>
          <w:numId w:val="10"/>
        </w:numPr>
        <w:spacing w:after="0"/>
        <w:ind w:left="1423" w:hanging="357"/>
        <w:jc w:val="both"/>
        <w:rPr>
          <w:rFonts w:ascii="Calibri" w:eastAsia="Times New Roman" w:hAnsi="Calibri" w:cs="Times New Roman"/>
          <w:sz w:val="24"/>
          <w:szCs w:val="24"/>
        </w:rPr>
      </w:pPr>
      <w:r w:rsidRPr="00CD1CBA">
        <w:rPr>
          <w:rFonts w:ascii="Calibri" w:eastAsia="Times New Roman" w:hAnsi="Calibri" w:cs="Times New Roman"/>
          <w:sz w:val="24"/>
          <w:szCs w:val="24"/>
        </w:rPr>
        <w:lastRenderedPageBreak/>
        <w:t>вероятности банкротства должника при взыскании оцениваемой Задолженности;</w:t>
      </w:r>
    </w:p>
    <w:p w14:paraId="386BF493" w14:textId="77777777" w:rsidR="00DE764C" w:rsidRPr="00CD1CBA" w:rsidRDefault="00DE764C" w:rsidP="00DE764C">
      <w:pPr>
        <w:pStyle w:val="a7"/>
        <w:numPr>
          <w:ilvl w:val="0"/>
          <w:numId w:val="10"/>
        </w:numPr>
        <w:spacing w:after="0"/>
        <w:ind w:left="1423" w:hanging="357"/>
        <w:jc w:val="both"/>
        <w:rPr>
          <w:rFonts w:ascii="Calibri" w:eastAsia="Times New Roman" w:hAnsi="Calibri" w:cs="Times New Roman"/>
          <w:sz w:val="24"/>
          <w:szCs w:val="24"/>
        </w:rPr>
      </w:pPr>
      <w:r w:rsidRPr="00CD1CBA">
        <w:rPr>
          <w:rFonts w:ascii="Calibri" w:eastAsia="Times New Roman" w:hAnsi="Calibri" w:cs="Times New Roman"/>
          <w:sz w:val="24"/>
          <w:szCs w:val="24"/>
        </w:rPr>
        <w:t>наиболее перспективных для целей взыскания Задолженности активах должника (если потенциальное банкротство связано с взысканием оцениваемой Задолженности).</w:t>
      </w:r>
    </w:p>
    <w:p w14:paraId="20926C4B" w14:textId="77777777" w:rsidR="00DE764C" w:rsidRPr="00CD1CBA" w:rsidRDefault="00CE5CA6" w:rsidP="00CE5CA6">
      <w:pPr>
        <w:spacing w:after="0"/>
        <w:ind w:firstLine="709"/>
        <w:jc w:val="both"/>
        <w:rPr>
          <w:rFonts w:ascii="Calibri" w:eastAsia="Times New Roman" w:hAnsi="Calibri" w:cs="Times New Roman"/>
          <w:sz w:val="24"/>
          <w:szCs w:val="24"/>
        </w:rPr>
      </w:pPr>
      <w:r w:rsidRPr="00CD1CBA">
        <w:rPr>
          <w:rFonts w:ascii="Calibri" w:eastAsia="Times New Roman" w:hAnsi="Calibri" w:cs="Times New Roman"/>
          <w:sz w:val="24"/>
          <w:szCs w:val="24"/>
        </w:rPr>
        <w:t>4.1.</w:t>
      </w:r>
      <w:r w:rsidR="00DE764C" w:rsidRPr="00CD1CBA">
        <w:rPr>
          <w:rFonts w:ascii="Calibri" w:eastAsia="Times New Roman" w:hAnsi="Calibri" w:cs="Times New Roman"/>
          <w:sz w:val="24"/>
          <w:szCs w:val="24"/>
        </w:rPr>
        <w:t>2</w:t>
      </w:r>
      <w:r w:rsidRPr="00CD1CBA">
        <w:rPr>
          <w:rFonts w:ascii="Calibri" w:eastAsia="Times New Roman" w:hAnsi="Calibri" w:cs="Times New Roman"/>
          <w:sz w:val="24"/>
          <w:szCs w:val="24"/>
        </w:rPr>
        <w:t xml:space="preserve">. </w:t>
      </w:r>
      <w:r w:rsidR="00DE764C" w:rsidRPr="00CD1CBA">
        <w:rPr>
          <w:rFonts w:ascii="Calibri" w:eastAsia="Times New Roman" w:hAnsi="Calibri" w:cs="Times New Roman"/>
          <w:sz w:val="24"/>
          <w:szCs w:val="24"/>
        </w:rPr>
        <w:t>Д</w:t>
      </w:r>
      <w:r w:rsidR="00E05969" w:rsidRPr="00CD1CBA">
        <w:rPr>
          <w:rFonts w:ascii="Calibri" w:eastAsia="Times New Roman" w:hAnsi="Calibri" w:cs="Times New Roman"/>
          <w:sz w:val="24"/>
          <w:szCs w:val="24"/>
        </w:rPr>
        <w:t>остаточности и достоверности доступной для проведения оценки информации</w:t>
      </w:r>
      <w:r w:rsidR="00DE764C" w:rsidRPr="00CD1CBA">
        <w:rPr>
          <w:rFonts w:ascii="Calibri" w:eastAsia="Times New Roman" w:hAnsi="Calibri" w:cs="Times New Roman"/>
          <w:sz w:val="24"/>
          <w:szCs w:val="24"/>
        </w:rPr>
        <w:t>.</w:t>
      </w:r>
    </w:p>
    <w:p w14:paraId="2C513843" w14:textId="77777777" w:rsidR="00E05969" w:rsidRPr="00F00129" w:rsidRDefault="00DE764C" w:rsidP="00CE5CA6">
      <w:pPr>
        <w:spacing w:after="0"/>
        <w:ind w:firstLine="709"/>
        <w:jc w:val="both"/>
        <w:rPr>
          <w:rFonts w:ascii="Calibri" w:eastAsia="Times New Roman" w:hAnsi="Calibri" w:cs="Times New Roman"/>
          <w:sz w:val="24"/>
          <w:szCs w:val="24"/>
        </w:rPr>
      </w:pPr>
      <w:r w:rsidRPr="00CD1CBA">
        <w:rPr>
          <w:rFonts w:ascii="Calibri" w:eastAsia="Times New Roman" w:hAnsi="Calibri" w:cs="Times New Roman"/>
          <w:sz w:val="24"/>
          <w:szCs w:val="24"/>
        </w:rPr>
        <w:t>4.1.3. В</w:t>
      </w:r>
      <w:r w:rsidR="00E05969" w:rsidRPr="00CD1CBA">
        <w:rPr>
          <w:rFonts w:ascii="Calibri" w:eastAsia="Times New Roman" w:hAnsi="Calibri" w:cs="Times New Roman"/>
          <w:sz w:val="24"/>
          <w:szCs w:val="24"/>
        </w:rPr>
        <w:t xml:space="preserve">озможной погрешности результатов расчетов по </w:t>
      </w:r>
      <w:r w:rsidR="00E05969" w:rsidRPr="00F00129">
        <w:rPr>
          <w:rFonts w:ascii="Calibri" w:eastAsia="Times New Roman" w:hAnsi="Calibri" w:cs="Times New Roman"/>
          <w:sz w:val="24"/>
          <w:szCs w:val="24"/>
        </w:rPr>
        <w:t xml:space="preserve">конкретному подходу </w:t>
      </w:r>
      <w:r w:rsidR="00E13171" w:rsidRPr="00F00129">
        <w:rPr>
          <w:rFonts w:ascii="Calibri" w:eastAsia="Times New Roman" w:hAnsi="Calibri" w:cs="Times New Roman"/>
          <w:sz w:val="24"/>
          <w:szCs w:val="24"/>
        </w:rPr>
        <w:t xml:space="preserve">(методу) к </w:t>
      </w:r>
      <w:r w:rsidR="004B5060" w:rsidRPr="00F00129">
        <w:rPr>
          <w:rFonts w:ascii="Calibri" w:eastAsia="Times New Roman" w:hAnsi="Calibri" w:cs="Times New Roman"/>
          <w:sz w:val="24"/>
          <w:szCs w:val="24"/>
        </w:rPr>
        <w:t>оценке</w:t>
      </w:r>
      <w:r w:rsidR="00DC6352" w:rsidRPr="00F00129">
        <w:rPr>
          <w:rFonts w:ascii="Calibri" w:eastAsia="Times New Roman" w:hAnsi="Calibri" w:cs="Times New Roman"/>
          <w:sz w:val="24"/>
          <w:szCs w:val="24"/>
        </w:rPr>
        <w:t>.</w:t>
      </w:r>
    </w:p>
    <w:p w14:paraId="42E832F6" w14:textId="77777777" w:rsidR="00DC6352" w:rsidRPr="00F00129" w:rsidRDefault="00DC6352" w:rsidP="00DC6352">
      <w:pPr>
        <w:spacing w:before="120" w:after="6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4.</w:t>
      </w:r>
      <w:r w:rsidR="003B77AF" w:rsidRPr="00F00129">
        <w:rPr>
          <w:rFonts w:ascii="Calibri" w:eastAsia="Times New Roman" w:hAnsi="Calibri" w:cs="Times New Roman"/>
          <w:sz w:val="24"/>
          <w:szCs w:val="24"/>
        </w:rPr>
        <w:t>2</w:t>
      </w:r>
      <w:r w:rsidRPr="00F00129">
        <w:rPr>
          <w:rFonts w:ascii="Calibri" w:eastAsia="Times New Roman" w:hAnsi="Calibri" w:cs="Times New Roman"/>
          <w:sz w:val="24"/>
          <w:szCs w:val="24"/>
        </w:rPr>
        <w:t>. В зависимости от значений ценообразующих параметров Задолженности (п. 2.3) обычно применяют следующие подходы к оценке:</w:t>
      </w:r>
    </w:p>
    <w:tbl>
      <w:tblPr>
        <w:tblStyle w:val="af7"/>
        <w:tblW w:w="6566" w:type="dxa"/>
        <w:jc w:val="center"/>
        <w:tblLook w:val="04A0" w:firstRow="1" w:lastRow="0" w:firstColumn="1" w:lastColumn="0" w:noHBand="0" w:noVBand="1"/>
      </w:tblPr>
      <w:tblGrid>
        <w:gridCol w:w="2750"/>
        <w:gridCol w:w="1911"/>
        <w:gridCol w:w="1905"/>
      </w:tblGrid>
      <w:tr w:rsidR="004B5060" w:rsidRPr="00F00129" w14:paraId="3FF9CF8F" w14:textId="77777777" w:rsidTr="004B5060">
        <w:trPr>
          <w:jc w:val="center"/>
        </w:trPr>
        <w:tc>
          <w:tcPr>
            <w:tcW w:w="2750" w:type="dxa"/>
            <w:vMerge w:val="restart"/>
            <w:shd w:val="clear" w:color="auto" w:fill="F2F2F2" w:themeFill="background1" w:themeFillShade="F2"/>
            <w:vAlign w:val="center"/>
          </w:tcPr>
          <w:p w14:paraId="60F7F24A" w14:textId="77777777" w:rsidR="004B5060" w:rsidRPr="00F00129" w:rsidRDefault="004B5060" w:rsidP="008F60E4">
            <w:pPr>
              <w:jc w:val="center"/>
              <w:rPr>
                <w:rFonts w:ascii="Calibri" w:eastAsia="Times New Roman" w:hAnsi="Calibri" w:cs="Times New Roman"/>
                <w:b/>
                <w:sz w:val="20"/>
                <w:szCs w:val="20"/>
              </w:rPr>
            </w:pPr>
            <w:r w:rsidRPr="00F00129">
              <w:rPr>
                <w:rFonts w:ascii="Calibri" w:eastAsia="Times New Roman" w:hAnsi="Calibri" w:cs="Times New Roman"/>
                <w:b/>
                <w:sz w:val="20"/>
                <w:szCs w:val="20"/>
              </w:rPr>
              <w:t>Обеспечение</w:t>
            </w:r>
          </w:p>
        </w:tc>
        <w:tc>
          <w:tcPr>
            <w:tcW w:w="3816" w:type="dxa"/>
            <w:gridSpan w:val="2"/>
            <w:shd w:val="clear" w:color="auto" w:fill="F2F2F2" w:themeFill="background1" w:themeFillShade="F2"/>
            <w:vAlign w:val="center"/>
          </w:tcPr>
          <w:p w14:paraId="2316E271" w14:textId="77777777" w:rsidR="004B5060" w:rsidRPr="00F00129" w:rsidRDefault="004B5060" w:rsidP="008F60E4">
            <w:pPr>
              <w:jc w:val="center"/>
              <w:rPr>
                <w:rFonts w:ascii="Calibri" w:eastAsia="Times New Roman" w:hAnsi="Calibri" w:cs="Times New Roman"/>
                <w:b/>
                <w:sz w:val="20"/>
                <w:szCs w:val="20"/>
              </w:rPr>
            </w:pPr>
            <w:r w:rsidRPr="00F00129">
              <w:rPr>
                <w:rFonts w:ascii="Calibri" w:eastAsia="Times New Roman" w:hAnsi="Calibri" w:cs="Times New Roman"/>
                <w:b/>
                <w:sz w:val="20"/>
                <w:szCs w:val="20"/>
              </w:rPr>
              <w:t>Вероятность возврата</w:t>
            </w:r>
          </w:p>
        </w:tc>
      </w:tr>
      <w:tr w:rsidR="004B5060" w:rsidRPr="00F00129" w14:paraId="660A1982" w14:textId="77777777" w:rsidTr="004B5060">
        <w:trPr>
          <w:jc w:val="center"/>
        </w:trPr>
        <w:tc>
          <w:tcPr>
            <w:tcW w:w="2750" w:type="dxa"/>
            <w:vMerge/>
            <w:tcBorders>
              <w:bottom w:val="single" w:sz="4" w:space="0" w:color="auto"/>
            </w:tcBorders>
            <w:shd w:val="clear" w:color="auto" w:fill="F2F2F2" w:themeFill="background1" w:themeFillShade="F2"/>
            <w:vAlign w:val="center"/>
          </w:tcPr>
          <w:p w14:paraId="6D9C77DD" w14:textId="77777777" w:rsidR="004B5060" w:rsidRPr="00F00129" w:rsidRDefault="004B5060" w:rsidP="008F60E4">
            <w:pPr>
              <w:jc w:val="center"/>
              <w:rPr>
                <w:rFonts w:ascii="Calibri" w:eastAsia="Times New Roman" w:hAnsi="Calibri" w:cs="Times New Roman"/>
                <w:b/>
                <w:sz w:val="20"/>
                <w:szCs w:val="20"/>
              </w:rPr>
            </w:pPr>
          </w:p>
        </w:tc>
        <w:tc>
          <w:tcPr>
            <w:tcW w:w="1911" w:type="dxa"/>
            <w:shd w:val="clear" w:color="auto" w:fill="F2F2F2" w:themeFill="background1" w:themeFillShade="F2"/>
            <w:vAlign w:val="center"/>
          </w:tcPr>
          <w:p w14:paraId="26AF4E1A" w14:textId="77777777" w:rsidR="004B5060" w:rsidRPr="00F00129" w:rsidRDefault="00DC6352" w:rsidP="008F60E4">
            <w:pPr>
              <w:jc w:val="center"/>
              <w:rPr>
                <w:rFonts w:ascii="Calibri" w:eastAsia="Times New Roman" w:hAnsi="Calibri" w:cs="Times New Roman"/>
                <w:b/>
                <w:sz w:val="20"/>
                <w:szCs w:val="20"/>
              </w:rPr>
            </w:pPr>
            <w:r w:rsidRPr="00F00129">
              <w:rPr>
                <w:rFonts w:ascii="Calibri" w:eastAsia="Times New Roman" w:hAnsi="Calibri" w:cs="Times New Roman"/>
                <w:b/>
                <w:sz w:val="20"/>
                <w:szCs w:val="20"/>
              </w:rPr>
              <w:t>низкая</w:t>
            </w:r>
          </w:p>
        </w:tc>
        <w:tc>
          <w:tcPr>
            <w:tcW w:w="1905" w:type="dxa"/>
            <w:shd w:val="clear" w:color="auto" w:fill="F2F2F2" w:themeFill="background1" w:themeFillShade="F2"/>
            <w:vAlign w:val="center"/>
          </w:tcPr>
          <w:p w14:paraId="2E53F5D1" w14:textId="77777777" w:rsidR="004B5060" w:rsidRPr="00F00129" w:rsidRDefault="00DC6352" w:rsidP="008F60E4">
            <w:pPr>
              <w:jc w:val="center"/>
              <w:rPr>
                <w:rFonts w:ascii="Calibri" w:eastAsia="Times New Roman" w:hAnsi="Calibri" w:cs="Times New Roman"/>
                <w:b/>
                <w:sz w:val="20"/>
                <w:szCs w:val="20"/>
              </w:rPr>
            </w:pPr>
            <w:r w:rsidRPr="00F00129">
              <w:rPr>
                <w:rFonts w:ascii="Calibri" w:eastAsia="Times New Roman" w:hAnsi="Calibri" w:cs="Times New Roman"/>
                <w:b/>
                <w:sz w:val="20"/>
                <w:szCs w:val="20"/>
              </w:rPr>
              <w:t>высокая</w:t>
            </w:r>
          </w:p>
        </w:tc>
      </w:tr>
      <w:tr w:rsidR="004B5060" w:rsidRPr="00F00129" w14:paraId="39AD80F5" w14:textId="77777777" w:rsidTr="00DC6352">
        <w:trPr>
          <w:jc w:val="center"/>
        </w:trPr>
        <w:tc>
          <w:tcPr>
            <w:tcW w:w="2750" w:type="dxa"/>
            <w:shd w:val="clear" w:color="auto" w:fill="F2F2F2" w:themeFill="background1" w:themeFillShade="F2"/>
            <w:vAlign w:val="center"/>
          </w:tcPr>
          <w:p w14:paraId="2C816E1D" w14:textId="77777777" w:rsidR="004B5060" w:rsidRPr="00F00129" w:rsidRDefault="004B5060" w:rsidP="00DC6352">
            <w:pPr>
              <w:rPr>
                <w:rFonts w:ascii="Calibri" w:eastAsia="Times New Roman" w:hAnsi="Calibri" w:cs="Times New Roman"/>
                <w:b/>
                <w:sz w:val="20"/>
                <w:szCs w:val="20"/>
              </w:rPr>
            </w:pPr>
            <w:r w:rsidRPr="00F00129">
              <w:rPr>
                <w:rFonts w:ascii="Calibri" w:eastAsia="Times New Roman" w:hAnsi="Calibri" w:cs="Times New Roman"/>
                <w:b/>
                <w:sz w:val="20"/>
                <w:szCs w:val="20"/>
              </w:rPr>
              <w:t>Отсутствует</w:t>
            </w:r>
          </w:p>
        </w:tc>
        <w:tc>
          <w:tcPr>
            <w:tcW w:w="1911" w:type="dxa"/>
            <w:vAlign w:val="center"/>
          </w:tcPr>
          <w:p w14:paraId="7C6A18DC" w14:textId="77777777" w:rsidR="00DC6352" w:rsidRPr="00F00129" w:rsidRDefault="00DC6352" w:rsidP="00DC6352">
            <w:pPr>
              <w:jc w:val="center"/>
              <w:rPr>
                <w:rFonts w:ascii="Calibri" w:eastAsia="Times New Roman" w:hAnsi="Calibri" w:cs="Times New Roman"/>
                <w:sz w:val="20"/>
                <w:szCs w:val="20"/>
              </w:rPr>
            </w:pPr>
            <w:r w:rsidRPr="00F00129">
              <w:rPr>
                <w:rFonts w:ascii="Calibri" w:eastAsia="Times New Roman" w:hAnsi="Calibri" w:cs="Times New Roman"/>
                <w:sz w:val="20"/>
                <w:szCs w:val="20"/>
              </w:rPr>
              <w:t>сравнительный</w:t>
            </w:r>
          </w:p>
        </w:tc>
        <w:tc>
          <w:tcPr>
            <w:tcW w:w="1905" w:type="dxa"/>
            <w:vAlign w:val="center"/>
          </w:tcPr>
          <w:p w14:paraId="0D48B752" w14:textId="77777777" w:rsidR="004B5060" w:rsidRPr="00F00129" w:rsidRDefault="00CD1CBA" w:rsidP="00CD1CBA">
            <w:pPr>
              <w:jc w:val="center"/>
              <w:rPr>
                <w:rFonts w:ascii="Calibri" w:eastAsia="Times New Roman" w:hAnsi="Calibri" w:cs="Times New Roman"/>
                <w:sz w:val="20"/>
                <w:szCs w:val="20"/>
              </w:rPr>
            </w:pPr>
            <w:r w:rsidRPr="00F00129">
              <w:rPr>
                <w:rFonts w:ascii="Calibri" w:eastAsia="Times New Roman" w:hAnsi="Calibri" w:cs="Times New Roman"/>
                <w:sz w:val="20"/>
                <w:szCs w:val="20"/>
              </w:rPr>
              <w:t xml:space="preserve">доходный, </w:t>
            </w:r>
            <w:r w:rsidR="00DC6352" w:rsidRPr="00F00129">
              <w:rPr>
                <w:rFonts w:ascii="Calibri" w:eastAsia="Times New Roman" w:hAnsi="Calibri" w:cs="Times New Roman"/>
                <w:sz w:val="20"/>
                <w:szCs w:val="20"/>
              </w:rPr>
              <w:t>сравнительный</w:t>
            </w:r>
          </w:p>
        </w:tc>
      </w:tr>
      <w:tr w:rsidR="00DC6352" w:rsidRPr="00F00129" w14:paraId="4B260C73" w14:textId="77777777" w:rsidTr="00DC6352">
        <w:trPr>
          <w:jc w:val="center"/>
        </w:trPr>
        <w:tc>
          <w:tcPr>
            <w:tcW w:w="2750" w:type="dxa"/>
            <w:shd w:val="clear" w:color="auto" w:fill="F2F2F2" w:themeFill="background1" w:themeFillShade="F2"/>
            <w:vAlign w:val="center"/>
          </w:tcPr>
          <w:p w14:paraId="50390B5F" w14:textId="77777777" w:rsidR="00DC6352" w:rsidRPr="00F00129" w:rsidRDefault="00DC6352" w:rsidP="00DC6352">
            <w:pPr>
              <w:rPr>
                <w:rFonts w:ascii="Calibri" w:eastAsia="Times New Roman" w:hAnsi="Calibri" w:cs="Times New Roman"/>
                <w:sz w:val="20"/>
                <w:szCs w:val="20"/>
              </w:rPr>
            </w:pPr>
            <w:r w:rsidRPr="00F00129">
              <w:rPr>
                <w:rFonts w:ascii="Calibri" w:eastAsia="Times New Roman" w:hAnsi="Calibri" w:cs="Times New Roman"/>
                <w:b/>
                <w:sz w:val="20"/>
                <w:szCs w:val="20"/>
              </w:rPr>
              <w:t>Залог или поручительство</w:t>
            </w:r>
          </w:p>
        </w:tc>
        <w:tc>
          <w:tcPr>
            <w:tcW w:w="3816" w:type="dxa"/>
            <w:gridSpan w:val="2"/>
            <w:vAlign w:val="center"/>
          </w:tcPr>
          <w:p w14:paraId="37762995" w14:textId="77777777" w:rsidR="00DC6352" w:rsidRPr="00F00129" w:rsidRDefault="00DC6352" w:rsidP="00DC6352">
            <w:pPr>
              <w:jc w:val="center"/>
              <w:rPr>
                <w:rFonts w:ascii="Calibri" w:eastAsia="Times New Roman" w:hAnsi="Calibri" w:cs="Times New Roman"/>
                <w:sz w:val="20"/>
                <w:szCs w:val="20"/>
              </w:rPr>
            </w:pPr>
            <w:r w:rsidRPr="00F00129">
              <w:rPr>
                <w:rFonts w:ascii="Calibri" w:eastAsia="Times New Roman" w:hAnsi="Calibri" w:cs="Times New Roman"/>
                <w:sz w:val="20"/>
                <w:szCs w:val="20"/>
              </w:rPr>
              <w:t>доходный</w:t>
            </w:r>
          </w:p>
        </w:tc>
      </w:tr>
    </w:tbl>
    <w:p w14:paraId="0DB87105" w14:textId="77777777" w:rsidR="00DC6352" w:rsidRPr="00CD1CBA" w:rsidRDefault="003B77AF" w:rsidP="00DC6352">
      <w:pPr>
        <w:spacing w:before="120"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 xml:space="preserve">4.2.1. </w:t>
      </w:r>
      <w:r w:rsidR="00DC6352" w:rsidRPr="00F00129">
        <w:rPr>
          <w:rFonts w:ascii="Calibri" w:eastAsia="Times New Roman" w:hAnsi="Calibri" w:cs="Times New Roman"/>
          <w:sz w:val="24"/>
          <w:szCs w:val="24"/>
        </w:rPr>
        <w:t>Для оценки Задолженности, обеспеченной залогом или поручительством, как</w:t>
      </w:r>
      <w:r w:rsidR="00DC6352" w:rsidRPr="00CD1CBA">
        <w:rPr>
          <w:rFonts w:ascii="Calibri" w:eastAsia="Times New Roman" w:hAnsi="Calibri" w:cs="Times New Roman"/>
          <w:sz w:val="24"/>
          <w:szCs w:val="24"/>
        </w:rPr>
        <w:t xml:space="preserve"> правило, применяется доходный подход к оценке, поскольку:</w:t>
      </w:r>
    </w:p>
    <w:p w14:paraId="77D48D1A" w14:textId="77777777" w:rsidR="00DC6352" w:rsidRPr="00CD1CBA" w:rsidRDefault="00DC6352" w:rsidP="00DC6352">
      <w:pPr>
        <w:pStyle w:val="a7"/>
        <w:numPr>
          <w:ilvl w:val="0"/>
          <w:numId w:val="10"/>
        </w:numPr>
        <w:spacing w:after="0"/>
        <w:ind w:left="1423" w:hanging="357"/>
        <w:jc w:val="both"/>
        <w:rPr>
          <w:rFonts w:ascii="Calibri" w:eastAsia="Times New Roman" w:hAnsi="Calibri" w:cs="Times New Roman"/>
          <w:sz w:val="24"/>
          <w:szCs w:val="24"/>
        </w:rPr>
      </w:pPr>
      <w:r w:rsidRPr="00CD1CBA">
        <w:rPr>
          <w:rFonts w:ascii="Calibri" w:eastAsia="Times New Roman" w:hAnsi="Calibri" w:cs="Times New Roman"/>
          <w:sz w:val="24"/>
          <w:szCs w:val="24"/>
        </w:rPr>
        <w:t>совокупность параметров залога и финансового состояния поручителей уникальна, что затруд</w:t>
      </w:r>
      <w:r>
        <w:rPr>
          <w:rFonts w:ascii="Calibri" w:eastAsia="Times New Roman" w:hAnsi="Calibri" w:cs="Times New Roman"/>
          <w:sz w:val="24"/>
          <w:szCs w:val="24"/>
        </w:rPr>
        <w:t xml:space="preserve">няет подбор объектов-аналогов, а также внесение </w:t>
      </w:r>
      <w:r w:rsidRPr="00CD1CBA">
        <w:rPr>
          <w:rFonts w:ascii="Calibri" w:eastAsia="Times New Roman" w:hAnsi="Calibri" w:cs="Times New Roman"/>
          <w:sz w:val="24"/>
          <w:szCs w:val="24"/>
        </w:rPr>
        <w:t>соответствующих корректировок;</w:t>
      </w:r>
    </w:p>
    <w:p w14:paraId="303618CE" w14:textId="77777777" w:rsidR="00DC6352" w:rsidRPr="00CD1CBA" w:rsidRDefault="00DC6352" w:rsidP="00DC6352">
      <w:pPr>
        <w:pStyle w:val="a7"/>
        <w:numPr>
          <w:ilvl w:val="0"/>
          <w:numId w:val="10"/>
        </w:numPr>
        <w:spacing w:after="0"/>
        <w:ind w:left="1423" w:hanging="357"/>
        <w:jc w:val="both"/>
        <w:rPr>
          <w:rFonts w:ascii="Calibri" w:eastAsia="Times New Roman" w:hAnsi="Calibri" w:cs="Times New Roman"/>
          <w:sz w:val="24"/>
          <w:szCs w:val="24"/>
        </w:rPr>
      </w:pPr>
      <w:r w:rsidRPr="00CD1CBA">
        <w:rPr>
          <w:rFonts w:ascii="Calibri" w:eastAsia="Times New Roman" w:hAnsi="Calibri" w:cs="Times New Roman"/>
          <w:sz w:val="24"/>
          <w:szCs w:val="24"/>
        </w:rPr>
        <w:t>процесс погашения задолженности за счет залогового обеспечения и/или средств поручителей, как правило, значительно распределен во времени.</w:t>
      </w:r>
    </w:p>
    <w:p w14:paraId="26626224" w14:textId="77777777" w:rsidR="003B77AF" w:rsidRPr="00CD1CBA" w:rsidRDefault="003B77AF" w:rsidP="003B77AF">
      <w:pPr>
        <w:spacing w:after="0"/>
        <w:ind w:firstLine="709"/>
        <w:jc w:val="both"/>
        <w:rPr>
          <w:sz w:val="24"/>
          <w:szCs w:val="24"/>
        </w:rPr>
      </w:pPr>
      <w:r w:rsidRPr="00CD1CBA">
        <w:rPr>
          <w:rFonts w:ascii="Calibri" w:eastAsia="Times New Roman" w:hAnsi="Calibri" w:cs="Times New Roman"/>
          <w:sz w:val="24"/>
          <w:szCs w:val="24"/>
        </w:rPr>
        <w:t>4.2.</w:t>
      </w:r>
      <w:r w:rsidR="001161B6" w:rsidRPr="00CD1CBA">
        <w:rPr>
          <w:rFonts w:ascii="Calibri" w:eastAsia="Times New Roman" w:hAnsi="Calibri" w:cs="Times New Roman"/>
          <w:sz w:val="24"/>
          <w:szCs w:val="24"/>
        </w:rPr>
        <w:t>2</w:t>
      </w:r>
      <w:r w:rsidRPr="00CD1CBA">
        <w:rPr>
          <w:rFonts w:ascii="Calibri" w:eastAsia="Times New Roman" w:hAnsi="Calibri" w:cs="Times New Roman"/>
          <w:sz w:val="24"/>
          <w:szCs w:val="24"/>
        </w:rPr>
        <w:t>. Затратный подход к оценке Задолженности, как правило, не применяется.</w:t>
      </w:r>
    </w:p>
    <w:p w14:paraId="275BC79C" w14:textId="77777777" w:rsidR="00E05969" w:rsidRPr="00CD1CBA" w:rsidRDefault="00E05969" w:rsidP="00DD788C">
      <w:pPr>
        <w:spacing w:before="120" w:after="0"/>
        <w:ind w:firstLine="709"/>
        <w:jc w:val="both"/>
        <w:rPr>
          <w:rFonts w:ascii="Calibri" w:eastAsia="Times New Roman" w:hAnsi="Calibri" w:cs="Times New Roman"/>
          <w:sz w:val="24"/>
          <w:szCs w:val="24"/>
        </w:rPr>
      </w:pPr>
      <w:r w:rsidRPr="00CD1CBA">
        <w:rPr>
          <w:rFonts w:ascii="Calibri" w:eastAsia="Times New Roman" w:hAnsi="Calibri" w:cs="Times New Roman"/>
          <w:sz w:val="24"/>
          <w:szCs w:val="24"/>
        </w:rPr>
        <w:t>4.</w:t>
      </w:r>
      <w:r w:rsidR="003B77AF" w:rsidRPr="00CD1CBA">
        <w:rPr>
          <w:rFonts w:ascii="Calibri" w:eastAsia="Times New Roman" w:hAnsi="Calibri" w:cs="Times New Roman"/>
          <w:sz w:val="24"/>
          <w:szCs w:val="24"/>
        </w:rPr>
        <w:t>3</w:t>
      </w:r>
      <w:r w:rsidRPr="00CD1CBA">
        <w:rPr>
          <w:rFonts w:ascii="Calibri" w:eastAsia="Times New Roman" w:hAnsi="Calibri" w:cs="Times New Roman"/>
          <w:sz w:val="24"/>
          <w:szCs w:val="24"/>
        </w:rPr>
        <w:t xml:space="preserve">. Вывод о </w:t>
      </w:r>
      <w:r w:rsidR="00F13F21" w:rsidRPr="00CD1CBA">
        <w:rPr>
          <w:rFonts w:ascii="Calibri" w:eastAsia="Times New Roman" w:hAnsi="Calibri" w:cs="Times New Roman"/>
          <w:sz w:val="24"/>
          <w:szCs w:val="24"/>
        </w:rPr>
        <w:t xml:space="preserve">невозможности применения сравнительного или доходного подхода к оценке в связи с отсутствием необходимой информации </w:t>
      </w:r>
      <w:r w:rsidRPr="00CD1CBA">
        <w:rPr>
          <w:rFonts w:ascii="Calibri" w:eastAsia="Times New Roman" w:hAnsi="Calibri" w:cs="Times New Roman"/>
          <w:sz w:val="24"/>
          <w:szCs w:val="24"/>
        </w:rPr>
        <w:t>рекомендуется сопровождать описанием источников информации, проанализированных Оценщиком, а также пояснением, какой именно информации не хватает.</w:t>
      </w:r>
    </w:p>
    <w:p w14:paraId="07057EEC" w14:textId="77777777" w:rsidR="005D05B2" w:rsidRDefault="00A15812" w:rsidP="00382391">
      <w:pPr>
        <w:spacing w:before="120" w:after="0"/>
        <w:ind w:firstLine="709"/>
        <w:jc w:val="both"/>
        <w:rPr>
          <w:sz w:val="24"/>
          <w:szCs w:val="24"/>
        </w:rPr>
      </w:pPr>
      <w:r w:rsidRPr="00CD1CBA">
        <w:rPr>
          <w:sz w:val="24"/>
          <w:szCs w:val="24"/>
        </w:rPr>
        <w:t>4</w:t>
      </w:r>
      <w:r w:rsidR="005D05B2" w:rsidRPr="00CD1CBA">
        <w:rPr>
          <w:sz w:val="24"/>
          <w:szCs w:val="24"/>
        </w:rPr>
        <w:t>.</w:t>
      </w:r>
      <w:r w:rsidR="003B77AF" w:rsidRPr="00CD1CBA">
        <w:rPr>
          <w:sz w:val="24"/>
          <w:szCs w:val="24"/>
        </w:rPr>
        <w:t>4</w:t>
      </w:r>
      <w:r w:rsidR="005D05B2" w:rsidRPr="00CD1CBA">
        <w:rPr>
          <w:sz w:val="24"/>
          <w:szCs w:val="24"/>
        </w:rPr>
        <w:t xml:space="preserve">. </w:t>
      </w:r>
      <w:r w:rsidR="005D05B2" w:rsidRPr="00CD1CBA">
        <w:rPr>
          <w:rFonts w:ascii="Calibri" w:eastAsia="Times New Roman" w:hAnsi="Calibri" w:cs="Times New Roman"/>
          <w:sz w:val="24"/>
          <w:szCs w:val="24"/>
        </w:rPr>
        <w:t>Оценка</w:t>
      </w:r>
      <w:r w:rsidR="005D05B2" w:rsidRPr="00CD1CBA">
        <w:rPr>
          <w:sz w:val="24"/>
          <w:szCs w:val="24"/>
        </w:rPr>
        <w:t xml:space="preserve"> портфельн</w:t>
      </w:r>
      <w:r w:rsidR="00382391" w:rsidRPr="00CD1CBA">
        <w:rPr>
          <w:sz w:val="24"/>
          <w:szCs w:val="24"/>
        </w:rPr>
        <w:t>ой</w:t>
      </w:r>
      <w:r w:rsidR="00382391">
        <w:rPr>
          <w:sz w:val="24"/>
          <w:szCs w:val="24"/>
        </w:rPr>
        <w:t xml:space="preserve"> Задолженности</w:t>
      </w:r>
      <w:r w:rsidR="005D05B2">
        <w:rPr>
          <w:sz w:val="24"/>
          <w:szCs w:val="24"/>
        </w:rPr>
        <w:t xml:space="preserve"> (совокупности </w:t>
      </w:r>
      <w:r w:rsidR="00382391">
        <w:rPr>
          <w:sz w:val="24"/>
          <w:szCs w:val="24"/>
        </w:rPr>
        <w:t>Задолженностей</w:t>
      </w:r>
      <w:r w:rsidR="005D05B2">
        <w:rPr>
          <w:sz w:val="24"/>
          <w:szCs w:val="24"/>
        </w:rPr>
        <w:t>) может осуществляться:</w:t>
      </w:r>
      <w:bookmarkEnd w:id="5"/>
    </w:p>
    <w:p w14:paraId="78E2CFA4" w14:textId="77777777" w:rsidR="005D05B2" w:rsidRPr="002B4D3F" w:rsidRDefault="005D05B2" w:rsidP="002B4D3F">
      <w:pPr>
        <w:pStyle w:val="a7"/>
        <w:numPr>
          <w:ilvl w:val="0"/>
          <w:numId w:val="10"/>
        </w:numPr>
        <w:spacing w:after="0"/>
        <w:ind w:left="1423" w:hanging="357"/>
        <w:jc w:val="both"/>
        <w:rPr>
          <w:rFonts w:ascii="Calibri" w:eastAsia="Times New Roman" w:hAnsi="Calibri" w:cs="Times New Roman"/>
          <w:sz w:val="24"/>
          <w:szCs w:val="24"/>
        </w:rPr>
      </w:pPr>
      <w:r w:rsidRPr="002B4D3F">
        <w:rPr>
          <w:rFonts w:ascii="Calibri" w:eastAsia="Times New Roman" w:hAnsi="Calibri" w:cs="Times New Roman"/>
          <w:sz w:val="24"/>
          <w:szCs w:val="24"/>
        </w:rPr>
        <w:t>через индивидуальную оценку каждо</w:t>
      </w:r>
      <w:r w:rsidR="00382391">
        <w:rPr>
          <w:rFonts w:ascii="Calibri" w:eastAsia="Times New Roman" w:hAnsi="Calibri" w:cs="Times New Roman"/>
          <w:sz w:val="24"/>
          <w:szCs w:val="24"/>
        </w:rPr>
        <w:t xml:space="preserve">й Задолженности </w:t>
      </w:r>
      <w:r w:rsidRPr="002B4D3F">
        <w:rPr>
          <w:rFonts w:ascii="Calibri" w:eastAsia="Times New Roman" w:hAnsi="Calibri" w:cs="Times New Roman"/>
          <w:sz w:val="24"/>
          <w:szCs w:val="24"/>
        </w:rPr>
        <w:t xml:space="preserve">с последующим </w:t>
      </w:r>
      <w:r w:rsidR="00382391">
        <w:rPr>
          <w:rFonts w:ascii="Calibri" w:eastAsia="Times New Roman" w:hAnsi="Calibri" w:cs="Times New Roman"/>
          <w:sz w:val="24"/>
          <w:szCs w:val="24"/>
        </w:rPr>
        <w:t xml:space="preserve">внесением корректировки </w:t>
      </w:r>
      <w:r w:rsidRPr="002B4D3F">
        <w:rPr>
          <w:rFonts w:ascii="Calibri" w:eastAsia="Times New Roman" w:hAnsi="Calibri" w:cs="Times New Roman"/>
          <w:sz w:val="24"/>
          <w:szCs w:val="24"/>
        </w:rPr>
        <w:t>на масштаб всего портфеля (при необходимости);</w:t>
      </w:r>
    </w:p>
    <w:p w14:paraId="3044B15A" w14:textId="77777777" w:rsidR="005D05B2" w:rsidRDefault="005D05B2" w:rsidP="002B4D3F">
      <w:pPr>
        <w:pStyle w:val="a7"/>
        <w:numPr>
          <w:ilvl w:val="0"/>
          <w:numId w:val="10"/>
        </w:numPr>
        <w:spacing w:after="0"/>
        <w:ind w:left="1423" w:hanging="357"/>
        <w:jc w:val="both"/>
        <w:rPr>
          <w:rFonts w:ascii="Calibri" w:eastAsia="Times New Roman" w:hAnsi="Calibri" w:cs="Times New Roman"/>
          <w:sz w:val="24"/>
          <w:szCs w:val="24"/>
        </w:rPr>
      </w:pPr>
      <w:r w:rsidRPr="002B4D3F">
        <w:rPr>
          <w:rFonts w:ascii="Calibri" w:eastAsia="Times New Roman" w:hAnsi="Calibri" w:cs="Times New Roman"/>
          <w:sz w:val="24"/>
          <w:szCs w:val="24"/>
        </w:rPr>
        <w:t>единым портфелем</w:t>
      </w:r>
      <w:r w:rsidR="00E13171">
        <w:rPr>
          <w:rFonts w:ascii="Calibri" w:eastAsia="Times New Roman" w:hAnsi="Calibri" w:cs="Times New Roman"/>
          <w:sz w:val="24"/>
          <w:szCs w:val="24"/>
        </w:rPr>
        <w:t xml:space="preserve">, в случае сопоставимости значений </w:t>
      </w:r>
      <w:r w:rsidR="009A6BC6">
        <w:rPr>
          <w:rFonts w:ascii="Calibri" w:eastAsia="Times New Roman" w:hAnsi="Calibri" w:cs="Times New Roman"/>
          <w:sz w:val="24"/>
          <w:szCs w:val="24"/>
        </w:rPr>
        <w:t xml:space="preserve">существенных </w:t>
      </w:r>
      <w:r w:rsidR="00E13171">
        <w:rPr>
          <w:rFonts w:ascii="Calibri" w:eastAsia="Times New Roman" w:hAnsi="Calibri" w:cs="Times New Roman"/>
          <w:sz w:val="24"/>
          <w:szCs w:val="24"/>
        </w:rPr>
        <w:t>ценообразующих параметров</w:t>
      </w:r>
      <w:r w:rsidRPr="002B4D3F">
        <w:rPr>
          <w:rFonts w:ascii="Calibri" w:eastAsia="Times New Roman" w:hAnsi="Calibri" w:cs="Times New Roman"/>
          <w:sz w:val="24"/>
          <w:szCs w:val="24"/>
        </w:rPr>
        <w:t>.</w:t>
      </w:r>
    </w:p>
    <w:p w14:paraId="56549D64" w14:textId="77777777" w:rsidR="00F12AB8" w:rsidRPr="00875D5C" w:rsidRDefault="00A15812" w:rsidP="004722DA">
      <w:pPr>
        <w:keepNext/>
        <w:keepLines/>
        <w:spacing w:before="480" w:after="0"/>
        <w:jc w:val="center"/>
        <w:outlineLvl w:val="0"/>
        <w:rPr>
          <w:rFonts w:eastAsia="Times New Roman" w:cstheme="majorBidi"/>
          <w:b/>
          <w:bCs/>
          <w:caps/>
          <w:sz w:val="24"/>
          <w:szCs w:val="24"/>
        </w:rPr>
      </w:pPr>
      <w:bookmarkStart w:id="6" w:name="_Toc470602314"/>
      <w:r>
        <w:rPr>
          <w:rFonts w:eastAsia="Times New Roman" w:cstheme="majorBidi"/>
          <w:b/>
          <w:bCs/>
          <w:caps/>
          <w:sz w:val="24"/>
          <w:szCs w:val="24"/>
        </w:rPr>
        <w:t>5</w:t>
      </w:r>
      <w:r w:rsidR="00F12AB8" w:rsidRPr="00875D5C">
        <w:rPr>
          <w:rFonts w:eastAsia="Times New Roman" w:cstheme="majorBidi"/>
          <w:b/>
          <w:bCs/>
          <w:caps/>
          <w:sz w:val="24"/>
          <w:szCs w:val="24"/>
        </w:rPr>
        <w:t>. применение сравнительного подхода к оценке</w:t>
      </w:r>
      <w:bookmarkEnd w:id="6"/>
    </w:p>
    <w:p w14:paraId="0726DB0D" w14:textId="77777777" w:rsidR="00F12AB8" w:rsidRDefault="00A15812" w:rsidP="00BF040F">
      <w:pPr>
        <w:spacing w:before="120" w:after="0"/>
        <w:ind w:firstLine="709"/>
        <w:jc w:val="both"/>
        <w:rPr>
          <w:sz w:val="24"/>
          <w:szCs w:val="24"/>
        </w:rPr>
      </w:pPr>
      <w:r>
        <w:rPr>
          <w:sz w:val="24"/>
          <w:szCs w:val="24"/>
        </w:rPr>
        <w:t>5</w:t>
      </w:r>
      <w:r w:rsidR="00F12AB8" w:rsidRPr="00875D5C">
        <w:rPr>
          <w:sz w:val="24"/>
          <w:szCs w:val="24"/>
        </w:rPr>
        <w:t xml:space="preserve">.1. </w:t>
      </w:r>
      <w:r w:rsidR="00F13F21">
        <w:rPr>
          <w:sz w:val="24"/>
          <w:szCs w:val="24"/>
        </w:rPr>
        <w:t>Для повышения точности расчетов рекомендуется использовать информацию о</w:t>
      </w:r>
      <w:r w:rsidR="00CA5DDA">
        <w:rPr>
          <w:sz w:val="24"/>
          <w:szCs w:val="24"/>
        </w:rPr>
        <w:t xml:space="preserve"> </w:t>
      </w:r>
      <w:r w:rsidR="00AC27C4">
        <w:rPr>
          <w:sz w:val="24"/>
          <w:szCs w:val="24"/>
        </w:rPr>
        <w:t xml:space="preserve">рыночных </w:t>
      </w:r>
      <w:r w:rsidR="00CA5DDA">
        <w:rPr>
          <w:sz w:val="24"/>
          <w:szCs w:val="24"/>
        </w:rPr>
        <w:t>ц</w:t>
      </w:r>
      <w:r w:rsidR="00F12AB8" w:rsidRPr="00875D5C">
        <w:rPr>
          <w:sz w:val="24"/>
          <w:szCs w:val="24"/>
        </w:rPr>
        <w:t>ен</w:t>
      </w:r>
      <w:r w:rsidR="00F13F21">
        <w:rPr>
          <w:sz w:val="24"/>
          <w:szCs w:val="24"/>
        </w:rPr>
        <w:t>ах</w:t>
      </w:r>
      <w:r w:rsidR="00F12AB8" w:rsidRPr="00875D5C">
        <w:rPr>
          <w:sz w:val="24"/>
          <w:szCs w:val="24"/>
        </w:rPr>
        <w:t xml:space="preserve"> сделок с </w:t>
      </w:r>
      <w:r w:rsidR="00AC27C4">
        <w:rPr>
          <w:sz w:val="24"/>
          <w:szCs w:val="24"/>
        </w:rPr>
        <w:t>объектами</w:t>
      </w:r>
      <w:r w:rsidR="0003382C">
        <w:rPr>
          <w:sz w:val="24"/>
          <w:szCs w:val="24"/>
        </w:rPr>
        <w:t>-аналогами</w:t>
      </w:r>
      <w:r w:rsidR="00F12AB8" w:rsidRPr="00875D5C">
        <w:rPr>
          <w:sz w:val="24"/>
          <w:szCs w:val="24"/>
        </w:rPr>
        <w:t xml:space="preserve"> по состоянию на дату оценки или на близкую к ней дату.</w:t>
      </w:r>
      <w:r w:rsidR="00AC27C4">
        <w:rPr>
          <w:sz w:val="24"/>
          <w:szCs w:val="24"/>
        </w:rPr>
        <w:t xml:space="preserve"> </w:t>
      </w:r>
      <w:r w:rsidR="00F12AB8" w:rsidRPr="00875D5C">
        <w:rPr>
          <w:sz w:val="24"/>
          <w:szCs w:val="24"/>
        </w:rPr>
        <w:t xml:space="preserve">При отсутствии </w:t>
      </w:r>
      <w:r w:rsidR="00761659">
        <w:rPr>
          <w:sz w:val="24"/>
          <w:szCs w:val="24"/>
        </w:rPr>
        <w:t xml:space="preserve">информации по </w:t>
      </w:r>
      <w:r w:rsidR="00CA5DDA">
        <w:rPr>
          <w:sz w:val="24"/>
          <w:szCs w:val="24"/>
        </w:rPr>
        <w:t xml:space="preserve">ценам </w:t>
      </w:r>
      <w:r w:rsidR="00F12AB8" w:rsidRPr="00875D5C">
        <w:rPr>
          <w:sz w:val="24"/>
          <w:szCs w:val="24"/>
        </w:rPr>
        <w:t>сдел</w:t>
      </w:r>
      <w:r w:rsidR="00CA5DDA">
        <w:rPr>
          <w:sz w:val="24"/>
          <w:szCs w:val="24"/>
        </w:rPr>
        <w:t>о</w:t>
      </w:r>
      <w:r w:rsidR="00F12AB8" w:rsidRPr="00875D5C">
        <w:rPr>
          <w:sz w:val="24"/>
          <w:szCs w:val="24"/>
        </w:rPr>
        <w:t xml:space="preserve">к </w:t>
      </w:r>
      <w:r w:rsidR="00CA5DDA">
        <w:rPr>
          <w:sz w:val="24"/>
          <w:szCs w:val="24"/>
        </w:rPr>
        <w:t xml:space="preserve">возможно использовать информацию </w:t>
      </w:r>
      <w:r w:rsidR="00953E53">
        <w:rPr>
          <w:sz w:val="24"/>
          <w:szCs w:val="24"/>
        </w:rPr>
        <w:t>п</w:t>
      </w:r>
      <w:r w:rsidR="00CA5DDA">
        <w:rPr>
          <w:sz w:val="24"/>
          <w:szCs w:val="24"/>
        </w:rPr>
        <w:t>о цена</w:t>
      </w:r>
      <w:r w:rsidR="00953E53">
        <w:rPr>
          <w:sz w:val="24"/>
          <w:szCs w:val="24"/>
        </w:rPr>
        <w:t>м</w:t>
      </w:r>
      <w:r w:rsidR="00CA5DDA">
        <w:rPr>
          <w:sz w:val="24"/>
          <w:szCs w:val="24"/>
        </w:rPr>
        <w:t xml:space="preserve"> предложений</w:t>
      </w:r>
      <w:r w:rsidR="00F13F21">
        <w:rPr>
          <w:sz w:val="24"/>
          <w:szCs w:val="24"/>
        </w:rPr>
        <w:t xml:space="preserve"> с внесением соответствующ</w:t>
      </w:r>
      <w:r w:rsidR="00953E53">
        <w:rPr>
          <w:sz w:val="24"/>
          <w:szCs w:val="24"/>
        </w:rPr>
        <w:t>их</w:t>
      </w:r>
      <w:r w:rsidR="00F13F21">
        <w:rPr>
          <w:sz w:val="24"/>
          <w:szCs w:val="24"/>
        </w:rPr>
        <w:t xml:space="preserve"> корректиров</w:t>
      </w:r>
      <w:r w:rsidR="00953E53">
        <w:rPr>
          <w:sz w:val="24"/>
          <w:szCs w:val="24"/>
        </w:rPr>
        <w:t>о</w:t>
      </w:r>
      <w:r w:rsidR="00F13F21">
        <w:rPr>
          <w:sz w:val="24"/>
          <w:szCs w:val="24"/>
        </w:rPr>
        <w:t>к (при необходимости)</w:t>
      </w:r>
      <w:r w:rsidR="00F12AB8" w:rsidRPr="00875D5C">
        <w:rPr>
          <w:sz w:val="24"/>
          <w:szCs w:val="24"/>
        </w:rPr>
        <w:t>.</w:t>
      </w:r>
    </w:p>
    <w:p w14:paraId="78AE2D67" w14:textId="77777777" w:rsidR="00E05969" w:rsidRPr="00875D5C" w:rsidRDefault="00E05969" w:rsidP="00E05969">
      <w:pPr>
        <w:spacing w:before="120" w:after="0"/>
        <w:ind w:firstLine="709"/>
        <w:jc w:val="both"/>
        <w:rPr>
          <w:sz w:val="24"/>
          <w:szCs w:val="24"/>
        </w:rPr>
      </w:pPr>
      <w:r>
        <w:rPr>
          <w:sz w:val="24"/>
          <w:szCs w:val="24"/>
        </w:rPr>
        <w:lastRenderedPageBreak/>
        <w:t>5</w:t>
      </w:r>
      <w:r w:rsidRPr="00875D5C">
        <w:rPr>
          <w:sz w:val="24"/>
          <w:szCs w:val="24"/>
        </w:rPr>
        <w:t>.</w:t>
      </w:r>
      <w:r w:rsidRPr="002B4D3F">
        <w:rPr>
          <w:sz w:val="24"/>
          <w:szCs w:val="24"/>
        </w:rPr>
        <w:t>2</w:t>
      </w:r>
      <w:r w:rsidRPr="00875D5C">
        <w:rPr>
          <w:sz w:val="24"/>
          <w:szCs w:val="24"/>
        </w:rPr>
        <w:t xml:space="preserve">. </w:t>
      </w:r>
      <w:r w:rsidR="00953E53">
        <w:rPr>
          <w:sz w:val="24"/>
          <w:szCs w:val="24"/>
        </w:rPr>
        <w:t>Н</w:t>
      </w:r>
      <w:r w:rsidRPr="00875D5C">
        <w:rPr>
          <w:sz w:val="24"/>
          <w:szCs w:val="24"/>
        </w:rPr>
        <w:t xml:space="preserve">е рекомендуется использовать информацию о ценах сделок </w:t>
      </w:r>
      <w:r>
        <w:rPr>
          <w:sz w:val="24"/>
          <w:szCs w:val="24"/>
        </w:rPr>
        <w:t xml:space="preserve">(предложений) </w:t>
      </w:r>
      <w:r w:rsidRPr="00875D5C">
        <w:rPr>
          <w:sz w:val="24"/>
          <w:szCs w:val="24"/>
        </w:rPr>
        <w:t>с объектами-аналогами</w:t>
      </w:r>
      <w:r w:rsidR="00953E53">
        <w:rPr>
          <w:sz w:val="24"/>
          <w:szCs w:val="24"/>
        </w:rPr>
        <w:t>, когда соответствующие сделки</w:t>
      </w:r>
      <w:r w:rsidRPr="00875D5C">
        <w:rPr>
          <w:sz w:val="24"/>
          <w:szCs w:val="24"/>
        </w:rPr>
        <w:t>:</w:t>
      </w:r>
    </w:p>
    <w:p w14:paraId="4D10C4A6" w14:textId="77777777" w:rsidR="00E05969" w:rsidRPr="002B4D3F" w:rsidRDefault="00E05969" w:rsidP="00E05969">
      <w:pPr>
        <w:pStyle w:val="a7"/>
        <w:numPr>
          <w:ilvl w:val="0"/>
          <w:numId w:val="10"/>
        </w:numPr>
        <w:spacing w:after="0"/>
        <w:ind w:left="1423" w:hanging="357"/>
        <w:jc w:val="both"/>
        <w:rPr>
          <w:rFonts w:ascii="Calibri" w:eastAsia="Times New Roman" w:hAnsi="Calibri" w:cs="Times New Roman"/>
          <w:sz w:val="24"/>
          <w:szCs w:val="24"/>
        </w:rPr>
      </w:pPr>
      <w:r w:rsidRPr="002B4D3F">
        <w:rPr>
          <w:rFonts w:ascii="Calibri" w:eastAsia="Times New Roman" w:hAnsi="Calibri" w:cs="Times New Roman"/>
          <w:sz w:val="24"/>
          <w:szCs w:val="24"/>
        </w:rPr>
        <w:t>соверш</w:t>
      </w:r>
      <w:r>
        <w:rPr>
          <w:rFonts w:ascii="Calibri" w:eastAsia="Times New Roman" w:hAnsi="Calibri" w:cs="Times New Roman"/>
          <w:sz w:val="24"/>
          <w:szCs w:val="24"/>
        </w:rPr>
        <w:t xml:space="preserve">ены </w:t>
      </w:r>
      <w:r w:rsidRPr="002B4D3F">
        <w:rPr>
          <w:rFonts w:ascii="Calibri" w:eastAsia="Times New Roman" w:hAnsi="Calibri" w:cs="Times New Roman"/>
          <w:sz w:val="24"/>
          <w:szCs w:val="24"/>
        </w:rPr>
        <w:t>между взаимозависимыми сторонами</w:t>
      </w:r>
      <w:r>
        <w:rPr>
          <w:rFonts w:ascii="Calibri" w:eastAsia="Times New Roman" w:hAnsi="Calibri" w:cs="Times New Roman"/>
          <w:sz w:val="24"/>
          <w:szCs w:val="24"/>
        </w:rPr>
        <w:t xml:space="preserve"> (н</w:t>
      </w:r>
      <w:r w:rsidRPr="002B4D3F">
        <w:rPr>
          <w:rFonts w:ascii="Calibri" w:eastAsia="Times New Roman" w:hAnsi="Calibri" w:cs="Times New Roman"/>
          <w:sz w:val="24"/>
          <w:szCs w:val="24"/>
        </w:rPr>
        <w:t xml:space="preserve">апример, в судебных решениях арбитражных судов могут встречаться сделки по продаже </w:t>
      </w:r>
      <w:r w:rsidR="008330F1">
        <w:rPr>
          <w:rFonts w:ascii="Calibri" w:eastAsia="Times New Roman" w:hAnsi="Calibri" w:cs="Times New Roman"/>
          <w:sz w:val="24"/>
          <w:szCs w:val="24"/>
        </w:rPr>
        <w:t xml:space="preserve">Задолженности </w:t>
      </w:r>
      <w:r w:rsidRPr="002B4D3F">
        <w:rPr>
          <w:rFonts w:ascii="Calibri" w:eastAsia="Times New Roman" w:hAnsi="Calibri" w:cs="Times New Roman"/>
          <w:sz w:val="24"/>
          <w:szCs w:val="24"/>
        </w:rPr>
        <w:t>по номиналу</w:t>
      </w:r>
      <w:r>
        <w:rPr>
          <w:rFonts w:ascii="Calibri" w:eastAsia="Times New Roman" w:hAnsi="Calibri" w:cs="Times New Roman"/>
          <w:sz w:val="24"/>
          <w:szCs w:val="24"/>
        </w:rPr>
        <w:t>;</w:t>
      </w:r>
      <w:r w:rsidRPr="002B4D3F">
        <w:rPr>
          <w:rFonts w:ascii="Calibri" w:eastAsia="Times New Roman" w:hAnsi="Calibri" w:cs="Times New Roman"/>
          <w:sz w:val="24"/>
          <w:szCs w:val="24"/>
        </w:rPr>
        <w:t xml:space="preserve"> </w:t>
      </w:r>
      <w:r>
        <w:rPr>
          <w:rFonts w:ascii="Calibri" w:eastAsia="Times New Roman" w:hAnsi="Calibri" w:cs="Times New Roman"/>
          <w:sz w:val="24"/>
          <w:szCs w:val="24"/>
        </w:rPr>
        <w:t>з</w:t>
      </w:r>
      <w:r w:rsidRPr="002B4D3F">
        <w:rPr>
          <w:rFonts w:ascii="Calibri" w:eastAsia="Times New Roman" w:hAnsi="Calibri" w:cs="Times New Roman"/>
          <w:sz w:val="24"/>
          <w:szCs w:val="24"/>
        </w:rPr>
        <w:t>начительная часть таких сделок обусловлена зависимостью покупателя от продавца</w:t>
      </w:r>
      <w:r>
        <w:rPr>
          <w:rFonts w:ascii="Calibri" w:eastAsia="Times New Roman" w:hAnsi="Calibri" w:cs="Times New Roman"/>
          <w:sz w:val="24"/>
          <w:szCs w:val="24"/>
        </w:rPr>
        <w:t>)</w:t>
      </w:r>
      <w:r w:rsidRPr="002B4D3F">
        <w:rPr>
          <w:rFonts w:ascii="Calibri" w:eastAsia="Times New Roman" w:hAnsi="Calibri" w:cs="Times New Roman"/>
          <w:sz w:val="24"/>
          <w:szCs w:val="24"/>
        </w:rPr>
        <w:t>;</w:t>
      </w:r>
    </w:p>
    <w:p w14:paraId="1754F471" w14:textId="77777777" w:rsidR="00E05969" w:rsidRPr="000C23E7" w:rsidRDefault="00E05969" w:rsidP="00E05969">
      <w:pPr>
        <w:pStyle w:val="a7"/>
        <w:numPr>
          <w:ilvl w:val="0"/>
          <w:numId w:val="10"/>
        </w:numPr>
        <w:spacing w:after="0"/>
        <w:ind w:left="1423" w:hanging="357"/>
        <w:jc w:val="both"/>
        <w:rPr>
          <w:rFonts w:ascii="Calibri" w:eastAsia="Times New Roman" w:hAnsi="Calibri" w:cs="Times New Roman"/>
          <w:sz w:val="24"/>
          <w:szCs w:val="24"/>
        </w:rPr>
      </w:pPr>
      <w:r w:rsidRPr="000C23E7">
        <w:rPr>
          <w:rFonts w:ascii="Calibri" w:eastAsia="Times New Roman" w:hAnsi="Calibri" w:cs="Times New Roman"/>
          <w:sz w:val="24"/>
          <w:szCs w:val="24"/>
        </w:rPr>
        <w:t>совершены по инвестиционной стоимости (например, когда передача прав требования приводила к смен</w:t>
      </w:r>
      <w:r w:rsidR="00156D60" w:rsidRPr="000C23E7">
        <w:rPr>
          <w:rFonts w:ascii="Calibri" w:eastAsia="Times New Roman" w:hAnsi="Calibri" w:cs="Times New Roman"/>
          <w:sz w:val="24"/>
          <w:szCs w:val="24"/>
        </w:rPr>
        <w:t>е</w:t>
      </w:r>
      <w:r w:rsidRPr="000C23E7">
        <w:rPr>
          <w:rFonts w:ascii="Calibri" w:eastAsia="Times New Roman" w:hAnsi="Calibri" w:cs="Times New Roman"/>
          <w:sz w:val="24"/>
          <w:szCs w:val="24"/>
        </w:rPr>
        <w:t xml:space="preserve"> контроля над компанией-банкротом);</w:t>
      </w:r>
    </w:p>
    <w:p w14:paraId="31324840" w14:textId="77777777" w:rsidR="00E05969" w:rsidRPr="000C23E7" w:rsidRDefault="00E05969" w:rsidP="00E05969">
      <w:pPr>
        <w:pStyle w:val="a7"/>
        <w:numPr>
          <w:ilvl w:val="0"/>
          <w:numId w:val="10"/>
        </w:numPr>
        <w:spacing w:after="0"/>
        <w:ind w:left="1423" w:hanging="357"/>
        <w:jc w:val="both"/>
        <w:rPr>
          <w:rFonts w:ascii="Calibri" w:eastAsia="Times New Roman" w:hAnsi="Calibri" w:cs="Times New Roman"/>
          <w:sz w:val="24"/>
          <w:szCs w:val="24"/>
        </w:rPr>
      </w:pPr>
      <w:r w:rsidRPr="000C23E7">
        <w:rPr>
          <w:rFonts w:ascii="Calibri" w:eastAsia="Times New Roman" w:hAnsi="Calibri" w:cs="Times New Roman"/>
          <w:sz w:val="24"/>
          <w:szCs w:val="24"/>
        </w:rPr>
        <w:t>совершены по ликвидационной стоимости (</w:t>
      </w:r>
      <w:r w:rsidR="002429B5" w:rsidRPr="000C23E7">
        <w:rPr>
          <w:rFonts w:ascii="Calibri" w:eastAsia="Times New Roman" w:hAnsi="Calibri" w:cs="Times New Roman"/>
          <w:sz w:val="24"/>
          <w:szCs w:val="24"/>
        </w:rPr>
        <w:t>при сроке экспозиции, отличном от рыночного</w:t>
      </w:r>
      <w:r w:rsidRPr="000C23E7">
        <w:rPr>
          <w:rFonts w:ascii="Calibri" w:eastAsia="Times New Roman" w:hAnsi="Calibri" w:cs="Times New Roman"/>
          <w:sz w:val="24"/>
          <w:szCs w:val="24"/>
        </w:rPr>
        <w:t>).</w:t>
      </w:r>
    </w:p>
    <w:p w14:paraId="710A97BD" w14:textId="77777777" w:rsidR="007E66A5" w:rsidRPr="000C23E7" w:rsidRDefault="00A15812" w:rsidP="00C748A3">
      <w:pPr>
        <w:spacing w:before="120" w:after="0"/>
        <w:ind w:firstLine="709"/>
        <w:jc w:val="both"/>
        <w:rPr>
          <w:sz w:val="24"/>
          <w:szCs w:val="24"/>
        </w:rPr>
      </w:pPr>
      <w:r w:rsidRPr="000C23E7">
        <w:rPr>
          <w:sz w:val="24"/>
          <w:szCs w:val="24"/>
        </w:rPr>
        <w:t>5</w:t>
      </w:r>
      <w:r w:rsidR="00F12AB8" w:rsidRPr="000C23E7">
        <w:rPr>
          <w:sz w:val="24"/>
          <w:szCs w:val="24"/>
        </w:rPr>
        <w:t>.</w:t>
      </w:r>
      <w:r w:rsidR="002B4D3F" w:rsidRPr="000C23E7">
        <w:rPr>
          <w:sz w:val="24"/>
          <w:szCs w:val="24"/>
        </w:rPr>
        <w:t>3</w:t>
      </w:r>
      <w:r w:rsidR="00F12AB8" w:rsidRPr="000C23E7">
        <w:rPr>
          <w:sz w:val="24"/>
          <w:szCs w:val="24"/>
        </w:rPr>
        <w:t xml:space="preserve">. </w:t>
      </w:r>
      <w:r w:rsidR="00C748A3" w:rsidRPr="000C23E7">
        <w:rPr>
          <w:sz w:val="24"/>
          <w:szCs w:val="24"/>
        </w:rPr>
        <w:t xml:space="preserve">Объекты-аналоги выбираются на основе анализа значений существенных ценообразующих параметров (см. п. 2.3). </w:t>
      </w:r>
      <w:r w:rsidR="007E66A5" w:rsidRPr="000C23E7">
        <w:rPr>
          <w:sz w:val="24"/>
          <w:szCs w:val="24"/>
        </w:rPr>
        <w:t xml:space="preserve">Значения </w:t>
      </w:r>
      <w:r w:rsidR="00C748A3" w:rsidRPr="000C23E7">
        <w:rPr>
          <w:sz w:val="24"/>
          <w:szCs w:val="24"/>
        </w:rPr>
        <w:t>ценообразующих параметров</w:t>
      </w:r>
      <w:r w:rsidR="00A67BA6">
        <w:rPr>
          <w:sz w:val="24"/>
          <w:szCs w:val="24"/>
        </w:rPr>
        <w:t>,</w:t>
      </w:r>
      <w:r w:rsidR="00C748A3" w:rsidRPr="000C23E7">
        <w:rPr>
          <w:sz w:val="24"/>
          <w:szCs w:val="24"/>
        </w:rPr>
        <w:t xml:space="preserve"> </w:t>
      </w:r>
      <w:r w:rsidR="007E66A5" w:rsidRPr="000C23E7">
        <w:rPr>
          <w:sz w:val="24"/>
          <w:szCs w:val="24"/>
        </w:rPr>
        <w:t>используемых в расчетах объектов-аналогов</w:t>
      </w:r>
      <w:r w:rsidR="00A67BA6">
        <w:rPr>
          <w:sz w:val="24"/>
          <w:szCs w:val="24"/>
        </w:rPr>
        <w:t>,</w:t>
      </w:r>
      <w:r w:rsidR="007E66A5" w:rsidRPr="000C23E7">
        <w:rPr>
          <w:sz w:val="24"/>
          <w:szCs w:val="24"/>
        </w:rPr>
        <w:t xml:space="preserve"> должны быть максимально близки </w:t>
      </w:r>
      <w:r w:rsidR="00C748A3" w:rsidRPr="000C23E7">
        <w:rPr>
          <w:sz w:val="24"/>
          <w:szCs w:val="24"/>
        </w:rPr>
        <w:t xml:space="preserve">(из тех аналогов, которые представлены на рынке) </w:t>
      </w:r>
      <w:r w:rsidR="007E66A5" w:rsidRPr="000C23E7">
        <w:rPr>
          <w:sz w:val="24"/>
          <w:szCs w:val="24"/>
        </w:rPr>
        <w:t>к значениям ценообраз</w:t>
      </w:r>
      <w:r w:rsidR="00C748A3" w:rsidRPr="000C23E7">
        <w:rPr>
          <w:sz w:val="24"/>
          <w:szCs w:val="24"/>
        </w:rPr>
        <w:t>ующих параметров объекта оценки, в частности, они должны:</w:t>
      </w:r>
    </w:p>
    <w:p w14:paraId="3E6C1B5B" w14:textId="77777777" w:rsidR="00C748A3" w:rsidRPr="000C23E7" w:rsidRDefault="00C748A3" w:rsidP="00C748A3">
      <w:pPr>
        <w:pStyle w:val="a7"/>
        <w:numPr>
          <w:ilvl w:val="0"/>
          <w:numId w:val="44"/>
        </w:numPr>
        <w:spacing w:after="0"/>
        <w:ind w:left="1423" w:hanging="357"/>
        <w:contextualSpacing w:val="0"/>
        <w:jc w:val="both"/>
        <w:rPr>
          <w:sz w:val="24"/>
          <w:szCs w:val="24"/>
        </w:rPr>
      </w:pPr>
      <w:r w:rsidRPr="000C23E7">
        <w:rPr>
          <w:sz w:val="24"/>
          <w:szCs w:val="24"/>
        </w:rPr>
        <w:t>относиться к одинаковой группе (см. п. 3.1);</w:t>
      </w:r>
    </w:p>
    <w:p w14:paraId="546248E6" w14:textId="77777777" w:rsidR="00C748A3" w:rsidRPr="000C23E7" w:rsidRDefault="00C748A3" w:rsidP="00C748A3">
      <w:pPr>
        <w:pStyle w:val="a7"/>
        <w:numPr>
          <w:ilvl w:val="0"/>
          <w:numId w:val="44"/>
        </w:numPr>
        <w:spacing w:before="120" w:after="120"/>
        <w:jc w:val="both"/>
        <w:rPr>
          <w:sz w:val="24"/>
          <w:szCs w:val="24"/>
        </w:rPr>
      </w:pPr>
      <w:r w:rsidRPr="000C23E7">
        <w:rPr>
          <w:sz w:val="24"/>
          <w:szCs w:val="24"/>
        </w:rPr>
        <w:t>иметь сопоставимую номинальную стоимость;</w:t>
      </w:r>
    </w:p>
    <w:p w14:paraId="59938D66" w14:textId="77777777" w:rsidR="00C748A3" w:rsidRPr="000C23E7" w:rsidRDefault="00C748A3" w:rsidP="00C748A3">
      <w:pPr>
        <w:pStyle w:val="a7"/>
        <w:numPr>
          <w:ilvl w:val="0"/>
          <w:numId w:val="44"/>
        </w:numPr>
        <w:spacing w:before="120" w:after="120"/>
        <w:jc w:val="both"/>
        <w:rPr>
          <w:sz w:val="24"/>
          <w:szCs w:val="24"/>
        </w:rPr>
      </w:pPr>
      <w:r w:rsidRPr="000C23E7">
        <w:rPr>
          <w:sz w:val="24"/>
          <w:szCs w:val="24"/>
        </w:rPr>
        <w:t>иметь сопоставимые предполагаемые сроки и вероятность погашения.</w:t>
      </w:r>
    </w:p>
    <w:p w14:paraId="0CA466D6" w14:textId="77777777" w:rsidR="007E66A5" w:rsidRPr="00CD1CBA" w:rsidRDefault="00C748A3" w:rsidP="00C748A3">
      <w:pPr>
        <w:spacing w:before="120" w:after="0"/>
        <w:ind w:firstLine="709"/>
        <w:jc w:val="both"/>
        <w:rPr>
          <w:sz w:val="24"/>
          <w:szCs w:val="24"/>
        </w:rPr>
      </w:pPr>
      <w:r w:rsidRPr="000C23E7">
        <w:rPr>
          <w:sz w:val="24"/>
          <w:szCs w:val="24"/>
        </w:rPr>
        <w:t xml:space="preserve">5.4. </w:t>
      </w:r>
      <w:r w:rsidRPr="000C23E7">
        <w:rPr>
          <w:rFonts w:ascii="Calibri" w:eastAsia="Times New Roman" w:hAnsi="Calibri" w:cs="Times New Roman"/>
          <w:sz w:val="24"/>
          <w:szCs w:val="24"/>
        </w:rPr>
        <w:t>В теории, различия между объектом оценки и объектом-аналогом по существенным ценообразующим параметрам (п. 2.3) должны быть устранены за счет внесения соответствующих корректировок. В практике, имеющаяся на рынке информация не позволяет обосновать величину корректировки на различие</w:t>
      </w:r>
      <w:r w:rsidRPr="009C53DF">
        <w:rPr>
          <w:rFonts w:ascii="Calibri" w:eastAsia="Times New Roman" w:hAnsi="Calibri" w:cs="Times New Roman"/>
          <w:sz w:val="24"/>
          <w:szCs w:val="24"/>
        </w:rPr>
        <w:t xml:space="preserve"> по большинству ценообразующих параметров. В подобной ситуации различия в ценообразующих параметрах учитываются на этапе отбора объектов-аналогов – формируется выборка объектов-аналогов, </w:t>
      </w:r>
      <w:r w:rsidRPr="00CD1CBA">
        <w:rPr>
          <w:rFonts w:ascii="Calibri" w:eastAsia="Times New Roman" w:hAnsi="Calibri" w:cs="Times New Roman"/>
          <w:sz w:val="24"/>
          <w:szCs w:val="24"/>
        </w:rPr>
        <w:t>значения ценообразующих параметров которых максимально близки к значениям объекта оценки. В дальнейших расчетах используются средние значения показателей по выборке (например, дисконт).</w:t>
      </w:r>
    </w:p>
    <w:p w14:paraId="1A09DEFC" w14:textId="77777777" w:rsidR="00F12AB8" w:rsidRPr="00CD1CBA" w:rsidRDefault="002B4D3F" w:rsidP="00C748A3">
      <w:pPr>
        <w:spacing w:after="120"/>
        <w:ind w:firstLine="709"/>
        <w:jc w:val="both"/>
        <w:rPr>
          <w:sz w:val="24"/>
          <w:szCs w:val="24"/>
        </w:rPr>
      </w:pPr>
      <w:r w:rsidRPr="00CD1CBA">
        <w:rPr>
          <w:sz w:val="24"/>
          <w:szCs w:val="24"/>
        </w:rPr>
        <w:t xml:space="preserve">В общем виде расчет </w:t>
      </w:r>
      <w:r w:rsidR="0099682A" w:rsidRPr="00CD1CBA">
        <w:rPr>
          <w:sz w:val="24"/>
          <w:szCs w:val="24"/>
        </w:rPr>
        <w:t xml:space="preserve">рыночной </w:t>
      </w:r>
      <w:r w:rsidRPr="00CD1CBA">
        <w:rPr>
          <w:sz w:val="24"/>
          <w:szCs w:val="24"/>
        </w:rPr>
        <w:t xml:space="preserve">стоимости </w:t>
      </w:r>
      <w:r w:rsidR="008330F1" w:rsidRPr="00CD1CBA">
        <w:rPr>
          <w:sz w:val="24"/>
          <w:szCs w:val="24"/>
        </w:rPr>
        <w:t xml:space="preserve">прав требования задолженности </w:t>
      </w:r>
      <w:r w:rsidRPr="00CD1CBA">
        <w:rPr>
          <w:sz w:val="24"/>
          <w:szCs w:val="24"/>
        </w:rPr>
        <w:t>по сравнительному подходу к</w:t>
      </w:r>
      <w:r w:rsidR="00156D60" w:rsidRPr="00CD1CBA">
        <w:rPr>
          <w:sz w:val="24"/>
          <w:szCs w:val="24"/>
        </w:rPr>
        <w:t> </w:t>
      </w:r>
      <w:r w:rsidRPr="00CD1CBA">
        <w:rPr>
          <w:sz w:val="24"/>
          <w:szCs w:val="24"/>
        </w:rPr>
        <w:t>оценке осуществляется по следующим формулам:</w:t>
      </w:r>
    </w:p>
    <w:p w14:paraId="07BC28B7" w14:textId="77777777" w:rsidR="002B4D3F" w:rsidRPr="00CD1CBA" w:rsidRDefault="001505B4" w:rsidP="00E13171">
      <w:pPr>
        <w:jc w:val="right"/>
        <w:rPr>
          <w:sz w:val="28"/>
          <w:szCs w:val="28"/>
        </w:rPr>
      </w:pPr>
      <w:r w:rsidRPr="00CD1CBA">
        <w:rPr>
          <w:rFonts w:ascii="Arial" w:eastAsia="Lucida Sans Unicode" w:hAnsi="Arial" w:cs="Times New Roman"/>
          <w:kern w:val="2"/>
          <w:position w:val="-10"/>
          <w:sz w:val="20"/>
          <w:szCs w:val="24"/>
        </w:rPr>
        <w:object w:dxaOrig="5280" w:dyaOrig="340" w14:anchorId="0A59150C">
          <v:shape id="_x0000_i1026" type="#_x0000_t75" style="width:300.75pt;height:18.75pt" o:ole="">
            <v:imagedata r:id="rId11" o:title=""/>
          </v:shape>
          <o:OLEObject Type="Embed" ProgID="Equation.3" ShapeID="_x0000_i1026" DrawAspect="Content" ObjectID="_1681722529" r:id="rId12"/>
        </w:objec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276"/>
        <w:gridCol w:w="6095"/>
      </w:tblGrid>
      <w:tr w:rsidR="002B4D3F" w:rsidRPr="00CD1CBA" w14:paraId="5E58A828" w14:textId="77777777" w:rsidTr="002B4D3F">
        <w:trPr>
          <w:jc w:val="center"/>
        </w:trPr>
        <w:tc>
          <w:tcPr>
            <w:tcW w:w="959" w:type="dxa"/>
            <w:vAlign w:val="center"/>
            <w:hideMark/>
          </w:tcPr>
          <w:p w14:paraId="5872ACAD" w14:textId="77777777" w:rsidR="002B4D3F" w:rsidRPr="00CD1CBA" w:rsidRDefault="002B4D3F">
            <w:pPr>
              <w:widowControl w:val="0"/>
              <w:suppressAutoHyphens/>
              <w:jc w:val="right"/>
              <w:rPr>
                <w:rFonts w:eastAsia="Lucida Sans Unicode" w:cs="Times New Roman"/>
                <w:kern w:val="2"/>
                <w:szCs w:val="24"/>
              </w:rPr>
            </w:pPr>
            <w:r w:rsidRPr="00CD1CBA">
              <w:t>где:</w:t>
            </w:r>
          </w:p>
        </w:tc>
        <w:tc>
          <w:tcPr>
            <w:tcW w:w="1276" w:type="dxa"/>
            <w:vAlign w:val="center"/>
            <w:hideMark/>
          </w:tcPr>
          <w:p w14:paraId="42574B87" w14:textId="77777777" w:rsidR="002B4D3F" w:rsidRPr="00CD1CBA" w:rsidRDefault="002B4D3F" w:rsidP="002B4D3F">
            <w:pPr>
              <w:widowControl w:val="0"/>
              <w:suppressAutoHyphens/>
              <w:jc w:val="right"/>
              <w:rPr>
                <w:rFonts w:eastAsia="Lucida Sans Unicode" w:cs="Times New Roman"/>
                <w:kern w:val="2"/>
                <w:szCs w:val="24"/>
              </w:rPr>
            </w:pPr>
            <w:r w:rsidRPr="00CD1CBA">
              <w:rPr>
                <w:rFonts w:eastAsia="Lucida Sans Unicode" w:cs="Times New Roman"/>
                <w:kern w:val="2"/>
                <w:position w:val="-10"/>
                <w:sz w:val="24"/>
                <w:szCs w:val="24"/>
                <w:lang w:val="en-US" w:eastAsia="ru-RU"/>
              </w:rPr>
              <w:object w:dxaOrig="320" w:dyaOrig="340" w14:anchorId="16892988">
                <v:shape id="_x0000_i1027" type="#_x0000_t75" style="width:16.5pt;height:16.5pt" o:ole="">
                  <v:imagedata r:id="rId13" o:title=""/>
                </v:shape>
                <o:OLEObject Type="Embed" ProgID="Equation.3" ShapeID="_x0000_i1027" DrawAspect="Content" ObjectID="_1681722530" r:id="rId14"/>
              </w:object>
            </w:r>
            <w:r w:rsidRPr="00CD1CBA">
              <w:t xml:space="preserve"> – </w:t>
            </w:r>
          </w:p>
        </w:tc>
        <w:tc>
          <w:tcPr>
            <w:tcW w:w="6095" w:type="dxa"/>
            <w:vAlign w:val="center"/>
            <w:hideMark/>
          </w:tcPr>
          <w:p w14:paraId="29F95C5A" w14:textId="77777777" w:rsidR="002B4D3F" w:rsidRPr="00CD1CBA" w:rsidRDefault="002B4D3F" w:rsidP="008330F1">
            <w:pPr>
              <w:widowControl w:val="0"/>
              <w:suppressAutoHyphens/>
              <w:rPr>
                <w:rFonts w:eastAsia="Lucida Sans Unicode" w:cs="Times New Roman"/>
                <w:kern w:val="2"/>
                <w:szCs w:val="24"/>
              </w:rPr>
            </w:pPr>
            <w:r w:rsidRPr="00CD1CBA">
              <w:t xml:space="preserve">рыночная стоимость </w:t>
            </w:r>
            <w:r w:rsidR="008330F1" w:rsidRPr="00CD1CBA">
              <w:t>Задолженности</w:t>
            </w:r>
            <w:r w:rsidRPr="00CD1CBA">
              <w:t>, ден.ед.;</w:t>
            </w:r>
          </w:p>
        </w:tc>
      </w:tr>
      <w:tr w:rsidR="002B4D3F" w:rsidRPr="00CD1CBA" w14:paraId="2D881DA9" w14:textId="77777777" w:rsidTr="002B4D3F">
        <w:trPr>
          <w:jc w:val="center"/>
        </w:trPr>
        <w:tc>
          <w:tcPr>
            <w:tcW w:w="959" w:type="dxa"/>
            <w:vAlign w:val="center"/>
          </w:tcPr>
          <w:p w14:paraId="0A3800F8" w14:textId="77777777" w:rsidR="002B4D3F" w:rsidRPr="00CD1CBA" w:rsidRDefault="002B4D3F">
            <w:pPr>
              <w:widowControl w:val="0"/>
              <w:suppressAutoHyphens/>
              <w:jc w:val="right"/>
              <w:rPr>
                <w:rFonts w:eastAsia="Lucida Sans Unicode" w:cs="Times New Roman"/>
                <w:kern w:val="2"/>
                <w:szCs w:val="24"/>
              </w:rPr>
            </w:pPr>
          </w:p>
        </w:tc>
        <w:tc>
          <w:tcPr>
            <w:tcW w:w="1276" w:type="dxa"/>
            <w:vAlign w:val="center"/>
            <w:hideMark/>
          </w:tcPr>
          <w:p w14:paraId="2189D5EE" w14:textId="77777777" w:rsidR="002B4D3F" w:rsidRPr="00CD1CBA" w:rsidRDefault="0027372E" w:rsidP="002B4D3F">
            <w:pPr>
              <w:widowControl w:val="0"/>
              <w:suppressAutoHyphens/>
              <w:jc w:val="right"/>
              <w:rPr>
                <w:rFonts w:eastAsia="Lucida Sans Unicode" w:cs="Times New Roman"/>
                <w:kern w:val="2"/>
                <w:szCs w:val="24"/>
              </w:rPr>
            </w:pPr>
            <w:r w:rsidRPr="00CD1CBA">
              <w:rPr>
                <w:rFonts w:eastAsia="Lucida Sans Unicode" w:cs="Times New Roman"/>
                <w:kern w:val="2"/>
                <w:position w:val="-10"/>
                <w:sz w:val="24"/>
                <w:szCs w:val="24"/>
                <w:lang w:val="en-US" w:eastAsia="ru-RU"/>
              </w:rPr>
              <w:object w:dxaOrig="360" w:dyaOrig="340" w14:anchorId="270AF46A">
                <v:shape id="_x0000_i1028" type="#_x0000_t75" style="width:18pt;height:16.5pt" o:ole="">
                  <v:imagedata r:id="rId15" o:title=""/>
                </v:shape>
                <o:OLEObject Type="Embed" ProgID="Equation.3" ShapeID="_x0000_i1028" DrawAspect="Content" ObjectID="_1681722531" r:id="rId16"/>
              </w:object>
            </w:r>
            <w:r w:rsidR="002B4D3F" w:rsidRPr="00CD1CBA">
              <w:t xml:space="preserve"> – </w:t>
            </w:r>
          </w:p>
        </w:tc>
        <w:tc>
          <w:tcPr>
            <w:tcW w:w="6095" w:type="dxa"/>
            <w:vAlign w:val="center"/>
            <w:hideMark/>
          </w:tcPr>
          <w:p w14:paraId="3FE0C8E7" w14:textId="77777777" w:rsidR="002B4D3F" w:rsidRPr="00CD1CBA" w:rsidRDefault="002B5F6C" w:rsidP="006C6C9C">
            <w:pPr>
              <w:widowControl w:val="0"/>
              <w:suppressAutoHyphens/>
              <w:rPr>
                <w:rFonts w:eastAsia="Lucida Sans Unicode" w:cs="Times New Roman"/>
                <w:kern w:val="2"/>
                <w:szCs w:val="24"/>
              </w:rPr>
            </w:pPr>
            <w:r w:rsidRPr="00CD1CBA">
              <w:t>номинальная</w:t>
            </w:r>
            <w:r w:rsidR="002B4D3F" w:rsidRPr="00CD1CBA">
              <w:t xml:space="preserve"> стоимость </w:t>
            </w:r>
            <w:r w:rsidR="008330F1" w:rsidRPr="00CD1CBA">
              <w:t>Задолженности</w:t>
            </w:r>
            <w:r w:rsidR="006C6C9C" w:rsidRPr="00CD1CBA">
              <w:t xml:space="preserve"> (основная сумма + штрафы + пени)</w:t>
            </w:r>
            <w:r w:rsidR="002B4D3F" w:rsidRPr="00CD1CBA">
              <w:t>, ден.ед.;</w:t>
            </w:r>
          </w:p>
        </w:tc>
      </w:tr>
      <w:tr w:rsidR="002B4D3F" w:rsidRPr="00CD1CBA" w14:paraId="60E5BBC0" w14:textId="77777777" w:rsidTr="002B4D3F">
        <w:trPr>
          <w:jc w:val="center"/>
        </w:trPr>
        <w:tc>
          <w:tcPr>
            <w:tcW w:w="959" w:type="dxa"/>
            <w:vAlign w:val="center"/>
          </w:tcPr>
          <w:p w14:paraId="59E6AAC5" w14:textId="77777777" w:rsidR="002B4D3F" w:rsidRPr="00CD1CBA" w:rsidRDefault="002B4D3F">
            <w:pPr>
              <w:widowControl w:val="0"/>
              <w:suppressAutoHyphens/>
              <w:jc w:val="right"/>
              <w:rPr>
                <w:rFonts w:eastAsia="Lucida Sans Unicode" w:cs="Times New Roman"/>
                <w:kern w:val="2"/>
                <w:szCs w:val="24"/>
              </w:rPr>
            </w:pPr>
          </w:p>
        </w:tc>
        <w:tc>
          <w:tcPr>
            <w:tcW w:w="1276" w:type="dxa"/>
            <w:vAlign w:val="center"/>
            <w:hideMark/>
          </w:tcPr>
          <w:p w14:paraId="01322142" w14:textId="77777777" w:rsidR="002B4D3F" w:rsidRPr="00CD1CBA" w:rsidRDefault="002B4D3F" w:rsidP="002B4D3F">
            <w:pPr>
              <w:widowControl w:val="0"/>
              <w:suppressAutoHyphens/>
              <w:jc w:val="right"/>
              <w:rPr>
                <w:rFonts w:eastAsia="Lucida Sans Unicode" w:cs="Times New Roman"/>
                <w:kern w:val="2"/>
                <w:szCs w:val="24"/>
              </w:rPr>
            </w:pPr>
            <w:r w:rsidRPr="00CD1CBA">
              <w:rPr>
                <w:rFonts w:eastAsia="Lucida Sans Unicode" w:cs="Times New Roman"/>
                <w:kern w:val="2"/>
                <w:position w:val="-6"/>
                <w:lang w:val="en-US" w:eastAsia="ru-RU"/>
              </w:rPr>
              <w:object w:dxaOrig="220" w:dyaOrig="279" w14:anchorId="6A4F4E36">
                <v:shape id="_x0000_i1029" type="#_x0000_t75" style="width:10.5pt;height:14.25pt" o:ole="">
                  <v:imagedata r:id="rId17" o:title=""/>
                </v:shape>
                <o:OLEObject Type="Embed" ProgID="Equation.3" ShapeID="_x0000_i1029" DrawAspect="Content" ObjectID="_1681722532" r:id="rId18"/>
              </w:object>
            </w:r>
            <w:r w:rsidRPr="00CD1CBA">
              <w:t xml:space="preserve"> – </w:t>
            </w:r>
          </w:p>
        </w:tc>
        <w:tc>
          <w:tcPr>
            <w:tcW w:w="6095" w:type="dxa"/>
            <w:vAlign w:val="center"/>
            <w:hideMark/>
          </w:tcPr>
          <w:p w14:paraId="7B32A4B5" w14:textId="77777777" w:rsidR="002B4D3F" w:rsidRPr="00CD1CBA" w:rsidRDefault="002B4D3F" w:rsidP="002B4D3F">
            <w:pPr>
              <w:widowControl w:val="0"/>
              <w:suppressAutoHyphens/>
              <w:rPr>
                <w:rFonts w:eastAsia="Lucida Sans Unicode" w:cs="Times New Roman"/>
                <w:kern w:val="2"/>
                <w:szCs w:val="24"/>
              </w:rPr>
            </w:pPr>
            <w:r w:rsidRPr="00CD1CBA">
              <w:t>дисконт, доли ед.</w:t>
            </w:r>
          </w:p>
        </w:tc>
      </w:tr>
    </w:tbl>
    <w:p w14:paraId="68608DD6" w14:textId="77777777" w:rsidR="002B4D3F" w:rsidRPr="00CD1CBA" w:rsidRDefault="001505B4" w:rsidP="00AC27C4">
      <w:pPr>
        <w:spacing w:before="120" w:after="0"/>
        <w:ind w:left="3119"/>
        <w:jc w:val="right"/>
        <w:rPr>
          <w:sz w:val="28"/>
          <w:szCs w:val="28"/>
        </w:rPr>
      </w:pPr>
      <w:r w:rsidRPr="00CD1CBA">
        <w:rPr>
          <w:rFonts w:ascii="Arial" w:eastAsia="Lucida Sans Unicode" w:hAnsi="Arial" w:cs="Times New Roman"/>
          <w:kern w:val="2"/>
          <w:position w:val="-28"/>
          <w:sz w:val="20"/>
          <w:szCs w:val="24"/>
        </w:rPr>
        <w:object w:dxaOrig="5040" w:dyaOrig="680" w14:anchorId="7F78674C">
          <v:shape id="_x0000_i1030" type="#_x0000_t75" style="width:296.25pt;height:40.5pt" o:ole="">
            <v:imagedata r:id="rId19" o:title=""/>
          </v:shape>
          <o:OLEObject Type="Embed" ProgID="Equation.3" ShapeID="_x0000_i1030" DrawAspect="Content" ObjectID="_1681722533" r:id="rId20"/>
        </w:objec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276"/>
        <w:gridCol w:w="6095"/>
      </w:tblGrid>
      <w:tr w:rsidR="002B4D3F" w:rsidRPr="00CD1CBA" w14:paraId="349F0F49" w14:textId="77777777" w:rsidTr="00E46173">
        <w:trPr>
          <w:jc w:val="center"/>
        </w:trPr>
        <w:tc>
          <w:tcPr>
            <w:tcW w:w="959" w:type="dxa"/>
            <w:vAlign w:val="center"/>
            <w:hideMark/>
          </w:tcPr>
          <w:p w14:paraId="5B2E49D2" w14:textId="77777777" w:rsidR="002B4D3F" w:rsidRPr="00CD1CBA" w:rsidRDefault="002B4D3F" w:rsidP="00E46173">
            <w:pPr>
              <w:widowControl w:val="0"/>
              <w:suppressAutoHyphens/>
              <w:jc w:val="right"/>
              <w:rPr>
                <w:rFonts w:eastAsia="Lucida Sans Unicode" w:cs="Times New Roman"/>
                <w:kern w:val="2"/>
                <w:szCs w:val="24"/>
              </w:rPr>
            </w:pPr>
            <w:r w:rsidRPr="00CD1CBA">
              <w:t>где:</w:t>
            </w:r>
          </w:p>
        </w:tc>
        <w:tc>
          <w:tcPr>
            <w:tcW w:w="1276" w:type="dxa"/>
            <w:vAlign w:val="center"/>
            <w:hideMark/>
          </w:tcPr>
          <w:p w14:paraId="19D2D987" w14:textId="77777777" w:rsidR="002B4D3F" w:rsidRPr="00CD1CBA" w:rsidRDefault="002B4D3F" w:rsidP="00E46173">
            <w:pPr>
              <w:widowControl w:val="0"/>
              <w:suppressAutoHyphens/>
              <w:jc w:val="right"/>
              <w:rPr>
                <w:rFonts w:eastAsia="Lucida Sans Unicode" w:cs="Times New Roman"/>
                <w:kern w:val="2"/>
                <w:szCs w:val="24"/>
              </w:rPr>
            </w:pPr>
            <w:r w:rsidRPr="00CD1CBA">
              <w:rPr>
                <w:rFonts w:eastAsia="Lucida Sans Unicode" w:cs="Times New Roman"/>
                <w:kern w:val="2"/>
                <w:position w:val="-12"/>
                <w:sz w:val="24"/>
                <w:szCs w:val="24"/>
                <w:lang w:val="en-US" w:eastAsia="ru-RU"/>
              </w:rPr>
              <w:object w:dxaOrig="240" w:dyaOrig="360" w14:anchorId="491FCE36">
                <v:shape id="_x0000_i1031" type="#_x0000_t75" style="width:12.75pt;height:18pt" o:ole="">
                  <v:imagedata r:id="rId21" o:title=""/>
                </v:shape>
                <o:OLEObject Type="Embed" ProgID="Equation.3" ShapeID="_x0000_i1031" DrawAspect="Content" ObjectID="_1681722534" r:id="rId22"/>
              </w:object>
            </w:r>
            <w:r w:rsidRPr="00CD1CBA">
              <w:t xml:space="preserve"> – </w:t>
            </w:r>
          </w:p>
        </w:tc>
        <w:tc>
          <w:tcPr>
            <w:tcW w:w="6095" w:type="dxa"/>
            <w:vAlign w:val="center"/>
            <w:hideMark/>
          </w:tcPr>
          <w:p w14:paraId="48EFDA85" w14:textId="77777777" w:rsidR="002B4D3F" w:rsidRPr="00CD1CBA" w:rsidRDefault="002B4D3F">
            <w:pPr>
              <w:widowControl w:val="0"/>
              <w:suppressAutoHyphens/>
              <w:rPr>
                <w:rFonts w:eastAsia="Lucida Sans Unicode" w:cs="Times New Roman"/>
                <w:kern w:val="2"/>
                <w:szCs w:val="24"/>
              </w:rPr>
            </w:pPr>
            <w:r w:rsidRPr="00CD1CBA">
              <w:t xml:space="preserve">дисконт для </w:t>
            </w:r>
            <w:r w:rsidRPr="00CD1CBA">
              <w:rPr>
                <w:lang w:val="en-US"/>
              </w:rPr>
              <w:t>i</w:t>
            </w:r>
            <w:r w:rsidRPr="00CD1CBA">
              <w:t xml:space="preserve">-го </w:t>
            </w:r>
            <w:r w:rsidR="008330F1" w:rsidRPr="00CD1CBA">
              <w:t>Задолженности</w:t>
            </w:r>
            <w:r w:rsidRPr="00CD1CBA">
              <w:t>-аналога, доли ед.;</w:t>
            </w:r>
          </w:p>
        </w:tc>
      </w:tr>
      <w:tr w:rsidR="002B4D3F" w:rsidRPr="00CD1CBA" w14:paraId="72F1DF68" w14:textId="77777777" w:rsidTr="00E46173">
        <w:trPr>
          <w:jc w:val="center"/>
        </w:trPr>
        <w:tc>
          <w:tcPr>
            <w:tcW w:w="959" w:type="dxa"/>
            <w:vAlign w:val="center"/>
          </w:tcPr>
          <w:p w14:paraId="551A3DBB" w14:textId="77777777" w:rsidR="002B4D3F" w:rsidRPr="00CD1CBA" w:rsidRDefault="002B4D3F" w:rsidP="00E46173">
            <w:pPr>
              <w:widowControl w:val="0"/>
              <w:suppressAutoHyphens/>
              <w:jc w:val="right"/>
              <w:rPr>
                <w:rFonts w:eastAsia="Lucida Sans Unicode" w:cs="Times New Roman"/>
                <w:kern w:val="2"/>
                <w:szCs w:val="24"/>
              </w:rPr>
            </w:pPr>
          </w:p>
        </w:tc>
        <w:tc>
          <w:tcPr>
            <w:tcW w:w="1276" w:type="dxa"/>
            <w:vAlign w:val="center"/>
            <w:hideMark/>
          </w:tcPr>
          <w:p w14:paraId="6ABF2372" w14:textId="77777777" w:rsidR="002B4D3F" w:rsidRPr="00CD1CBA" w:rsidRDefault="005A3FE5" w:rsidP="00E46173">
            <w:pPr>
              <w:widowControl w:val="0"/>
              <w:suppressAutoHyphens/>
              <w:jc w:val="right"/>
              <w:rPr>
                <w:rFonts w:eastAsia="Lucida Sans Unicode" w:cs="Times New Roman"/>
                <w:kern w:val="2"/>
                <w:szCs w:val="24"/>
              </w:rPr>
            </w:pPr>
            <w:r w:rsidRPr="00CD1CBA">
              <w:rPr>
                <w:rFonts w:eastAsia="Lucida Sans Unicode" w:cs="Times New Roman"/>
                <w:kern w:val="2"/>
                <w:position w:val="-12"/>
                <w:sz w:val="24"/>
                <w:szCs w:val="24"/>
                <w:lang w:val="en-US" w:eastAsia="ru-RU"/>
              </w:rPr>
              <w:object w:dxaOrig="279" w:dyaOrig="360" w14:anchorId="6436D458">
                <v:shape id="_x0000_i1032" type="#_x0000_t75" style="width:14.25pt;height:18pt" o:ole="">
                  <v:imagedata r:id="rId23" o:title=""/>
                </v:shape>
                <o:OLEObject Type="Embed" ProgID="Equation.3" ShapeID="_x0000_i1032" DrawAspect="Content" ObjectID="_1681722535" r:id="rId24"/>
              </w:object>
            </w:r>
            <w:r w:rsidR="002B4D3F" w:rsidRPr="00CD1CBA">
              <w:t xml:space="preserve"> – </w:t>
            </w:r>
          </w:p>
        </w:tc>
        <w:tc>
          <w:tcPr>
            <w:tcW w:w="6095" w:type="dxa"/>
            <w:vAlign w:val="center"/>
            <w:hideMark/>
          </w:tcPr>
          <w:p w14:paraId="41BFB790" w14:textId="77777777" w:rsidR="002B4D3F" w:rsidRPr="00CD1CBA" w:rsidRDefault="002B4D3F" w:rsidP="0099682A">
            <w:pPr>
              <w:widowControl w:val="0"/>
              <w:suppressAutoHyphens/>
              <w:rPr>
                <w:rFonts w:eastAsia="Lucida Sans Unicode" w:cs="Times New Roman"/>
                <w:kern w:val="2"/>
                <w:szCs w:val="24"/>
              </w:rPr>
            </w:pPr>
            <w:r w:rsidRPr="00CD1CBA">
              <w:t xml:space="preserve">вес </w:t>
            </w:r>
            <w:r w:rsidRPr="00CD1CBA">
              <w:rPr>
                <w:lang w:val="en-US"/>
              </w:rPr>
              <w:t>i</w:t>
            </w:r>
            <w:r w:rsidRPr="00CD1CBA">
              <w:t xml:space="preserve">-го </w:t>
            </w:r>
            <w:r w:rsidR="008330F1" w:rsidRPr="00CD1CBA">
              <w:t>Задолженности</w:t>
            </w:r>
            <w:r w:rsidRPr="00CD1CBA">
              <w:t>-аналога, доли ед.</w:t>
            </w:r>
          </w:p>
        </w:tc>
      </w:tr>
    </w:tbl>
    <w:p w14:paraId="44149FA7" w14:textId="77777777" w:rsidR="00112669" w:rsidRDefault="00112669" w:rsidP="00BF040F">
      <w:pPr>
        <w:spacing w:before="120" w:after="0"/>
        <w:ind w:left="3119"/>
        <w:jc w:val="right"/>
        <w:rPr>
          <w:rFonts w:ascii="Arial" w:eastAsia="Lucida Sans Unicode" w:hAnsi="Arial" w:cs="Times New Roman"/>
          <w:kern w:val="2"/>
          <w:sz w:val="20"/>
          <w:szCs w:val="24"/>
        </w:rPr>
      </w:pPr>
    </w:p>
    <w:p w14:paraId="663DA1B5" w14:textId="77777777" w:rsidR="00112669" w:rsidRDefault="00112669">
      <w:pPr>
        <w:rPr>
          <w:rFonts w:ascii="Arial" w:eastAsia="Lucida Sans Unicode" w:hAnsi="Arial" w:cs="Times New Roman"/>
          <w:kern w:val="2"/>
          <w:sz w:val="20"/>
          <w:szCs w:val="24"/>
        </w:rPr>
      </w:pPr>
      <w:r>
        <w:rPr>
          <w:rFonts w:ascii="Arial" w:eastAsia="Lucida Sans Unicode" w:hAnsi="Arial" w:cs="Times New Roman"/>
          <w:kern w:val="2"/>
          <w:sz w:val="20"/>
          <w:szCs w:val="24"/>
        </w:rPr>
        <w:br w:type="page"/>
      </w:r>
    </w:p>
    <w:p w14:paraId="65718700" w14:textId="77777777" w:rsidR="005A3FE5" w:rsidRDefault="001505B4" w:rsidP="00BF040F">
      <w:pPr>
        <w:spacing w:before="120" w:after="0"/>
        <w:ind w:left="3119"/>
        <w:jc w:val="right"/>
        <w:rPr>
          <w:sz w:val="28"/>
          <w:szCs w:val="28"/>
        </w:rPr>
      </w:pPr>
      <w:r w:rsidRPr="00CD1CBA">
        <w:rPr>
          <w:rFonts w:ascii="Arial" w:eastAsia="Lucida Sans Unicode" w:hAnsi="Arial" w:cs="Times New Roman"/>
          <w:kern w:val="2"/>
          <w:position w:val="-30"/>
          <w:sz w:val="20"/>
          <w:szCs w:val="24"/>
        </w:rPr>
        <w:object w:dxaOrig="5440" w:dyaOrig="720" w14:anchorId="267D0EEF">
          <v:shape id="_x0000_i1033" type="#_x0000_t75" style="width:295.5pt;height:39pt" o:ole="">
            <v:imagedata r:id="rId25" o:title=""/>
          </v:shape>
          <o:OLEObject Type="Embed" ProgID="Equation.3" ShapeID="_x0000_i1033" DrawAspect="Content" ObjectID="_1681722536" r:id="rId26"/>
        </w:objec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276"/>
        <w:gridCol w:w="6095"/>
      </w:tblGrid>
      <w:tr w:rsidR="005A3FE5" w14:paraId="2345869B" w14:textId="77777777" w:rsidTr="00E46173">
        <w:trPr>
          <w:jc w:val="center"/>
        </w:trPr>
        <w:tc>
          <w:tcPr>
            <w:tcW w:w="959" w:type="dxa"/>
            <w:vAlign w:val="center"/>
            <w:hideMark/>
          </w:tcPr>
          <w:p w14:paraId="4F54FA91" w14:textId="77777777" w:rsidR="005A3FE5" w:rsidRPr="00CD1CBA" w:rsidRDefault="005A3FE5" w:rsidP="00E46173">
            <w:pPr>
              <w:widowControl w:val="0"/>
              <w:suppressAutoHyphens/>
              <w:jc w:val="right"/>
              <w:rPr>
                <w:rFonts w:eastAsia="Lucida Sans Unicode" w:cs="Times New Roman"/>
                <w:kern w:val="2"/>
                <w:szCs w:val="24"/>
              </w:rPr>
            </w:pPr>
            <w:r w:rsidRPr="00CD1CBA">
              <w:t>где:</w:t>
            </w:r>
          </w:p>
        </w:tc>
        <w:tc>
          <w:tcPr>
            <w:tcW w:w="1276" w:type="dxa"/>
            <w:vAlign w:val="center"/>
            <w:hideMark/>
          </w:tcPr>
          <w:p w14:paraId="0A1D7847" w14:textId="77777777" w:rsidR="005A3FE5" w:rsidRPr="00CD1CBA" w:rsidRDefault="005A3FE5" w:rsidP="00E46173">
            <w:pPr>
              <w:widowControl w:val="0"/>
              <w:suppressAutoHyphens/>
              <w:jc w:val="right"/>
              <w:rPr>
                <w:rFonts w:eastAsia="Lucida Sans Unicode" w:cs="Times New Roman"/>
                <w:kern w:val="2"/>
                <w:szCs w:val="24"/>
              </w:rPr>
            </w:pPr>
            <w:r w:rsidRPr="00CD1CBA">
              <w:rPr>
                <w:rFonts w:eastAsia="Lucida Sans Unicode" w:cs="Times New Roman"/>
                <w:kern w:val="2"/>
                <w:position w:val="-14"/>
                <w:sz w:val="24"/>
                <w:szCs w:val="24"/>
                <w:lang w:val="en-US" w:eastAsia="ru-RU"/>
              </w:rPr>
              <w:object w:dxaOrig="420" w:dyaOrig="380" w14:anchorId="26B2ADEF">
                <v:shape id="_x0000_i1034" type="#_x0000_t75" style="width:21pt;height:18.75pt" o:ole="">
                  <v:imagedata r:id="rId27" o:title=""/>
                </v:shape>
                <o:OLEObject Type="Embed" ProgID="Equation.3" ShapeID="_x0000_i1034" DrawAspect="Content" ObjectID="_1681722537" r:id="rId28"/>
              </w:object>
            </w:r>
            <w:r w:rsidRPr="00CD1CBA">
              <w:t xml:space="preserve"> – </w:t>
            </w:r>
          </w:p>
        </w:tc>
        <w:tc>
          <w:tcPr>
            <w:tcW w:w="6095" w:type="dxa"/>
            <w:vAlign w:val="center"/>
            <w:hideMark/>
          </w:tcPr>
          <w:p w14:paraId="279BE8FA" w14:textId="77777777" w:rsidR="005A3FE5" w:rsidRPr="00CD1CBA" w:rsidRDefault="005A3FE5" w:rsidP="00F527D3">
            <w:pPr>
              <w:widowControl w:val="0"/>
              <w:suppressAutoHyphens/>
              <w:jc w:val="both"/>
              <w:rPr>
                <w:rFonts w:eastAsia="Lucida Sans Unicode" w:cs="Times New Roman"/>
                <w:kern w:val="2"/>
                <w:szCs w:val="24"/>
              </w:rPr>
            </w:pPr>
            <w:r w:rsidRPr="00CD1CBA">
              <w:t xml:space="preserve">цена сделки для </w:t>
            </w:r>
            <w:r w:rsidRPr="00CD1CBA">
              <w:rPr>
                <w:lang w:val="en-US"/>
              </w:rPr>
              <w:t>i</w:t>
            </w:r>
            <w:r w:rsidRPr="00CD1CBA">
              <w:t xml:space="preserve">-го </w:t>
            </w:r>
            <w:r w:rsidR="008330F1" w:rsidRPr="00CD1CBA">
              <w:t>Задолженности</w:t>
            </w:r>
            <w:r w:rsidRPr="00CD1CBA">
              <w:t>-аналога, ден.ед.;</w:t>
            </w:r>
          </w:p>
        </w:tc>
      </w:tr>
      <w:tr w:rsidR="005A3FE5" w:rsidRPr="00F00129" w14:paraId="70C72FBD" w14:textId="77777777" w:rsidTr="00E46173">
        <w:trPr>
          <w:jc w:val="center"/>
        </w:trPr>
        <w:tc>
          <w:tcPr>
            <w:tcW w:w="959" w:type="dxa"/>
            <w:vAlign w:val="center"/>
          </w:tcPr>
          <w:p w14:paraId="3D499C3C" w14:textId="77777777" w:rsidR="005A3FE5" w:rsidRPr="00CD1CBA" w:rsidRDefault="005A3FE5" w:rsidP="00E46173">
            <w:pPr>
              <w:widowControl w:val="0"/>
              <w:suppressAutoHyphens/>
              <w:jc w:val="right"/>
              <w:rPr>
                <w:rFonts w:eastAsia="Lucida Sans Unicode" w:cs="Times New Roman"/>
                <w:kern w:val="2"/>
                <w:szCs w:val="24"/>
              </w:rPr>
            </w:pPr>
          </w:p>
        </w:tc>
        <w:tc>
          <w:tcPr>
            <w:tcW w:w="1276" w:type="dxa"/>
            <w:vAlign w:val="center"/>
            <w:hideMark/>
          </w:tcPr>
          <w:p w14:paraId="4BFB7EEA" w14:textId="77777777" w:rsidR="005A3FE5" w:rsidRPr="00F00129" w:rsidRDefault="002B5F6C" w:rsidP="00E46173">
            <w:pPr>
              <w:widowControl w:val="0"/>
              <w:suppressAutoHyphens/>
              <w:jc w:val="right"/>
              <w:rPr>
                <w:rFonts w:eastAsia="Lucida Sans Unicode" w:cs="Times New Roman"/>
                <w:kern w:val="2"/>
                <w:szCs w:val="24"/>
              </w:rPr>
            </w:pPr>
            <w:r w:rsidRPr="00F00129">
              <w:rPr>
                <w:rFonts w:eastAsia="Lucida Sans Unicode" w:cs="Times New Roman"/>
                <w:kern w:val="2"/>
                <w:position w:val="-10"/>
                <w:sz w:val="24"/>
                <w:szCs w:val="24"/>
                <w:lang w:val="en-US" w:eastAsia="ru-RU"/>
              </w:rPr>
              <w:object w:dxaOrig="360" w:dyaOrig="340" w14:anchorId="2FC76BC3">
                <v:shape id="_x0000_i1035" type="#_x0000_t75" style="width:18pt;height:16.5pt" o:ole="">
                  <v:imagedata r:id="rId29" o:title=""/>
                </v:shape>
                <o:OLEObject Type="Embed" ProgID="Equation.3" ShapeID="_x0000_i1035" DrawAspect="Content" ObjectID="_1681722538" r:id="rId30"/>
              </w:object>
            </w:r>
            <w:r w:rsidR="005A3FE5" w:rsidRPr="00F00129">
              <w:t xml:space="preserve"> – </w:t>
            </w:r>
          </w:p>
        </w:tc>
        <w:tc>
          <w:tcPr>
            <w:tcW w:w="6095" w:type="dxa"/>
            <w:vAlign w:val="center"/>
            <w:hideMark/>
          </w:tcPr>
          <w:p w14:paraId="0A40BE0A" w14:textId="77777777" w:rsidR="005A3FE5" w:rsidRPr="00F00129" w:rsidRDefault="005A3FE5" w:rsidP="002B5F6C">
            <w:pPr>
              <w:widowControl w:val="0"/>
              <w:suppressAutoHyphens/>
              <w:jc w:val="both"/>
              <w:rPr>
                <w:rFonts w:eastAsia="Lucida Sans Unicode" w:cs="Times New Roman"/>
                <w:kern w:val="2"/>
                <w:szCs w:val="24"/>
              </w:rPr>
            </w:pPr>
            <w:r w:rsidRPr="00F00129">
              <w:t xml:space="preserve">номинальная стоимость </w:t>
            </w:r>
            <w:r w:rsidRPr="00F00129">
              <w:rPr>
                <w:lang w:val="en-US"/>
              </w:rPr>
              <w:t>i</w:t>
            </w:r>
            <w:r w:rsidRPr="00F00129">
              <w:t xml:space="preserve">-го </w:t>
            </w:r>
            <w:r w:rsidR="008330F1" w:rsidRPr="00F00129">
              <w:t>Задолженности</w:t>
            </w:r>
            <w:r w:rsidRPr="00F00129">
              <w:t>-аналога</w:t>
            </w:r>
            <w:r w:rsidR="006C6C9C" w:rsidRPr="00F00129">
              <w:t xml:space="preserve"> (основная сумма + штрафы + пени)</w:t>
            </w:r>
            <w:r w:rsidRPr="00F00129">
              <w:t>, ден.ед.</w:t>
            </w:r>
          </w:p>
        </w:tc>
      </w:tr>
    </w:tbl>
    <w:p w14:paraId="247F6903" w14:textId="77777777" w:rsidR="002B4D3F" w:rsidRPr="009C53DF" w:rsidRDefault="00A15812" w:rsidP="005A3FE5">
      <w:pPr>
        <w:spacing w:before="120" w:after="120"/>
        <w:ind w:firstLine="709"/>
        <w:jc w:val="both"/>
        <w:rPr>
          <w:sz w:val="24"/>
          <w:szCs w:val="24"/>
        </w:rPr>
      </w:pPr>
      <w:r w:rsidRPr="00F00129">
        <w:rPr>
          <w:sz w:val="24"/>
          <w:szCs w:val="24"/>
        </w:rPr>
        <w:t>5</w:t>
      </w:r>
      <w:r w:rsidR="002B4D3F" w:rsidRPr="00F00129">
        <w:rPr>
          <w:sz w:val="24"/>
          <w:szCs w:val="24"/>
        </w:rPr>
        <w:t>.</w:t>
      </w:r>
      <w:r w:rsidR="008F3BFE" w:rsidRPr="00F00129">
        <w:rPr>
          <w:sz w:val="24"/>
          <w:szCs w:val="24"/>
        </w:rPr>
        <w:t>5</w:t>
      </w:r>
      <w:r w:rsidR="002B4D3F" w:rsidRPr="00F00129">
        <w:rPr>
          <w:sz w:val="24"/>
          <w:szCs w:val="24"/>
        </w:rPr>
        <w:t xml:space="preserve">. </w:t>
      </w:r>
      <w:r w:rsidR="00CD1CBA" w:rsidRPr="00F00129">
        <w:rPr>
          <w:sz w:val="24"/>
          <w:szCs w:val="24"/>
        </w:rPr>
        <w:t xml:space="preserve">Возможный вид </w:t>
      </w:r>
      <w:r w:rsidR="002B4D3F" w:rsidRPr="00F00129">
        <w:rPr>
          <w:sz w:val="24"/>
          <w:szCs w:val="24"/>
        </w:rPr>
        <w:t>расчетной</w:t>
      </w:r>
      <w:r w:rsidR="002B4D3F" w:rsidRPr="009C53DF">
        <w:rPr>
          <w:sz w:val="24"/>
          <w:szCs w:val="24"/>
        </w:rPr>
        <w:t xml:space="preserve"> модели</w:t>
      </w:r>
      <w:r w:rsidR="005A3FE5" w:rsidRPr="009C53DF">
        <w:rPr>
          <w:sz w:val="24"/>
          <w:szCs w:val="24"/>
        </w:rPr>
        <w:t xml:space="preserve"> для сравнительного подхода к оценке </w:t>
      </w:r>
      <w:r w:rsidR="002B4D3F" w:rsidRPr="009C53DF">
        <w:rPr>
          <w:sz w:val="24"/>
          <w:szCs w:val="24"/>
        </w:rPr>
        <w:t xml:space="preserve">в формате </w:t>
      </w:r>
      <w:r w:rsidR="002B4D3F" w:rsidRPr="009C53DF">
        <w:rPr>
          <w:sz w:val="24"/>
          <w:szCs w:val="24"/>
          <w:lang w:val="en-US"/>
        </w:rPr>
        <w:t>MS</w:t>
      </w:r>
      <w:r w:rsidR="005A3FE5" w:rsidRPr="009C53DF">
        <w:rPr>
          <w:sz w:val="24"/>
          <w:szCs w:val="24"/>
        </w:rPr>
        <w:t> </w:t>
      </w:r>
      <w:r w:rsidR="002B4D3F" w:rsidRPr="009C53DF">
        <w:rPr>
          <w:sz w:val="24"/>
          <w:szCs w:val="24"/>
          <w:lang w:val="en-US"/>
        </w:rPr>
        <w:t>Excel</w:t>
      </w:r>
      <w:r w:rsidR="002B4D3F" w:rsidRPr="009C53DF">
        <w:rPr>
          <w:sz w:val="24"/>
          <w:szCs w:val="24"/>
        </w:rPr>
        <w:t xml:space="preserve"> приведен в приложении </w:t>
      </w:r>
      <w:r w:rsidR="005157EA">
        <w:rPr>
          <w:sz w:val="24"/>
          <w:szCs w:val="24"/>
        </w:rPr>
        <w:t>5</w:t>
      </w:r>
      <w:r w:rsidR="002B4D3F" w:rsidRPr="009C53DF">
        <w:rPr>
          <w:sz w:val="24"/>
          <w:szCs w:val="24"/>
        </w:rPr>
        <w:t>.</w:t>
      </w:r>
    </w:p>
    <w:p w14:paraId="46EC5B9A" w14:textId="77777777" w:rsidR="00F12AB8" w:rsidRPr="009C53DF" w:rsidRDefault="00A15812" w:rsidP="00761659">
      <w:pPr>
        <w:keepNext/>
        <w:keepLines/>
        <w:spacing w:before="480" w:after="0"/>
        <w:jc w:val="center"/>
        <w:outlineLvl w:val="0"/>
        <w:rPr>
          <w:rFonts w:eastAsia="Times New Roman" w:cstheme="majorBidi"/>
          <w:b/>
          <w:bCs/>
          <w:caps/>
          <w:sz w:val="24"/>
          <w:szCs w:val="24"/>
        </w:rPr>
      </w:pPr>
      <w:bookmarkStart w:id="7" w:name="_Toc470602315"/>
      <w:r w:rsidRPr="009C53DF">
        <w:rPr>
          <w:rFonts w:eastAsia="Times New Roman" w:cstheme="majorBidi"/>
          <w:b/>
          <w:bCs/>
          <w:caps/>
          <w:sz w:val="24"/>
          <w:szCs w:val="24"/>
        </w:rPr>
        <w:t>6</w:t>
      </w:r>
      <w:r w:rsidR="00F12AB8" w:rsidRPr="009C53DF">
        <w:rPr>
          <w:rFonts w:eastAsia="Times New Roman" w:cstheme="majorBidi"/>
          <w:b/>
          <w:bCs/>
          <w:caps/>
          <w:sz w:val="24"/>
          <w:szCs w:val="24"/>
        </w:rPr>
        <w:t>. применение доходного подхода к оценке</w:t>
      </w:r>
      <w:bookmarkEnd w:id="7"/>
    </w:p>
    <w:p w14:paraId="7482EFAB" w14:textId="77777777" w:rsidR="00AC27C4" w:rsidRPr="009C53DF" w:rsidRDefault="00A15812" w:rsidP="00DD788C">
      <w:pPr>
        <w:spacing w:before="120" w:after="0"/>
        <w:ind w:firstLine="709"/>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AC27C4" w:rsidRPr="009C53DF">
        <w:rPr>
          <w:rFonts w:ascii="Calibri" w:eastAsia="Times New Roman" w:hAnsi="Calibri" w:cs="Times New Roman"/>
          <w:sz w:val="24"/>
          <w:szCs w:val="24"/>
        </w:rPr>
        <w:t>.</w:t>
      </w:r>
      <w:r w:rsidR="007603E0" w:rsidRPr="009C53DF">
        <w:rPr>
          <w:rFonts w:ascii="Calibri" w:eastAsia="Times New Roman" w:hAnsi="Calibri" w:cs="Times New Roman"/>
          <w:sz w:val="24"/>
          <w:szCs w:val="24"/>
        </w:rPr>
        <w:t>1</w:t>
      </w:r>
      <w:r w:rsidR="00AC27C4" w:rsidRPr="009C53DF">
        <w:rPr>
          <w:rFonts w:ascii="Calibri" w:eastAsia="Times New Roman" w:hAnsi="Calibri" w:cs="Times New Roman"/>
          <w:sz w:val="24"/>
          <w:szCs w:val="24"/>
        </w:rPr>
        <w:t>. Основны</w:t>
      </w:r>
      <w:r w:rsidR="008330F1">
        <w:rPr>
          <w:rFonts w:ascii="Calibri" w:eastAsia="Times New Roman" w:hAnsi="Calibri" w:cs="Times New Roman"/>
          <w:sz w:val="24"/>
          <w:szCs w:val="24"/>
        </w:rPr>
        <w:t>е</w:t>
      </w:r>
      <w:r w:rsidR="00AC27C4" w:rsidRPr="009C53DF">
        <w:rPr>
          <w:rFonts w:ascii="Calibri" w:eastAsia="Times New Roman" w:hAnsi="Calibri" w:cs="Times New Roman"/>
          <w:sz w:val="24"/>
          <w:szCs w:val="24"/>
        </w:rPr>
        <w:t xml:space="preserve"> вид</w:t>
      </w:r>
      <w:r w:rsidR="008330F1">
        <w:rPr>
          <w:rFonts w:ascii="Calibri" w:eastAsia="Times New Roman" w:hAnsi="Calibri" w:cs="Times New Roman"/>
          <w:sz w:val="24"/>
          <w:szCs w:val="24"/>
        </w:rPr>
        <w:t>ы</w:t>
      </w:r>
      <w:r w:rsidR="00AC27C4" w:rsidRPr="009C53DF">
        <w:rPr>
          <w:rFonts w:ascii="Calibri" w:eastAsia="Times New Roman" w:hAnsi="Calibri" w:cs="Times New Roman"/>
          <w:sz w:val="24"/>
          <w:szCs w:val="24"/>
        </w:rPr>
        <w:t xml:space="preserve"> поступлений средств в счет погашения </w:t>
      </w:r>
      <w:r w:rsidR="008330F1">
        <w:rPr>
          <w:rFonts w:ascii="Calibri" w:eastAsia="Times New Roman" w:hAnsi="Calibri" w:cs="Times New Roman"/>
          <w:sz w:val="24"/>
          <w:szCs w:val="24"/>
        </w:rPr>
        <w:t>Задолженности</w:t>
      </w:r>
      <w:r w:rsidR="00AC27C4" w:rsidRPr="009C53DF">
        <w:rPr>
          <w:rFonts w:ascii="Calibri" w:eastAsia="Times New Roman" w:hAnsi="Calibri" w:cs="Times New Roman"/>
          <w:sz w:val="24"/>
          <w:szCs w:val="24"/>
        </w:rPr>
        <w:t>: возврат основной суммы, оплата процентов, штрафов и пеней.</w:t>
      </w:r>
    </w:p>
    <w:p w14:paraId="5E317352" w14:textId="77777777" w:rsidR="00C336CB" w:rsidRDefault="00A15812" w:rsidP="00DD788C">
      <w:pPr>
        <w:spacing w:before="120" w:after="0"/>
        <w:ind w:firstLine="709"/>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C336CB" w:rsidRPr="009C53DF">
        <w:rPr>
          <w:rFonts w:ascii="Calibri" w:eastAsia="Times New Roman" w:hAnsi="Calibri" w:cs="Times New Roman"/>
          <w:sz w:val="24"/>
          <w:szCs w:val="24"/>
        </w:rPr>
        <w:t>.</w:t>
      </w:r>
      <w:r w:rsidR="007603E0" w:rsidRPr="009C53DF">
        <w:rPr>
          <w:rFonts w:ascii="Calibri" w:eastAsia="Times New Roman" w:hAnsi="Calibri" w:cs="Times New Roman"/>
          <w:sz w:val="24"/>
          <w:szCs w:val="24"/>
        </w:rPr>
        <w:t>2.</w:t>
      </w:r>
      <w:r w:rsidR="00C336CB" w:rsidRPr="009C53DF">
        <w:rPr>
          <w:rFonts w:ascii="Calibri" w:eastAsia="Times New Roman" w:hAnsi="Calibri" w:cs="Times New Roman"/>
          <w:sz w:val="24"/>
          <w:szCs w:val="24"/>
        </w:rPr>
        <w:t xml:space="preserve"> Основны</w:t>
      </w:r>
      <w:r w:rsidR="008330F1">
        <w:rPr>
          <w:rFonts w:ascii="Calibri" w:eastAsia="Times New Roman" w:hAnsi="Calibri" w:cs="Times New Roman"/>
          <w:sz w:val="24"/>
          <w:szCs w:val="24"/>
        </w:rPr>
        <w:t>е</w:t>
      </w:r>
      <w:r w:rsidR="00C336CB" w:rsidRPr="009C53DF">
        <w:rPr>
          <w:rFonts w:ascii="Calibri" w:eastAsia="Times New Roman" w:hAnsi="Calibri" w:cs="Times New Roman"/>
          <w:sz w:val="24"/>
          <w:szCs w:val="24"/>
        </w:rPr>
        <w:t xml:space="preserve"> источники поступлени</w:t>
      </w:r>
      <w:r w:rsidR="008330F1">
        <w:rPr>
          <w:rFonts w:ascii="Calibri" w:eastAsia="Times New Roman" w:hAnsi="Calibri" w:cs="Times New Roman"/>
          <w:sz w:val="24"/>
          <w:szCs w:val="24"/>
        </w:rPr>
        <w:t>я</w:t>
      </w:r>
      <w:r w:rsidR="00C336CB">
        <w:rPr>
          <w:rFonts w:ascii="Calibri" w:eastAsia="Times New Roman" w:hAnsi="Calibri" w:cs="Times New Roman"/>
          <w:sz w:val="24"/>
          <w:szCs w:val="24"/>
        </w:rPr>
        <w:t xml:space="preserve"> </w:t>
      </w:r>
      <w:r w:rsidR="00156D60">
        <w:rPr>
          <w:rFonts w:ascii="Calibri" w:eastAsia="Times New Roman" w:hAnsi="Calibri" w:cs="Times New Roman"/>
          <w:sz w:val="24"/>
          <w:szCs w:val="24"/>
        </w:rPr>
        <w:t xml:space="preserve">средств </w:t>
      </w:r>
      <w:r w:rsidR="00C336CB">
        <w:rPr>
          <w:rFonts w:ascii="Calibri" w:eastAsia="Times New Roman" w:hAnsi="Calibri" w:cs="Times New Roman"/>
          <w:sz w:val="24"/>
          <w:szCs w:val="24"/>
        </w:rPr>
        <w:t xml:space="preserve">в счет погашения </w:t>
      </w:r>
      <w:r w:rsidR="002429B5">
        <w:rPr>
          <w:rFonts w:ascii="Calibri" w:eastAsia="Times New Roman" w:hAnsi="Calibri" w:cs="Times New Roman"/>
          <w:sz w:val="24"/>
          <w:szCs w:val="24"/>
        </w:rPr>
        <w:t>З</w:t>
      </w:r>
      <w:r w:rsidR="004C3205">
        <w:rPr>
          <w:rFonts w:ascii="Calibri" w:eastAsia="Times New Roman" w:hAnsi="Calibri" w:cs="Times New Roman"/>
          <w:sz w:val="24"/>
          <w:szCs w:val="24"/>
        </w:rPr>
        <w:t>адолженности</w:t>
      </w:r>
      <w:r w:rsidR="00C336CB">
        <w:rPr>
          <w:rFonts w:ascii="Calibri" w:eastAsia="Times New Roman" w:hAnsi="Calibri" w:cs="Times New Roman"/>
          <w:sz w:val="24"/>
          <w:szCs w:val="24"/>
        </w:rPr>
        <w:t>:</w:t>
      </w:r>
    </w:p>
    <w:p w14:paraId="2A2208E7" w14:textId="77777777" w:rsidR="00C336CB" w:rsidRPr="008330F1" w:rsidRDefault="00411D49" w:rsidP="008330F1">
      <w:pPr>
        <w:spacing w:after="0"/>
        <w:ind w:firstLine="708"/>
        <w:jc w:val="both"/>
        <w:rPr>
          <w:rFonts w:ascii="Calibri" w:eastAsia="Times New Roman" w:hAnsi="Calibri" w:cs="Times New Roman"/>
          <w:sz w:val="24"/>
          <w:szCs w:val="24"/>
        </w:rPr>
      </w:pPr>
      <w:r>
        <w:rPr>
          <w:rFonts w:ascii="Calibri" w:eastAsia="Times New Roman" w:hAnsi="Calibri" w:cs="Times New Roman"/>
          <w:sz w:val="24"/>
          <w:szCs w:val="24"/>
        </w:rPr>
        <w:t>6.2.1. С</w:t>
      </w:r>
      <w:r w:rsidR="00C336CB" w:rsidRPr="008330F1">
        <w:rPr>
          <w:rFonts w:ascii="Calibri" w:eastAsia="Times New Roman" w:hAnsi="Calibri" w:cs="Times New Roman"/>
          <w:sz w:val="24"/>
          <w:szCs w:val="24"/>
        </w:rPr>
        <w:t>вободные денежные средства должника;</w:t>
      </w:r>
    </w:p>
    <w:p w14:paraId="76BC3FE9" w14:textId="77777777" w:rsidR="00C336CB" w:rsidRPr="00F00129" w:rsidRDefault="00411D49" w:rsidP="008330F1">
      <w:pPr>
        <w:spacing w:after="0"/>
        <w:ind w:firstLine="708"/>
        <w:jc w:val="both"/>
        <w:rPr>
          <w:rFonts w:ascii="Calibri" w:eastAsia="Times New Roman" w:hAnsi="Calibri" w:cs="Times New Roman"/>
          <w:sz w:val="24"/>
          <w:szCs w:val="24"/>
        </w:rPr>
      </w:pPr>
      <w:r>
        <w:rPr>
          <w:rFonts w:ascii="Calibri" w:eastAsia="Times New Roman" w:hAnsi="Calibri" w:cs="Times New Roman"/>
          <w:sz w:val="24"/>
          <w:szCs w:val="24"/>
        </w:rPr>
        <w:t>6.2.2. Д</w:t>
      </w:r>
      <w:r w:rsidR="00C336CB" w:rsidRPr="008330F1">
        <w:rPr>
          <w:rFonts w:ascii="Calibri" w:eastAsia="Times New Roman" w:hAnsi="Calibri" w:cs="Times New Roman"/>
          <w:sz w:val="24"/>
          <w:szCs w:val="24"/>
        </w:rPr>
        <w:t xml:space="preserve">енежные средства от продажи залогового обеспечения либо другого </w:t>
      </w:r>
      <w:r w:rsidR="00C336CB" w:rsidRPr="00F00129">
        <w:rPr>
          <w:rFonts w:ascii="Calibri" w:eastAsia="Times New Roman" w:hAnsi="Calibri" w:cs="Times New Roman"/>
          <w:sz w:val="24"/>
          <w:szCs w:val="24"/>
        </w:rPr>
        <w:t>имущества должника</w:t>
      </w:r>
      <w:r w:rsidR="00717C12" w:rsidRPr="00F00129">
        <w:rPr>
          <w:rFonts w:ascii="Calibri" w:eastAsia="Times New Roman" w:hAnsi="Calibri" w:cs="Times New Roman"/>
          <w:sz w:val="24"/>
          <w:szCs w:val="24"/>
        </w:rPr>
        <w:t xml:space="preserve"> (по решению суда)</w:t>
      </w:r>
      <w:r w:rsidR="00CD0F56" w:rsidRPr="00F00129">
        <w:rPr>
          <w:rFonts w:ascii="Calibri" w:eastAsia="Times New Roman" w:hAnsi="Calibri" w:cs="Times New Roman"/>
          <w:sz w:val="24"/>
          <w:szCs w:val="24"/>
        </w:rPr>
        <w:t xml:space="preserve"> – </w:t>
      </w:r>
      <w:r w:rsidR="00606EED" w:rsidRPr="00F00129">
        <w:rPr>
          <w:rFonts w:ascii="Calibri" w:eastAsia="Times New Roman" w:hAnsi="Calibri" w:cs="Times New Roman"/>
          <w:sz w:val="24"/>
          <w:szCs w:val="24"/>
        </w:rPr>
        <w:t xml:space="preserve">стр. 138 [5] и </w:t>
      </w:r>
      <w:r w:rsidR="00CD0F56" w:rsidRPr="00F00129">
        <w:rPr>
          <w:rFonts w:ascii="Calibri" w:eastAsia="Times New Roman" w:hAnsi="Calibri" w:cs="Times New Roman"/>
          <w:sz w:val="24"/>
          <w:szCs w:val="24"/>
        </w:rPr>
        <w:t>приложение 1</w:t>
      </w:r>
      <w:r w:rsidR="00C336CB" w:rsidRPr="00F00129">
        <w:rPr>
          <w:rFonts w:ascii="Calibri" w:eastAsia="Times New Roman" w:hAnsi="Calibri" w:cs="Times New Roman"/>
          <w:sz w:val="24"/>
          <w:szCs w:val="24"/>
        </w:rPr>
        <w:t>;</w:t>
      </w:r>
    </w:p>
    <w:p w14:paraId="2EECBE1D" w14:textId="77777777" w:rsidR="00411D49" w:rsidRPr="008330F1" w:rsidRDefault="00411D49" w:rsidP="008330F1">
      <w:pPr>
        <w:spacing w:after="0"/>
        <w:ind w:firstLine="708"/>
        <w:jc w:val="both"/>
        <w:rPr>
          <w:rFonts w:ascii="Calibri" w:eastAsia="Times New Roman" w:hAnsi="Calibri" w:cs="Times New Roman"/>
          <w:sz w:val="24"/>
          <w:szCs w:val="24"/>
        </w:rPr>
      </w:pPr>
      <w:r w:rsidRPr="00F00129">
        <w:rPr>
          <w:rFonts w:ascii="Calibri" w:eastAsia="Times New Roman" w:hAnsi="Calibri" w:cs="Times New Roman"/>
          <w:sz w:val="24"/>
          <w:szCs w:val="24"/>
        </w:rPr>
        <w:t>6.2.3. Д</w:t>
      </w:r>
      <w:r w:rsidR="00C336CB" w:rsidRPr="00F00129">
        <w:rPr>
          <w:rFonts w:ascii="Calibri" w:eastAsia="Times New Roman" w:hAnsi="Calibri" w:cs="Times New Roman"/>
          <w:sz w:val="24"/>
          <w:szCs w:val="24"/>
        </w:rPr>
        <w:t xml:space="preserve">енежные средства от </w:t>
      </w:r>
      <w:r w:rsidR="00AC27C4" w:rsidRPr="00F00129">
        <w:rPr>
          <w:rFonts w:ascii="Calibri" w:eastAsia="Times New Roman" w:hAnsi="Calibri" w:cs="Times New Roman"/>
          <w:sz w:val="24"/>
          <w:szCs w:val="24"/>
        </w:rPr>
        <w:t xml:space="preserve">будущей деятельности </w:t>
      </w:r>
      <w:r w:rsidR="00C336CB" w:rsidRPr="00F00129">
        <w:rPr>
          <w:rFonts w:ascii="Calibri" w:eastAsia="Times New Roman" w:hAnsi="Calibri" w:cs="Times New Roman"/>
          <w:sz w:val="24"/>
          <w:szCs w:val="24"/>
        </w:rPr>
        <w:t>должника</w:t>
      </w:r>
      <w:r w:rsidRPr="00F00129">
        <w:rPr>
          <w:rFonts w:ascii="Calibri" w:eastAsia="Times New Roman" w:hAnsi="Calibri" w:cs="Times New Roman"/>
          <w:sz w:val="24"/>
          <w:szCs w:val="24"/>
        </w:rPr>
        <w:t xml:space="preserve">. </w:t>
      </w:r>
      <w:r w:rsidR="004C3205" w:rsidRPr="00F00129">
        <w:rPr>
          <w:rFonts w:ascii="Calibri" w:eastAsia="Times New Roman" w:hAnsi="Calibri" w:cs="Times New Roman"/>
          <w:sz w:val="24"/>
          <w:szCs w:val="24"/>
        </w:rPr>
        <w:t>Решение</w:t>
      </w:r>
      <w:r w:rsidR="004C3205">
        <w:rPr>
          <w:rFonts w:ascii="Calibri" w:eastAsia="Times New Roman" w:hAnsi="Calibri" w:cs="Times New Roman"/>
          <w:sz w:val="24"/>
          <w:szCs w:val="24"/>
        </w:rPr>
        <w:t xml:space="preserve"> об использовании д</w:t>
      </w:r>
      <w:r w:rsidRPr="008330F1">
        <w:rPr>
          <w:rFonts w:ascii="Calibri" w:eastAsia="Times New Roman" w:hAnsi="Calibri" w:cs="Times New Roman"/>
          <w:sz w:val="24"/>
          <w:szCs w:val="24"/>
        </w:rPr>
        <w:t>анн</w:t>
      </w:r>
      <w:r w:rsidR="004C3205">
        <w:rPr>
          <w:rFonts w:ascii="Calibri" w:eastAsia="Times New Roman" w:hAnsi="Calibri" w:cs="Times New Roman"/>
          <w:sz w:val="24"/>
          <w:szCs w:val="24"/>
        </w:rPr>
        <w:t>ого</w:t>
      </w:r>
      <w:r w:rsidRPr="008330F1">
        <w:rPr>
          <w:rFonts w:ascii="Calibri" w:eastAsia="Times New Roman" w:hAnsi="Calibri" w:cs="Times New Roman"/>
          <w:sz w:val="24"/>
          <w:szCs w:val="24"/>
        </w:rPr>
        <w:t xml:space="preserve"> источник</w:t>
      </w:r>
      <w:r w:rsidR="004C3205">
        <w:rPr>
          <w:rFonts w:ascii="Calibri" w:eastAsia="Times New Roman" w:hAnsi="Calibri" w:cs="Times New Roman"/>
          <w:sz w:val="24"/>
          <w:szCs w:val="24"/>
        </w:rPr>
        <w:t>а обычно</w:t>
      </w:r>
      <w:r w:rsidR="004C3205" w:rsidRPr="004C3205">
        <w:rPr>
          <w:rFonts w:ascii="Calibri" w:eastAsia="Times New Roman" w:hAnsi="Calibri" w:cs="Times New Roman"/>
          <w:sz w:val="24"/>
          <w:szCs w:val="24"/>
        </w:rPr>
        <w:t xml:space="preserve"> </w:t>
      </w:r>
      <w:r w:rsidR="004C3205">
        <w:rPr>
          <w:rFonts w:ascii="Calibri" w:eastAsia="Times New Roman" w:hAnsi="Calibri" w:cs="Times New Roman"/>
          <w:sz w:val="24"/>
          <w:szCs w:val="24"/>
        </w:rPr>
        <w:t xml:space="preserve">принимается кредитором совместно с должником, фиксируется в соглашении о реструктуризации задолженности и встречается в </w:t>
      </w:r>
      <w:r w:rsidRPr="008330F1">
        <w:rPr>
          <w:rFonts w:ascii="Calibri" w:eastAsia="Times New Roman" w:hAnsi="Calibri" w:cs="Times New Roman"/>
          <w:sz w:val="24"/>
          <w:szCs w:val="24"/>
        </w:rPr>
        <w:t>случа</w:t>
      </w:r>
      <w:r w:rsidR="004C3205">
        <w:rPr>
          <w:rFonts w:ascii="Calibri" w:eastAsia="Times New Roman" w:hAnsi="Calibri" w:cs="Times New Roman"/>
          <w:sz w:val="24"/>
          <w:szCs w:val="24"/>
        </w:rPr>
        <w:t>ях</w:t>
      </w:r>
      <w:r w:rsidRPr="008330F1">
        <w:rPr>
          <w:rFonts w:ascii="Calibri" w:eastAsia="Times New Roman" w:hAnsi="Calibri" w:cs="Times New Roman"/>
          <w:sz w:val="24"/>
          <w:szCs w:val="24"/>
        </w:rPr>
        <w:t>, когда</w:t>
      </w:r>
      <w:r w:rsidRPr="00411D49">
        <w:rPr>
          <w:rFonts w:ascii="Calibri" w:eastAsia="Times New Roman" w:hAnsi="Calibri" w:cs="Times New Roman"/>
          <w:sz w:val="24"/>
          <w:szCs w:val="24"/>
        </w:rPr>
        <w:t xml:space="preserve"> п</w:t>
      </w:r>
      <w:r w:rsidRPr="008330F1">
        <w:rPr>
          <w:rFonts w:ascii="Calibri" w:eastAsia="Times New Roman" w:hAnsi="Calibri" w:cs="Times New Roman"/>
          <w:sz w:val="24"/>
          <w:szCs w:val="24"/>
        </w:rPr>
        <w:t>родажа залогового обеспечения затруднена, например:</w:t>
      </w:r>
    </w:p>
    <w:p w14:paraId="4B462ABD" w14:textId="77777777" w:rsidR="00411D49" w:rsidRPr="008330F1" w:rsidRDefault="00411D49" w:rsidP="008330F1">
      <w:pPr>
        <w:pStyle w:val="a7"/>
        <w:numPr>
          <w:ilvl w:val="0"/>
          <w:numId w:val="41"/>
        </w:numPr>
        <w:spacing w:after="0"/>
        <w:jc w:val="both"/>
        <w:rPr>
          <w:rFonts w:ascii="Calibri" w:eastAsia="Times New Roman" w:hAnsi="Calibri" w:cs="Times New Roman"/>
          <w:sz w:val="24"/>
          <w:szCs w:val="24"/>
        </w:rPr>
      </w:pPr>
      <w:r w:rsidRPr="008330F1">
        <w:rPr>
          <w:rFonts w:ascii="Calibri" w:eastAsia="Times New Roman" w:hAnsi="Calibri" w:cs="Times New Roman"/>
          <w:sz w:val="24"/>
          <w:szCs w:val="24"/>
        </w:rPr>
        <w:t xml:space="preserve">залоговое обеспечение представлено узкоспециализированным имуществом, продажа которого обычно происходит </w:t>
      </w:r>
      <w:r>
        <w:rPr>
          <w:rFonts w:ascii="Calibri" w:eastAsia="Times New Roman" w:hAnsi="Calibri" w:cs="Times New Roman"/>
          <w:sz w:val="24"/>
          <w:szCs w:val="24"/>
        </w:rPr>
        <w:t xml:space="preserve">совместно </w:t>
      </w:r>
      <w:r w:rsidRPr="008330F1">
        <w:rPr>
          <w:rFonts w:ascii="Calibri" w:eastAsia="Times New Roman" w:hAnsi="Calibri" w:cs="Times New Roman"/>
          <w:sz w:val="24"/>
          <w:szCs w:val="24"/>
        </w:rPr>
        <w:t>с прочими элементами имущественного комплекса, которые не входят в состав залогового обеспечения;</w:t>
      </w:r>
    </w:p>
    <w:p w14:paraId="5DE26415" w14:textId="77777777" w:rsidR="00411D49" w:rsidRPr="008330F1" w:rsidRDefault="00411D49" w:rsidP="008330F1">
      <w:pPr>
        <w:pStyle w:val="a7"/>
        <w:numPr>
          <w:ilvl w:val="0"/>
          <w:numId w:val="41"/>
        </w:numPr>
        <w:spacing w:after="0"/>
        <w:jc w:val="both"/>
        <w:rPr>
          <w:rFonts w:ascii="Calibri" w:eastAsia="Times New Roman" w:hAnsi="Calibri" w:cs="Times New Roman"/>
          <w:sz w:val="24"/>
          <w:szCs w:val="24"/>
        </w:rPr>
      </w:pPr>
      <w:r w:rsidRPr="008330F1">
        <w:rPr>
          <w:rFonts w:ascii="Calibri" w:eastAsia="Times New Roman" w:hAnsi="Calibri" w:cs="Times New Roman"/>
          <w:sz w:val="24"/>
          <w:szCs w:val="24"/>
        </w:rPr>
        <w:t>должником является градообразующее предприятие либо другое предприятие, прекращение деятельности которого маловероятно.</w:t>
      </w:r>
    </w:p>
    <w:p w14:paraId="51266826" w14:textId="77777777" w:rsidR="00C63421" w:rsidRDefault="00707CC2" w:rsidP="008330F1">
      <w:pPr>
        <w:spacing w:after="0"/>
        <w:ind w:firstLine="708"/>
        <w:jc w:val="both"/>
        <w:rPr>
          <w:rFonts w:ascii="Calibri" w:eastAsia="Times New Roman" w:hAnsi="Calibri" w:cs="Times New Roman"/>
          <w:sz w:val="24"/>
          <w:szCs w:val="24"/>
        </w:rPr>
      </w:pPr>
      <w:r w:rsidRPr="00F527D3">
        <w:rPr>
          <w:rFonts w:ascii="Calibri" w:eastAsia="Times New Roman" w:hAnsi="Calibri" w:cs="Times New Roman"/>
          <w:sz w:val="24"/>
          <w:szCs w:val="24"/>
        </w:rPr>
        <w:t xml:space="preserve">Обычно п. </w:t>
      </w:r>
      <w:r w:rsidR="00C63421" w:rsidRPr="00707CC2">
        <w:rPr>
          <w:rFonts w:ascii="Calibri" w:eastAsia="Times New Roman" w:hAnsi="Calibri" w:cs="Times New Roman"/>
          <w:sz w:val="24"/>
          <w:szCs w:val="24"/>
        </w:rPr>
        <w:t xml:space="preserve">6.2.2 и 6.2.3 </w:t>
      </w:r>
      <w:r w:rsidRPr="00F527D3">
        <w:rPr>
          <w:rFonts w:ascii="Calibri" w:eastAsia="Times New Roman" w:hAnsi="Calibri" w:cs="Times New Roman"/>
          <w:sz w:val="24"/>
          <w:szCs w:val="24"/>
        </w:rPr>
        <w:t>являются взаимоисключающими</w:t>
      </w:r>
      <w:r w:rsidRPr="00707CC2">
        <w:rPr>
          <w:rFonts w:ascii="Calibri" w:eastAsia="Times New Roman" w:hAnsi="Calibri" w:cs="Times New Roman"/>
          <w:sz w:val="24"/>
          <w:szCs w:val="24"/>
        </w:rPr>
        <w:t>.</w:t>
      </w:r>
    </w:p>
    <w:p w14:paraId="49765092" w14:textId="77777777" w:rsidR="00C336CB" w:rsidRPr="008330F1" w:rsidRDefault="00411D49" w:rsidP="008330F1">
      <w:pPr>
        <w:spacing w:after="0"/>
        <w:ind w:firstLine="708"/>
        <w:jc w:val="both"/>
        <w:rPr>
          <w:rFonts w:ascii="Calibri" w:eastAsia="Times New Roman" w:hAnsi="Calibri" w:cs="Times New Roman"/>
          <w:sz w:val="24"/>
          <w:szCs w:val="24"/>
        </w:rPr>
      </w:pPr>
      <w:r>
        <w:rPr>
          <w:rFonts w:ascii="Calibri" w:eastAsia="Times New Roman" w:hAnsi="Calibri" w:cs="Times New Roman"/>
          <w:sz w:val="24"/>
          <w:szCs w:val="24"/>
        </w:rPr>
        <w:t>6.2.4. Д</w:t>
      </w:r>
      <w:r w:rsidR="00C336CB" w:rsidRPr="008330F1">
        <w:rPr>
          <w:rFonts w:ascii="Calibri" w:eastAsia="Times New Roman" w:hAnsi="Calibri" w:cs="Times New Roman"/>
          <w:sz w:val="24"/>
          <w:szCs w:val="24"/>
        </w:rPr>
        <w:t xml:space="preserve">енежные средства </w:t>
      </w:r>
      <w:r w:rsidR="00FF75F5" w:rsidRPr="008330F1">
        <w:rPr>
          <w:rFonts w:ascii="Calibri" w:eastAsia="Times New Roman" w:hAnsi="Calibri" w:cs="Times New Roman"/>
          <w:sz w:val="24"/>
          <w:szCs w:val="24"/>
        </w:rPr>
        <w:t>от поручителей</w:t>
      </w:r>
      <w:r w:rsidR="00C336CB" w:rsidRPr="008330F1">
        <w:rPr>
          <w:rFonts w:ascii="Calibri" w:eastAsia="Times New Roman" w:hAnsi="Calibri" w:cs="Times New Roman"/>
          <w:sz w:val="24"/>
          <w:szCs w:val="24"/>
        </w:rPr>
        <w:t xml:space="preserve"> (</w:t>
      </w:r>
      <w:r w:rsidR="009A6BC6">
        <w:rPr>
          <w:rFonts w:ascii="Calibri" w:eastAsia="Times New Roman" w:hAnsi="Calibri" w:cs="Times New Roman"/>
          <w:sz w:val="24"/>
          <w:szCs w:val="24"/>
        </w:rPr>
        <w:t xml:space="preserve">варианты – </w:t>
      </w:r>
      <w:r w:rsidR="00C336CB" w:rsidRPr="008330F1">
        <w:rPr>
          <w:rFonts w:ascii="Calibri" w:eastAsia="Times New Roman" w:hAnsi="Calibri" w:cs="Times New Roman"/>
          <w:sz w:val="24"/>
          <w:szCs w:val="24"/>
        </w:rPr>
        <w:t xml:space="preserve">аналогично </w:t>
      </w:r>
      <w:r>
        <w:rPr>
          <w:rFonts w:ascii="Calibri" w:eastAsia="Times New Roman" w:hAnsi="Calibri" w:cs="Times New Roman"/>
          <w:sz w:val="24"/>
          <w:szCs w:val="24"/>
        </w:rPr>
        <w:t>п.п. 6.2.1 – 6.2.3</w:t>
      </w:r>
      <w:r w:rsidR="00C336CB" w:rsidRPr="008330F1">
        <w:rPr>
          <w:rFonts w:ascii="Calibri" w:eastAsia="Times New Roman" w:hAnsi="Calibri" w:cs="Times New Roman"/>
          <w:sz w:val="24"/>
          <w:szCs w:val="24"/>
        </w:rPr>
        <w:t>).</w:t>
      </w:r>
    </w:p>
    <w:p w14:paraId="5AFDD7EA" w14:textId="77777777" w:rsidR="008F626C" w:rsidRDefault="007603E0" w:rsidP="00DD788C">
      <w:pPr>
        <w:spacing w:before="120" w:after="0"/>
        <w:ind w:firstLine="709"/>
        <w:jc w:val="both"/>
        <w:rPr>
          <w:rFonts w:ascii="Calibri" w:eastAsia="Times New Roman" w:hAnsi="Calibri" w:cs="Times New Roman"/>
          <w:sz w:val="24"/>
          <w:szCs w:val="24"/>
        </w:rPr>
      </w:pPr>
      <w:r>
        <w:rPr>
          <w:rFonts w:ascii="Calibri" w:eastAsia="Times New Roman" w:hAnsi="Calibri" w:cs="Times New Roman"/>
          <w:sz w:val="24"/>
          <w:szCs w:val="24"/>
        </w:rPr>
        <w:t>6.3.</w:t>
      </w:r>
      <w:r w:rsidR="008F626C" w:rsidRPr="00875D5C">
        <w:rPr>
          <w:rFonts w:ascii="Calibri" w:eastAsia="Times New Roman" w:hAnsi="Calibri" w:cs="Times New Roman"/>
          <w:sz w:val="24"/>
          <w:szCs w:val="24"/>
        </w:rPr>
        <w:t xml:space="preserve"> </w:t>
      </w:r>
      <w:r w:rsidR="008F626C">
        <w:rPr>
          <w:rFonts w:ascii="Calibri" w:eastAsia="Times New Roman" w:hAnsi="Calibri" w:cs="Times New Roman"/>
          <w:sz w:val="24"/>
          <w:szCs w:val="24"/>
        </w:rPr>
        <w:t>Основны</w:t>
      </w:r>
      <w:r w:rsidR="008330F1">
        <w:rPr>
          <w:rFonts w:ascii="Calibri" w:eastAsia="Times New Roman" w:hAnsi="Calibri" w:cs="Times New Roman"/>
          <w:sz w:val="24"/>
          <w:szCs w:val="24"/>
        </w:rPr>
        <w:t>е</w:t>
      </w:r>
      <w:r w:rsidR="008F626C">
        <w:rPr>
          <w:rFonts w:ascii="Calibri" w:eastAsia="Times New Roman" w:hAnsi="Calibri" w:cs="Times New Roman"/>
          <w:sz w:val="24"/>
          <w:szCs w:val="24"/>
        </w:rPr>
        <w:t xml:space="preserve"> вид</w:t>
      </w:r>
      <w:r w:rsidR="008330F1">
        <w:rPr>
          <w:rFonts w:ascii="Calibri" w:eastAsia="Times New Roman" w:hAnsi="Calibri" w:cs="Times New Roman"/>
          <w:sz w:val="24"/>
          <w:szCs w:val="24"/>
        </w:rPr>
        <w:t>ы</w:t>
      </w:r>
      <w:r w:rsidR="008F626C">
        <w:rPr>
          <w:rFonts w:ascii="Calibri" w:eastAsia="Times New Roman" w:hAnsi="Calibri" w:cs="Times New Roman"/>
          <w:sz w:val="24"/>
          <w:szCs w:val="24"/>
        </w:rPr>
        <w:t xml:space="preserve"> расходов, связанны</w:t>
      </w:r>
      <w:r w:rsidR="008330F1">
        <w:rPr>
          <w:rFonts w:ascii="Calibri" w:eastAsia="Times New Roman" w:hAnsi="Calibri" w:cs="Times New Roman"/>
          <w:sz w:val="24"/>
          <w:szCs w:val="24"/>
        </w:rPr>
        <w:t>е</w:t>
      </w:r>
      <w:r w:rsidR="008F626C">
        <w:rPr>
          <w:rFonts w:ascii="Calibri" w:eastAsia="Times New Roman" w:hAnsi="Calibri" w:cs="Times New Roman"/>
          <w:sz w:val="24"/>
          <w:szCs w:val="24"/>
        </w:rPr>
        <w:t xml:space="preserve"> с взысканием </w:t>
      </w:r>
      <w:r w:rsidR="008330F1" w:rsidRPr="00F527D3">
        <w:rPr>
          <w:rFonts w:ascii="Calibri" w:eastAsia="Times New Roman" w:hAnsi="Calibri" w:cs="Times New Roman"/>
          <w:sz w:val="24"/>
          <w:szCs w:val="24"/>
        </w:rPr>
        <w:t>Задолженности</w:t>
      </w:r>
      <w:r w:rsidR="008F626C">
        <w:rPr>
          <w:rFonts w:ascii="Calibri" w:eastAsia="Times New Roman" w:hAnsi="Calibri" w:cs="Times New Roman"/>
          <w:sz w:val="24"/>
          <w:szCs w:val="24"/>
        </w:rPr>
        <w:t>: оплат</w:t>
      </w:r>
      <w:r w:rsidR="008330F1">
        <w:rPr>
          <w:rFonts w:ascii="Calibri" w:eastAsia="Times New Roman" w:hAnsi="Calibri" w:cs="Times New Roman"/>
          <w:sz w:val="24"/>
          <w:szCs w:val="24"/>
        </w:rPr>
        <w:t>а</w:t>
      </w:r>
      <w:r w:rsidR="008F626C">
        <w:rPr>
          <w:rFonts w:ascii="Calibri" w:eastAsia="Times New Roman" w:hAnsi="Calibri" w:cs="Times New Roman"/>
          <w:sz w:val="24"/>
          <w:szCs w:val="24"/>
        </w:rPr>
        <w:t xml:space="preserve"> </w:t>
      </w:r>
      <w:r w:rsidR="008330F1">
        <w:rPr>
          <w:rFonts w:ascii="Calibri" w:eastAsia="Times New Roman" w:hAnsi="Calibri" w:cs="Times New Roman"/>
          <w:sz w:val="24"/>
          <w:szCs w:val="24"/>
        </w:rPr>
        <w:t xml:space="preserve">услуг </w:t>
      </w:r>
      <w:r w:rsidR="008F626C">
        <w:rPr>
          <w:rFonts w:ascii="Calibri" w:eastAsia="Times New Roman" w:hAnsi="Calibri" w:cs="Times New Roman"/>
          <w:sz w:val="24"/>
          <w:szCs w:val="24"/>
        </w:rPr>
        <w:t>юристов, судебные издержки.</w:t>
      </w:r>
    </w:p>
    <w:p w14:paraId="575114E8" w14:textId="77777777" w:rsidR="00C336CB" w:rsidRDefault="007603E0" w:rsidP="00DD788C">
      <w:pPr>
        <w:spacing w:before="120" w:after="0"/>
        <w:ind w:firstLine="709"/>
        <w:jc w:val="both"/>
        <w:rPr>
          <w:rFonts w:ascii="Calibri" w:eastAsia="Times New Roman" w:hAnsi="Calibri" w:cs="Times New Roman"/>
          <w:sz w:val="24"/>
          <w:szCs w:val="24"/>
        </w:rPr>
      </w:pPr>
      <w:r>
        <w:rPr>
          <w:rFonts w:ascii="Calibri" w:eastAsia="Times New Roman" w:hAnsi="Calibri" w:cs="Times New Roman"/>
          <w:sz w:val="24"/>
          <w:szCs w:val="24"/>
        </w:rPr>
        <w:t>6.4.</w:t>
      </w:r>
      <w:r w:rsidR="00C336CB" w:rsidRPr="00875D5C">
        <w:rPr>
          <w:rFonts w:ascii="Calibri" w:eastAsia="Times New Roman" w:hAnsi="Calibri" w:cs="Times New Roman"/>
          <w:sz w:val="24"/>
          <w:szCs w:val="24"/>
        </w:rPr>
        <w:t xml:space="preserve"> </w:t>
      </w:r>
      <w:r w:rsidR="00C336CB">
        <w:rPr>
          <w:rFonts w:ascii="Calibri" w:eastAsia="Times New Roman" w:hAnsi="Calibri" w:cs="Times New Roman"/>
          <w:sz w:val="24"/>
          <w:szCs w:val="24"/>
        </w:rPr>
        <w:t xml:space="preserve">В общем виде </w:t>
      </w:r>
      <w:r w:rsidR="00AC27C4">
        <w:rPr>
          <w:rFonts w:ascii="Calibri" w:eastAsia="Times New Roman" w:hAnsi="Calibri" w:cs="Times New Roman"/>
          <w:sz w:val="24"/>
          <w:szCs w:val="24"/>
        </w:rPr>
        <w:t xml:space="preserve">по доходному подходу к оценке </w:t>
      </w:r>
      <w:r w:rsidR="00C336CB">
        <w:rPr>
          <w:rFonts w:ascii="Calibri" w:eastAsia="Times New Roman" w:hAnsi="Calibri" w:cs="Times New Roman"/>
          <w:sz w:val="24"/>
          <w:szCs w:val="24"/>
        </w:rPr>
        <w:t xml:space="preserve">рыночная стоимость </w:t>
      </w:r>
      <w:r w:rsidR="008330F1">
        <w:rPr>
          <w:rFonts w:ascii="Calibri" w:eastAsia="Times New Roman" w:hAnsi="Calibri" w:cs="Times New Roman"/>
          <w:sz w:val="24"/>
          <w:szCs w:val="24"/>
        </w:rPr>
        <w:t xml:space="preserve">прав требования задолженности </w:t>
      </w:r>
      <w:r w:rsidR="00C336CB">
        <w:rPr>
          <w:rFonts w:ascii="Calibri" w:eastAsia="Times New Roman" w:hAnsi="Calibri" w:cs="Times New Roman"/>
          <w:sz w:val="24"/>
          <w:szCs w:val="24"/>
        </w:rPr>
        <w:t>определяется по следующ</w:t>
      </w:r>
      <w:r w:rsidR="00F13F21">
        <w:rPr>
          <w:rFonts w:ascii="Calibri" w:eastAsia="Times New Roman" w:hAnsi="Calibri" w:cs="Times New Roman"/>
          <w:sz w:val="24"/>
          <w:szCs w:val="24"/>
        </w:rPr>
        <w:t>ей</w:t>
      </w:r>
      <w:r w:rsidR="00C336CB">
        <w:rPr>
          <w:rFonts w:ascii="Calibri" w:eastAsia="Times New Roman" w:hAnsi="Calibri" w:cs="Times New Roman"/>
          <w:sz w:val="24"/>
          <w:szCs w:val="24"/>
        </w:rPr>
        <w:t xml:space="preserve"> формул</w:t>
      </w:r>
      <w:r w:rsidR="00F13F21">
        <w:rPr>
          <w:rFonts w:ascii="Calibri" w:eastAsia="Times New Roman" w:hAnsi="Calibri" w:cs="Times New Roman"/>
          <w:sz w:val="24"/>
          <w:szCs w:val="24"/>
        </w:rPr>
        <w:t>е</w:t>
      </w:r>
      <w:r w:rsidR="00C336CB">
        <w:rPr>
          <w:rFonts w:ascii="Calibri" w:eastAsia="Times New Roman" w:hAnsi="Calibri" w:cs="Times New Roman"/>
          <w:sz w:val="24"/>
          <w:szCs w:val="24"/>
        </w:rPr>
        <w:t>:</w:t>
      </w:r>
    </w:p>
    <w:p w14:paraId="5C9BED82" w14:textId="77777777" w:rsidR="00F13F21" w:rsidRDefault="001505B4" w:rsidP="001505B4">
      <w:pPr>
        <w:spacing w:after="0"/>
        <w:jc w:val="right"/>
        <w:rPr>
          <w:sz w:val="28"/>
          <w:szCs w:val="28"/>
        </w:rPr>
      </w:pPr>
      <w:r w:rsidRPr="001505B4">
        <w:rPr>
          <w:rFonts w:ascii="Arial" w:eastAsia="Lucida Sans Unicode" w:hAnsi="Arial" w:cs="Times New Roman"/>
          <w:kern w:val="2"/>
          <w:position w:val="-30"/>
          <w:sz w:val="20"/>
          <w:szCs w:val="24"/>
        </w:rPr>
        <w:object w:dxaOrig="5360" w:dyaOrig="700" w14:anchorId="107DEBB0">
          <v:shape id="_x0000_i1036" type="#_x0000_t75" style="width:330.75pt;height:43.5pt" o:ole="">
            <v:imagedata r:id="rId31" o:title=""/>
          </v:shape>
          <o:OLEObject Type="Embed" ProgID="Equation.3" ShapeID="_x0000_i1036" DrawAspect="Content" ObjectID="_1681722539" r:id="rId32"/>
        </w:objec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086"/>
        <w:gridCol w:w="6379"/>
      </w:tblGrid>
      <w:tr w:rsidR="00F13F21" w14:paraId="1E724319" w14:textId="77777777" w:rsidTr="009A6BC6">
        <w:trPr>
          <w:jc w:val="center"/>
        </w:trPr>
        <w:tc>
          <w:tcPr>
            <w:tcW w:w="667" w:type="dxa"/>
            <w:vAlign w:val="center"/>
            <w:hideMark/>
          </w:tcPr>
          <w:p w14:paraId="64F37D46" w14:textId="77777777" w:rsidR="00F13F21" w:rsidRDefault="00F13F21" w:rsidP="002C2260">
            <w:pPr>
              <w:widowControl w:val="0"/>
              <w:suppressAutoHyphens/>
              <w:jc w:val="right"/>
              <w:rPr>
                <w:rFonts w:eastAsia="Lucida Sans Unicode" w:cs="Times New Roman"/>
                <w:kern w:val="2"/>
                <w:szCs w:val="24"/>
              </w:rPr>
            </w:pPr>
            <w:r>
              <w:t>где:</w:t>
            </w:r>
          </w:p>
        </w:tc>
        <w:tc>
          <w:tcPr>
            <w:tcW w:w="1086" w:type="dxa"/>
            <w:vAlign w:val="center"/>
            <w:hideMark/>
          </w:tcPr>
          <w:p w14:paraId="6C19D998" w14:textId="77777777" w:rsidR="00F13F21" w:rsidRDefault="00F13F21" w:rsidP="002C2260">
            <w:pPr>
              <w:widowControl w:val="0"/>
              <w:suppressAutoHyphens/>
              <w:jc w:val="right"/>
              <w:rPr>
                <w:rFonts w:eastAsia="Lucida Sans Unicode" w:cs="Times New Roman"/>
                <w:kern w:val="2"/>
                <w:szCs w:val="24"/>
              </w:rPr>
            </w:pPr>
            <w:r w:rsidRPr="00E46173">
              <w:rPr>
                <w:rFonts w:eastAsia="Lucida Sans Unicode" w:cs="Times New Roman"/>
                <w:kern w:val="2"/>
                <w:position w:val="-12"/>
                <w:sz w:val="24"/>
                <w:szCs w:val="24"/>
                <w:lang w:val="en-US" w:eastAsia="ru-RU"/>
              </w:rPr>
              <w:object w:dxaOrig="460" w:dyaOrig="360" w14:anchorId="49C77C3B">
                <v:shape id="_x0000_i1037" type="#_x0000_t75" style="width:22.5pt;height:18pt" o:ole="">
                  <v:imagedata r:id="rId33" o:title=""/>
                </v:shape>
                <o:OLEObject Type="Embed" ProgID="Equation.3" ShapeID="_x0000_i1037" DrawAspect="Content" ObjectID="_1681722540" r:id="rId34"/>
              </w:object>
            </w:r>
            <w:r>
              <w:t xml:space="preserve"> – </w:t>
            </w:r>
          </w:p>
        </w:tc>
        <w:tc>
          <w:tcPr>
            <w:tcW w:w="6379" w:type="dxa"/>
            <w:vAlign w:val="center"/>
            <w:hideMark/>
          </w:tcPr>
          <w:p w14:paraId="36BD7D07" w14:textId="77777777" w:rsidR="00F13F21" w:rsidRDefault="00F13F21">
            <w:pPr>
              <w:widowControl w:val="0"/>
              <w:suppressAutoHyphens/>
              <w:rPr>
                <w:rFonts w:eastAsia="Lucida Sans Unicode" w:cs="Times New Roman"/>
                <w:kern w:val="2"/>
                <w:szCs w:val="24"/>
              </w:rPr>
            </w:pPr>
            <w:r>
              <w:rPr>
                <w:lang w:val="en-US"/>
              </w:rPr>
              <w:t>m</w:t>
            </w:r>
            <w:r w:rsidRPr="00E46173">
              <w:t>-</w:t>
            </w:r>
            <w:r>
              <w:t xml:space="preserve">ое поступление в счет погашения </w:t>
            </w:r>
            <w:r w:rsidR="008330F1">
              <w:t>Задолженности</w:t>
            </w:r>
            <w:r>
              <w:t>, ден.ед.;</w:t>
            </w:r>
          </w:p>
        </w:tc>
      </w:tr>
      <w:tr w:rsidR="00F13F21" w14:paraId="07CD9332" w14:textId="77777777" w:rsidTr="009A6BC6">
        <w:trPr>
          <w:jc w:val="center"/>
        </w:trPr>
        <w:tc>
          <w:tcPr>
            <w:tcW w:w="667" w:type="dxa"/>
            <w:vAlign w:val="center"/>
          </w:tcPr>
          <w:p w14:paraId="2084C97C" w14:textId="77777777" w:rsidR="00F13F21" w:rsidRDefault="00F13F21" w:rsidP="002C2260">
            <w:pPr>
              <w:widowControl w:val="0"/>
              <w:suppressAutoHyphens/>
              <w:jc w:val="right"/>
              <w:rPr>
                <w:rFonts w:eastAsia="Lucida Sans Unicode" w:cs="Times New Roman"/>
                <w:kern w:val="2"/>
                <w:szCs w:val="24"/>
              </w:rPr>
            </w:pPr>
          </w:p>
        </w:tc>
        <w:tc>
          <w:tcPr>
            <w:tcW w:w="1086" w:type="dxa"/>
            <w:vAlign w:val="center"/>
            <w:hideMark/>
          </w:tcPr>
          <w:p w14:paraId="213264C1" w14:textId="77777777" w:rsidR="00F13F21" w:rsidRDefault="00F13F21" w:rsidP="002C2260">
            <w:pPr>
              <w:widowControl w:val="0"/>
              <w:suppressAutoHyphens/>
              <w:jc w:val="right"/>
              <w:rPr>
                <w:rFonts w:eastAsia="Lucida Sans Unicode" w:cs="Times New Roman"/>
                <w:kern w:val="2"/>
                <w:szCs w:val="24"/>
              </w:rPr>
            </w:pPr>
            <w:r w:rsidRPr="00E46173">
              <w:rPr>
                <w:rFonts w:eastAsia="Lucida Sans Unicode" w:cs="Times New Roman"/>
                <w:kern w:val="2"/>
                <w:position w:val="-12"/>
                <w:sz w:val="24"/>
                <w:szCs w:val="24"/>
                <w:lang w:val="en-US" w:eastAsia="ru-RU"/>
              </w:rPr>
              <w:object w:dxaOrig="639" w:dyaOrig="360" w14:anchorId="04F5AD3E">
                <v:shape id="_x0000_i1038" type="#_x0000_t75" style="width:30.75pt;height:18pt" o:ole="">
                  <v:imagedata r:id="rId35" o:title=""/>
                </v:shape>
                <o:OLEObject Type="Embed" ProgID="Equation.3" ShapeID="_x0000_i1038" DrawAspect="Content" ObjectID="_1681722541" r:id="rId36"/>
              </w:object>
            </w:r>
            <w:r>
              <w:t xml:space="preserve"> – </w:t>
            </w:r>
          </w:p>
        </w:tc>
        <w:tc>
          <w:tcPr>
            <w:tcW w:w="6379" w:type="dxa"/>
            <w:vAlign w:val="center"/>
            <w:hideMark/>
          </w:tcPr>
          <w:p w14:paraId="254FF743" w14:textId="77777777" w:rsidR="00F13F21" w:rsidRDefault="00F13F21">
            <w:pPr>
              <w:widowControl w:val="0"/>
              <w:suppressAutoHyphens/>
              <w:rPr>
                <w:rFonts w:eastAsia="Lucida Sans Unicode" w:cs="Times New Roman"/>
                <w:kern w:val="2"/>
                <w:szCs w:val="24"/>
              </w:rPr>
            </w:pPr>
            <w:r>
              <w:rPr>
                <w:lang w:val="en-US"/>
              </w:rPr>
              <w:t>n</w:t>
            </w:r>
            <w:r w:rsidRPr="00E46173">
              <w:t>-</w:t>
            </w:r>
            <w:r>
              <w:t xml:space="preserve">ое расходы, связанные с взысканием </w:t>
            </w:r>
            <w:r w:rsidR="008330F1">
              <w:t>Задолженности</w:t>
            </w:r>
            <w:r>
              <w:t>, ден.ед.;</w:t>
            </w:r>
          </w:p>
        </w:tc>
      </w:tr>
      <w:tr w:rsidR="00F13F21" w14:paraId="627B0A16" w14:textId="77777777" w:rsidTr="009A6BC6">
        <w:trPr>
          <w:jc w:val="center"/>
        </w:trPr>
        <w:tc>
          <w:tcPr>
            <w:tcW w:w="667" w:type="dxa"/>
            <w:vAlign w:val="center"/>
          </w:tcPr>
          <w:p w14:paraId="74948E12" w14:textId="77777777" w:rsidR="00F13F21" w:rsidRDefault="00F13F21" w:rsidP="002C2260">
            <w:pPr>
              <w:widowControl w:val="0"/>
              <w:suppressAutoHyphens/>
              <w:jc w:val="right"/>
              <w:rPr>
                <w:rFonts w:eastAsia="Lucida Sans Unicode" w:cs="Times New Roman"/>
                <w:kern w:val="2"/>
                <w:szCs w:val="24"/>
              </w:rPr>
            </w:pPr>
          </w:p>
        </w:tc>
        <w:tc>
          <w:tcPr>
            <w:tcW w:w="1086" w:type="dxa"/>
            <w:vAlign w:val="center"/>
            <w:hideMark/>
          </w:tcPr>
          <w:p w14:paraId="021B4F7D" w14:textId="77777777" w:rsidR="00F13F21" w:rsidRDefault="00F13F21" w:rsidP="002C2260">
            <w:pPr>
              <w:widowControl w:val="0"/>
              <w:suppressAutoHyphens/>
              <w:jc w:val="right"/>
              <w:rPr>
                <w:rFonts w:eastAsia="Lucida Sans Unicode" w:cs="Times New Roman"/>
                <w:kern w:val="2"/>
                <w:szCs w:val="24"/>
              </w:rPr>
            </w:pPr>
            <w:r w:rsidRPr="00346613">
              <w:rPr>
                <w:rFonts w:eastAsia="Lucida Sans Unicode" w:cs="Times New Roman"/>
                <w:kern w:val="2"/>
                <w:position w:val="-10"/>
                <w:lang w:val="en-US" w:eastAsia="ru-RU"/>
              </w:rPr>
              <w:object w:dxaOrig="480" w:dyaOrig="340" w14:anchorId="6003D3C7">
                <v:shape id="_x0000_i1039" type="#_x0000_t75" style="width:23.25pt;height:16.5pt" o:ole="">
                  <v:imagedata r:id="rId37" o:title=""/>
                </v:shape>
                <o:OLEObject Type="Embed" ProgID="Equation.3" ShapeID="_x0000_i1039" DrawAspect="Content" ObjectID="_1681722542" r:id="rId38"/>
              </w:object>
            </w:r>
            <w:r>
              <w:t xml:space="preserve"> – </w:t>
            </w:r>
          </w:p>
        </w:tc>
        <w:tc>
          <w:tcPr>
            <w:tcW w:w="6379" w:type="dxa"/>
            <w:vAlign w:val="center"/>
            <w:hideMark/>
          </w:tcPr>
          <w:p w14:paraId="6CC52721" w14:textId="77777777" w:rsidR="00F13F21" w:rsidRDefault="00F13F21">
            <w:pPr>
              <w:widowControl w:val="0"/>
              <w:suppressAutoHyphens/>
              <w:rPr>
                <w:rFonts w:eastAsia="Lucida Sans Unicode" w:cs="Times New Roman"/>
                <w:kern w:val="2"/>
                <w:szCs w:val="24"/>
              </w:rPr>
            </w:pPr>
            <w:r>
              <w:t xml:space="preserve">период времени до соответствующего </w:t>
            </w:r>
            <w:r w:rsidR="008330F1">
              <w:t>дохода</w:t>
            </w:r>
            <w:r>
              <w:t xml:space="preserve"> </w:t>
            </w:r>
            <w:r w:rsidRPr="00346613">
              <w:t>/</w:t>
            </w:r>
            <w:r>
              <w:t xml:space="preserve"> расхода, лет;</w:t>
            </w:r>
          </w:p>
        </w:tc>
      </w:tr>
      <w:tr w:rsidR="00F13F21" w14:paraId="43CFD223" w14:textId="77777777" w:rsidTr="009A6BC6">
        <w:trPr>
          <w:jc w:val="center"/>
        </w:trPr>
        <w:tc>
          <w:tcPr>
            <w:tcW w:w="667" w:type="dxa"/>
            <w:vAlign w:val="center"/>
          </w:tcPr>
          <w:p w14:paraId="253ECA88" w14:textId="77777777" w:rsidR="00F13F21" w:rsidRDefault="00F13F21" w:rsidP="002C2260">
            <w:pPr>
              <w:widowControl w:val="0"/>
              <w:suppressAutoHyphens/>
              <w:jc w:val="right"/>
              <w:rPr>
                <w:rFonts w:eastAsia="Lucida Sans Unicode" w:cs="Times New Roman"/>
                <w:kern w:val="2"/>
                <w:szCs w:val="24"/>
              </w:rPr>
            </w:pPr>
          </w:p>
        </w:tc>
        <w:tc>
          <w:tcPr>
            <w:tcW w:w="1086" w:type="dxa"/>
            <w:vAlign w:val="center"/>
          </w:tcPr>
          <w:p w14:paraId="74EC8364" w14:textId="77777777" w:rsidR="00F13F21" w:rsidRDefault="00F13F21" w:rsidP="002C2260">
            <w:pPr>
              <w:widowControl w:val="0"/>
              <w:suppressAutoHyphens/>
              <w:jc w:val="right"/>
              <w:rPr>
                <w:rFonts w:eastAsia="Lucida Sans Unicode" w:cs="Times New Roman"/>
                <w:kern w:val="2"/>
                <w:szCs w:val="24"/>
              </w:rPr>
            </w:pPr>
            <w:r w:rsidRPr="00346613">
              <w:rPr>
                <w:rFonts w:eastAsia="Lucida Sans Unicode" w:cs="Times New Roman"/>
                <w:kern w:val="2"/>
                <w:position w:val="-6"/>
                <w:lang w:val="en-US" w:eastAsia="ru-RU"/>
              </w:rPr>
              <w:object w:dxaOrig="139" w:dyaOrig="260" w14:anchorId="0DE0523C">
                <v:shape id="_x0000_i1040" type="#_x0000_t75" style="width:6.75pt;height:12.75pt" o:ole="">
                  <v:imagedata r:id="rId39" o:title=""/>
                </v:shape>
                <o:OLEObject Type="Embed" ProgID="Equation.3" ShapeID="_x0000_i1040" DrawAspect="Content" ObjectID="_1681722543" r:id="rId40"/>
              </w:object>
            </w:r>
            <w:r>
              <w:t xml:space="preserve"> – </w:t>
            </w:r>
          </w:p>
        </w:tc>
        <w:tc>
          <w:tcPr>
            <w:tcW w:w="6379" w:type="dxa"/>
            <w:vAlign w:val="center"/>
          </w:tcPr>
          <w:p w14:paraId="3079982D" w14:textId="77777777" w:rsidR="00F13F21" w:rsidRDefault="00F13F21" w:rsidP="002C2260">
            <w:pPr>
              <w:widowControl w:val="0"/>
              <w:suppressAutoHyphens/>
              <w:rPr>
                <w:rFonts w:eastAsia="Lucida Sans Unicode" w:cs="Times New Roman"/>
                <w:kern w:val="2"/>
                <w:szCs w:val="24"/>
              </w:rPr>
            </w:pPr>
            <w:r>
              <w:t>ставка дисконтирования годовая, доли ед.</w:t>
            </w:r>
          </w:p>
        </w:tc>
      </w:tr>
    </w:tbl>
    <w:p w14:paraId="16BD4FC0" w14:textId="77777777" w:rsidR="00112669" w:rsidRDefault="00112669">
      <w:pPr>
        <w:rPr>
          <w:rFonts w:ascii="Calibri" w:eastAsia="Times New Roman" w:hAnsi="Calibri" w:cs="Times New Roman"/>
          <w:sz w:val="24"/>
          <w:szCs w:val="24"/>
        </w:rPr>
      </w:pPr>
      <w:r>
        <w:rPr>
          <w:rFonts w:ascii="Calibri" w:eastAsia="Times New Roman" w:hAnsi="Calibri" w:cs="Times New Roman"/>
          <w:sz w:val="24"/>
          <w:szCs w:val="24"/>
        </w:rPr>
        <w:br w:type="page"/>
      </w:r>
    </w:p>
    <w:p w14:paraId="77A933B7" w14:textId="77777777" w:rsidR="008F626C" w:rsidRDefault="00A15812" w:rsidP="008F626C">
      <w:pPr>
        <w:spacing w:before="120" w:after="0"/>
        <w:ind w:firstLine="709"/>
        <w:jc w:val="both"/>
        <w:rPr>
          <w:rFonts w:ascii="Calibri" w:eastAsia="Times New Roman" w:hAnsi="Calibri" w:cs="Times New Roman"/>
          <w:sz w:val="24"/>
          <w:szCs w:val="24"/>
        </w:rPr>
      </w:pPr>
      <w:r>
        <w:rPr>
          <w:rFonts w:ascii="Calibri" w:eastAsia="Times New Roman" w:hAnsi="Calibri" w:cs="Times New Roman"/>
          <w:sz w:val="24"/>
          <w:szCs w:val="24"/>
        </w:rPr>
        <w:lastRenderedPageBreak/>
        <w:t>6</w:t>
      </w:r>
      <w:r w:rsidR="008F626C" w:rsidRPr="00B6594D">
        <w:rPr>
          <w:rFonts w:ascii="Calibri" w:eastAsia="Times New Roman" w:hAnsi="Calibri" w:cs="Times New Roman"/>
          <w:sz w:val="24"/>
          <w:szCs w:val="24"/>
        </w:rPr>
        <w:t>.</w:t>
      </w:r>
      <w:r w:rsidR="00E065FE">
        <w:rPr>
          <w:rFonts w:ascii="Calibri" w:eastAsia="Times New Roman" w:hAnsi="Calibri" w:cs="Times New Roman"/>
          <w:sz w:val="24"/>
          <w:szCs w:val="24"/>
        </w:rPr>
        <w:t>5</w:t>
      </w:r>
      <w:r w:rsidR="008F626C" w:rsidRPr="00B6594D">
        <w:rPr>
          <w:rFonts w:ascii="Calibri" w:eastAsia="Times New Roman" w:hAnsi="Calibri" w:cs="Times New Roman"/>
          <w:sz w:val="24"/>
          <w:szCs w:val="24"/>
        </w:rPr>
        <w:t xml:space="preserve">. </w:t>
      </w:r>
      <w:r w:rsidR="008F626C">
        <w:rPr>
          <w:rFonts w:ascii="Calibri" w:eastAsia="Times New Roman" w:hAnsi="Calibri" w:cs="Times New Roman"/>
          <w:sz w:val="24"/>
          <w:szCs w:val="24"/>
        </w:rPr>
        <w:t>Распределение денежных потоков во времени:</w:t>
      </w:r>
    </w:p>
    <w:p w14:paraId="3131F1D0" w14:textId="77777777" w:rsidR="008F626C" w:rsidRPr="001A27F6" w:rsidRDefault="00A15812" w:rsidP="001A27F6">
      <w:pPr>
        <w:spacing w:after="0"/>
        <w:ind w:firstLine="708"/>
        <w:jc w:val="both"/>
        <w:rPr>
          <w:rFonts w:ascii="Calibri" w:eastAsia="Times New Roman" w:hAnsi="Calibri" w:cs="Times New Roman"/>
          <w:sz w:val="24"/>
          <w:szCs w:val="24"/>
        </w:rPr>
      </w:pPr>
      <w:r>
        <w:rPr>
          <w:rFonts w:ascii="Calibri" w:eastAsia="Times New Roman" w:hAnsi="Calibri" w:cs="Times New Roman"/>
          <w:sz w:val="24"/>
          <w:szCs w:val="24"/>
        </w:rPr>
        <w:t>6</w:t>
      </w:r>
      <w:r w:rsidR="001A27F6">
        <w:rPr>
          <w:rFonts w:ascii="Calibri" w:eastAsia="Times New Roman" w:hAnsi="Calibri" w:cs="Times New Roman"/>
          <w:sz w:val="24"/>
          <w:szCs w:val="24"/>
        </w:rPr>
        <w:t>.</w:t>
      </w:r>
      <w:r w:rsidR="00E065FE">
        <w:rPr>
          <w:rFonts w:ascii="Calibri" w:eastAsia="Times New Roman" w:hAnsi="Calibri" w:cs="Times New Roman"/>
          <w:sz w:val="24"/>
          <w:szCs w:val="24"/>
        </w:rPr>
        <w:t>5</w:t>
      </w:r>
      <w:r w:rsidR="001A27F6">
        <w:rPr>
          <w:rFonts w:ascii="Calibri" w:eastAsia="Times New Roman" w:hAnsi="Calibri" w:cs="Times New Roman"/>
          <w:sz w:val="24"/>
          <w:szCs w:val="24"/>
        </w:rPr>
        <w:t>.1. П</w:t>
      </w:r>
      <w:r w:rsidR="008F626C" w:rsidRPr="001A27F6">
        <w:rPr>
          <w:rFonts w:ascii="Calibri" w:eastAsia="Times New Roman" w:hAnsi="Calibri" w:cs="Times New Roman"/>
          <w:sz w:val="24"/>
          <w:szCs w:val="24"/>
        </w:rPr>
        <w:t xml:space="preserve">ри отсутствии спора и наличии обоснованных доказательств надлежащей добросовестности должника Оценщик может ориентироваться на срок погашения </w:t>
      </w:r>
      <w:r w:rsidR="008330F1">
        <w:rPr>
          <w:rFonts w:ascii="Calibri" w:eastAsia="Times New Roman" w:hAnsi="Calibri" w:cs="Times New Roman"/>
          <w:sz w:val="24"/>
          <w:szCs w:val="24"/>
        </w:rPr>
        <w:t>Задолженности</w:t>
      </w:r>
      <w:r w:rsidR="008F626C" w:rsidRPr="001A27F6">
        <w:rPr>
          <w:rFonts w:ascii="Calibri" w:eastAsia="Times New Roman" w:hAnsi="Calibri" w:cs="Times New Roman"/>
          <w:sz w:val="24"/>
          <w:szCs w:val="24"/>
        </w:rPr>
        <w:t>, установленный договором или действующим законодательством</w:t>
      </w:r>
      <w:r w:rsidR="001A27F6">
        <w:rPr>
          <w:rFonts w:ascii="Calibri" w:eastAsia="Times New Roman" w:hAnsi="Calibri" w:cs="Times New Roman"/>
          <w:sz w:val="24"/>
          <w:szCs w:val="24"/>
        </w:rPr>
        <w:t>.</w:t>
      </w:r>
    </w:p>
    <w:p w14:paraId="641675A1" w14:textId="77777777" w:rsidR="005157EA" w:rsidRPr="00B20C70" w:rsidRDefault="00A15812" w:rsidP="005157EA">
      <w:pPr>
        <w:spacing w:after="0"/>
        <w:ind w:firstLine="708"/>
        <w:jc w:val="both"/>
        <w:rPr>
          <w:rFonts w:ascii="Calibri" w:eastAsia="Times New Roman" w:hAnsi="Calibri" w:cs="Times New Roman"/>
          <w:sz w:val="24"/>
          <w:szCs w:val="24"/>
        </w:rPr>
      </w:pPr>
      <w:r w:rsidRPr="00B20C70">
        <w:rPr>
          <w:rFonts w:ascii="Calibri" w:eastAsia="Times New Roman" w:hAnsi="Calibri" w:cs="Times New Roman"/>
          <w:sz w:val="24"/>
          <w:szCs w:val="24"/>
        </w:rPr>
        <w:t>6</w:t>
      </w:r>
      <w:r w:rsidR="001A27F6" w:rsidRPr="00B20C70">
        <w:rPr>
          <w:rFonts w:ascii="Calibri" w:eastAsia="Times New Roman" w:hAnsi="Calibri" w:cs="Times New Roman"/>
          <w:sz w:val="24"/>
          <w:szCs w:val="24"/>
        </w:rPr>
        <w:t>.</w:t>
      </w:r>
      <w:r w:rsidR="00E065FE" w:rsidRPr="00B20C70">
        <w:rPr>
          <w:rFonts w:ascii="Calibri" w:eastAsia="Times New Roman" w:hAnsi="Calibri" w:cs="Times New Roman"/>
          <w:sz w:val="24"/>
          <w:szCs w:val="24"/>
        </w:rPr>
        <w:t>5</w:t>
      </w:r>
      <w:r w:rsidR="001A27F6" w:rsidRPr="00B20C70">
        <w:rPr>
          <w:rFonts w:ascii="Calibri" w:eastAsia="Times New Roman" w:hAnsi="Calibri" w:cs="Times New Roman"/>
          <w:sz w:val="24"/>
          <w:szCs w:val="24"/>
        </w:rPr>
        <w:t xml:space="preserve">.2. </w:t>
      </w:r>
      <w:r w:rsidR="005157EA" w:rsidRPr="00B20C70">
        <w:rPr>
          <w:rFonts w:ascii="Calibri" w:eastAsia="Times New Roman" w:hAnsi="Calibri" w:cs="Times New Roman"/>
          <w:sz w:val="24"/>
          <w:szCs w:val="24"/>
        </w:rPr>
        <w:t>Период дисконтирования для денежных потоков от реализации залог</w:t>
      </w:r>
      <w:r w:rsidR="002429B5" w:rsidRPr="00B20C70">
        <w:rPr>
          <w:rFonts w:ascii="Calibri" w:eastAsia="Times New Roman" w:hAnsi="Calibri" w:cs="Times New Roman"/>
          <w:sz w:val="24"/>
          <w:szCs w:val="24"/>
        </w:rPr>
        <w:t>а</w:t>
      </w:r>
      <w:r w:rsidR="005157EA" w:rsidRPr="00B20C70">
        <w:rPr>
          <w:rFonts w:ascii="Calibri" w:eastAsia="Times New Roman" w:hAnsi="Calibri" w:cs="Times New Roman"/>
          <w:sz w:val="24"/>
          <w:szCs w:val="24"/>
        </w:rPr>
        <w:t xml:space="preserve"> определяется:</w:t>
      </w:r>
    </w:p>
    <w:p w14:paraId="4CAB7CC0" w14:textId="77777777" w:rsidR="005157EA" w:rsidRPr="00B20C70" w:rsidRDefault="005157EA" w:rsidP="005157EA">
      <w:pPr>
        <w:pStyle w:val="a7"/>
        <w:numPr>
          <w:ilvl w:val="0"/>
          <w:numId w:val="41"/>
        </w:numPr>
        <w:spacing w:after="0"/>
        <w:jc w:val="both"/>
        <w:rPr>
          <w:rFonts w:ascii="Calibri" w:eastAsia="Times New Roman" w:hAnsi="Calibri" w:cs="Times New Roman"/>
          <w:sz w:val="24"/>
          <w:szCs w:val="24"/>
        </w:rPr>
      </w:pPr>
      <w:r w:rsidRPr="00B20C70">
        <w:rPr>
          <w:rFonts w:ascii="Calibri" w:eastAsia="Times New Roman" w:hAnsi="Calibri" w:cs="Times New Roman"/>
          <w:sz w:val="24"/>
          <w:szCs w:val="24"/>
        </w:rPr>
        <w:t xml:space="preserve">с учетом срока, установленного в соответствующем договоре – при внесудебном урегулировании; </w:t>
      </w:r>
    </w:p>
    <w:p w14:paraId="69DDB4BA" w14:textId="77777777" w:rsidR="005157EA" w:rsidRPr="00B20C70" w:rsidRDefault="005157EA" w:rsidP="005157EA">
      <w:pPr>
        <w:pStyle w:val="a7"/>
        <w:numPr>
          <w:ilvl w:val="0"/>
          <w:numId w:val="41"/>
        </w:numPr>
        <w:spacing w:after="0"/>
        <w:jc w:val="both"/>
        <w:rPr>
          <w:rFonts w:ascii="Calibri" w:eastAsia="Times New Roman" w:hAnsi="Calibri" w:cs="Times New Roman"/>
          <w:sz w:val="24"/>
          <w:szCs w:val="24"/>
        </w:rPr>
      </w:pPr>
      <w:r w:rsidRPr="00B20C70">
        <w:rPr>
          <w:rFonts w:ascii="Calibri" w:eastAsia="Times New Roman" w:hAnsi="Calibri" w:cs="Times New Roman"/>
          <w:sz w:val="24"/>
          <w:szCs w:val="24"/>
        </w:rPr>
        <w:t>с учетом типичного срока экспозиции для рыночных условий – при судебном урегулировании.</w:t>
      </w:r>
    </w:p>
    <w:p w14:paraId="796B41BF" w14:textId="77777777" w:rsidR="00F13F21" w:rsidRPr="009C53DF" w:rsidRDefault="004F757D" w:rsidP="00980D56">
      <w:pPr>
        <w:spacing w:after="0"/>
        <w:ind w:firstLine="708"/>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E065FE">
        <w:rPr>
          <w:rFonts w:ascii="Calibri" w:eastAsia="Times New Roman" w:hAnsi="Calibri" w:cs="Times New Roman"/>
          <w:sz w:val="24"/>
          <w:szCs w:val="24"/>
        </w:rPr>
        <w:t>5</w:t>
      </w:r>
      <w:r w:rsidRPr="009C53DF">
        <w:rPr>
          <w:rFonts w:ascii="Calibri" w:eastAsia="Times New Roman" w:hAnsi="Calibri" w:cs="Times New Roman"/>
          <w:sz w:val="24"/>
          <w:szCs w:val="24"/>
        </w:rPr>
        <w:t xml:space="preserve">.3. Распределение денежных потоков от доходоприносящей деятельности должника и/или поручителя учитывает фактические возможности и перспективы указанной деятельности по генерации доходов (например, ежемесячный платеж в счет погашения </w:t>
      </w:r>
      <w:r w:rsidR="008330F1">
        <w:rPr>
          <w:rFonts w:ascii="Calibri" w:eastAsia="Times New Roman" w:hAnsi="Calibri" w:cs="Times New Roman"/>
          <w:sz w:val="24"/>
          <w:szCs w:val="24"/>
        </w:rPr>
        <w:t>Задолженности</w:t>
      </w:r>
      <w:r w:rsidRPr="009C53DF">
        <w:rPr>
          <w:rFonts w:ascii="Calibri" w:eastAsia="Times New Roman" w:hAnsi="Calibri" w:cs="Times New Roman"/>
          <w:sz w:val="24"/>
          <w:szCs w:val="24"/>
        </w:rPr>
        <w:t xml:space="preserve"> в размере </w:t>
      </w:r>
      <w:r w:rsidR="0062249B" w:rsidRPr="009C53DF">
        <w:rPr>
          <w:rFonts w:ascii="Calibri" w:eastAsia="Times New Roman" w:hAnsi="Calibri" w:cs="Times New Roman"/>
          <w:sz w:val="24"/>
          <w:szCs w:val="24"/>
        </w:rPr>
        <w:t xml:space="preserve">среднемесячного свободного денежного потока предприятия </w:t>
      </w:r>
      <w:r w:rsidRPr="009C53DF">
        <w:rPr>
          <w:rFonts w:ascii="Calibri" w:eastAsia="Times New Roman" w:hAnsi="Calibri" w:cs="Times New Roman"/>
          <w:sz w:val="24"/>
          <w:szCs w:val="24"/>
        </w:rPr>
        <w:t xml:space="preserve">за </w:t>
      </w:r>
      <w:r w:rsidR="0062249B" w:rsidRPr="009C53DF">
        <w:rPr>
          <w:rFonts w:ascii="Calibri" w:eastAsia="Times New Roman" w:hAnsi="Calibri" w:cs="Times New Roman"/>
          <w:sz w:val="24"/>
          <w:szCs w:val="24"/>
        </w:rPr>
        <w:t>сопоставимы</w:t>
      </w:r>
      <w:r w:rsidR="002429B5">
        <w:rPr>
          <w:rFonts w:ascii="Calibri" w:eastAsia="Times New Roman" w:hAnsi="Calibri" w:cs="Times New Roman"/>
          <w:sz w:val="24"/>
          <w:szCs w:val="24"/>
        </w:rPr>
        <w:t>й</w:t>
      </w:r>
      <w:r w:rsidR="0062249B" w:rsidRPr="009C53DF">
        <w:rPr>
          <w:rFonts w:ascii="Calibri" w:eastAsia="Times New Roman" w:hAnsi="Calibri" w:cs="Times New Roman"/>
          <w:sz w:val="24"/>
          <w:szCs w:val="24"/>
        </w:rPr>
        <w:t xml:space="preserve"> ретроспективны</w:t>
      </w:r>
      <w:r w:rsidR="002429B5">
        <w:rPr>
          <w:rFonts w:ascii="Calibri" w:eastAsia="Times New Roman" w:hAnsi="Calibri" w:cs="Times New Roman"/>
          <w:sz w:val="24"/>
          <w:szCs w:val="24"/>
        </w:rPr>
        <w:t>й</w:t>
      </w:r>
      <w:r w:rsidR="0062249B" w:rsidRPr="009C53DF">
        <w:rPr>
          <w:rFonts w:ascii="Calibri" w:eastAsia="Times New Roman" w:hAnsi="Calibri" w:cs="Times New Roman"/>
          <w:sz w:val="24"/>
          <w:szCs w:val="24"/>
        </w:rPr>
        <w:t xml:space="preserve"> </w:t>
      </w:r>
      <w:r w:rsidRPr="009C53DF">
        <w:rPr>
          <w:rFonts w:ascii="Calibri" w:eastAsia="Times New Roman" w:hAnsi="Calibri" w:cs="Times New Roman"/>
          <w:sz w:val="24"/>
          <w:szCs w:val="24"/>
        </w:rPr>
        <w:t>период).</w:t>
      </w:r>
    </w:p>
    <w:p w14:paraId="22C63818" w14:textId="77777777" w:rsidR="001A27F6" w:rsidRDefault="00A15812" w:rsidP="001A27F6">
      <w:pPr>
        <w:spacing w:after="0"/>
        <w:ind w:firstLine="709"/>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1A27F6" w:rsidRPr="009C53DF">
        <w:rPr>
          <w:rFonts w:ascii="Calibri" w:eastAsia="Times New Roman" w:hAnsi="Calibri" w:cs="Times New Roman"/>
          <w:sz w:val="24"/>
          <w:szCs w:val="24"/>
        </w:rPr>
        <w:t>.</w:t>
      </w:r>
      <w:r w:rsidR="00E065FE">
        <w:rPr>
          <w:rFonts w:ascii="Calibri" w:eastAsia="Times New Roman" w:hAnsi="Calibri" w:cs="Times New Roman"/>
          <w:sz w:val="24"/>
          <w:szCs w:val="24"/>
        </w:rPr>
        <w:t>5</w:t>
      </w:r>
      <w:r w:rsidR="001A27F6" w:rsidRPr="009C53DF">
        <w:rPr>
          <w:rFonts w:ascii="Calibri" w:eastAsia="Times New Roman" w:hAnsi="Calibri" w:cs="Times New Roman"/>
          <w:sz w:val="24"/>
          <w:szCs w:val="24"/>
        </w:rPr>
        <w:t>.4. У</w:t>
      </w:r>
      <w:r w:rsidR="008F626C" w:rsidRPr="009C53DF">
        <w:rPr>
          <w:rFonts w:ascii="Calibri" w:eastAsia="Times New Roman" w:hAnsi="Calibri" w:cs="Times New Roman"/>
          <w:sz w:val="24"/>
          <w:szCs w:val="24"/>
        </w:rPr>
        <w:t xml:space="preserve">регулирование задолженности может происходить во внесудебном либо судебном порядке. </w:t>
      </w:r>
      <w:r w:rsidR="001A27F6" w:rsidRPr="009C53DF">
        <w:rPr>
          <w:rFonts w:ascii="Calibri" w:eastAsia="Times New Roman" w:hAnsi="Calibri" w:cs="Times New Roman"/>
          <w:sz w:val="24"/>
          <w:szCs w:val="24"/>
        </w:rPr>
        <w:t xml:space="preserve">Выбор порядка осуществляется на основе анализа </w:t>
      </w:r>
      <w:r w:rsidR="004F757D" w:rsidRPr="009C53DF">
        <w:rPr>
          <w:rFonts w:ascii="Calibri" w:eastAsia="Times New Roman" w:hAnsi="Calibri" w:cs="Times New Roman"/>
          <w:sz w:val="24"/>
          <w:szCs w:val="24"/>
        </w:rPr>
        <w:t xml:space="preserve">вероятности возврата задолженности </w:t>
      </w:r>
      <w:r w:rsidR="001A27F6" w:rsidRPr="009C53DF">
        <w:rPr>
          <w:rFonts w:ascii="Calibri" w:eastAsia="Times New Roman" w:hAnsi="Calibri" w:cs="Times New Roman"/>
          <w:sz w:val="24"/>
          <w:szCs w:val="24"/>
        </w:rPr>
        <w:t>(п. 2.</w:t>
      </w:r>
      <w:r w:rsidR="00EC6EBA" w:rsidRPr="00ED2D2C">
        <w:rPr>
          <w:rFonts w:ascii="Calibri" w:eastAsia="Times New Roman" w:hAnsi="Calibri" w:cs="Times New Roman"/>
          <w:sz w:val="24"/>
          <w:szCs w:val="24"/>
        </w:rPr>
        <w:t>3</w:t>
      </w:r>
      <w:r w:rsidR="00EC6EBA" w:rsidRPr="009C53DF">
        <w:rPr>
          <w:rFonts w:ascii="Calibri" w:eastAsia="Times New Roman" w:hAnsi="Calibri" w:cs="Times New Roman"/>
          <w:sz w:val="24"/>
          <w:szCs w:val="24"/>
        </w:rPr>
        <w:t xml:space="preserve"> </w:t>
      </w:r>
      <w:r w:rsidR="00F13F21" w:rsidRPr="009C53DF">
        <w:rPr>
          <w:rFonts w:ascii="Calibri" w:eastAsia="Times New Roman" w:hAnsi="Calibri" w:cs="Times New Roman"/>
          <w:sz w:val="24"/>
          <w:szCs w:val="24"/>
        </w:rPr>
        <w:t>и приложение 2</w:t>
      </w:r>
      <w:r w:rsidR="005E575A">
        <w:rPr>
          <w:rFonts w:ascii="Calibri" w:eastAsia="Times New Roman" w:hAnsi="Calibri" w:cs="Times New Roman"/>
          <w:sz w:val="24"/>
          <w:szCs w:val="24"/>
        </w:rPr>
        <w:t>, 4</w:t>
      </w:r>
      <w:r w:rsidR="001A27F6" w:rsidRPr="009C53DF">
        <w:rPr>
          <w:rFonts w:ascii="Calibri" w:eastAsia="Times New Roman" w:hAnsi="Calibri" w:cs="Times New Roman"/>
          <w:sz w:val="24"/>
          <w:szCs w:val="24"/>
        </w:rPr>
        <w:t>).</w:t>
      </w:r>
      <w:r w:rsidR="004F757D" w:rsidRPr="009C53DF">
        <w:rPr>
          <w:rFonts w:ascii="Calibri" w:eastAsia="Times New Roman" w:hAnsi="Calibri" w:cs="Times New Roman"/>
          <w:sz w:val="24"/>
          <w:szCs w:val="24"/>
        </w:rPr>
        <w:t xml:space="preserve"> Типичные сроки различных процедур по взысканию задолженности приведены в приложении 3.</w:t>
      </w:r>
    </w:p>
    <w:p w14:paraId="2962C65D" w14:textId="77777777" w:rsidR="00411D49" w:rsidRPr="008330F1" w:rsidRDefault="00411D49" w:rsidP="008330F1">
      <w:pPr>
        <w:spacing w:after="0"/>
        <w:ind w:firstLine="709"/>
        <w:jc w:val="both"/>
        <w:rPr>
          <w:rFonts w:ascii="Calibri" w:eastAsia="Times New Roman" w:hAnsi="Calibri" w:cs="Times New Roman"/>
          <w:sz w:val="24"/>
          <w:szCs w:val="24"/>
        </w:rPr>
      </w:pPr>
      <w:r>
        <w:rPr>
          <w:rFonts w:ascii="Calibri" w:eastAsia="Times New Roman" w:hAnsi="Calibri" w:cs="Times New Roman"/>
          <w:sz w:val="24"/>
          <w:szCs w:val="24"/>
        </w:rPr>
        <w:t>6.</w:t>
      </w:r>
      <w:r w:rsidR="00E065FE">
        <w:rPr>
          <w:rFonts w:ascii="Calibri" w:eastAsia="Times New Roman" w:hAnsi="Calibri" w:cs="Times New Roman"/>
          <w:sz w:val="24"/>
          <w:szCs w:val="24"/>
        </w:rPr>
        <w:t>5</w:t>
      </w:r>
      <w:r>
        <w:rPr>
          <w:rFonts w:ascii="Calibri" w:eastAsia="Times New Roman" w:hAnsi="Calibri" w:cs="Times New Roman"/>
          <w:sz w:val="24"/>
          <w:szCs w:val="24"/>
        </w:rPr>
        <w:t>.5. Е</w:t>
      </w:r>
      <w:r w:rsidRPr="008330F1">
        <w:rPr>
          <w:rFonts w:ascii="Calibri" w:eastAsia="Times New Roman" w:hAnsi="Calibri" w:cs="Times New Roman"/>
          <w:sz w:val="24"/>
          <w:szCs w:val="24"/>
        </w:rPr>
        <w:t xml:space="preserve">сли предметы залога обеспечивают обязательства по нескольким кредитным договорам, </w:t>
      </w:r>
      <w:r>
        <w:rPr>
          <w:rFonts w:ascii="Calibri" w:eastAsia="Times New Roman" w:hAnsi="Calibri" w:cs="Times New Roman"/>
          <w:sz w:val="24"/>
          <w:szCs w:val="24"/>
        </w:rPr>
        <w:t xml:space="preserve">распределение </w:t>
      </w:r>
      <w:r w:rsidRPr="008330F1">
        <w:rPr>
          <w:rFonts w:ascii="Calibri" w:eastAsia="Times New Roman" w:hAnsi="Calibri" w:cs="Times New Roman"/>
          <w:sz w:val="24"/>
          <w:szCs w:val="24"/>
        </w:rPr>
        <w:t>учитыва</w:t>
      </w:r>
      <w:r>
        <w:rPr>
          <w:rFonts w:ascii="Calibri" w:eastAsia="Times New Roman" w:hAnsi="Calibri" w:cs="Times New Roman"/>
          <w:sz w:val="24"/>
          <w:szCs w:val="24"/>
        </w:rPr>
        <w:t>е</w:t>
      </w:r>
      <w:r w:rsidRPr="008330F1">
        <w:rPr>
          <w:rFonts w:ascii="Calibri" w:eastAsia="Times New Roman" w:hAnsi="Calibri" w:cs="Times New Roman"/>
          <w:sz w:val="24"/>
          <w:szCs w:val="24"/>
        </w:rPr>
        <w:t xml:space="preserve">т очередность погашения требований. Согласно ст. 342 </w:t>
      </w:r>
      <w:r w:rsidR="00EC6EBA" w:rsidRPr="00F527D3">
        <w:rPr>
          <w:rFonts w:ascii="Calibri" w:eastAsia="Times New Roman" w:hAnsi="Calibri" w:cs="Times New Roman"/>
          <w:sz w:val="24"/>
          <w:szCs w:val="24"/>
        </w:rPr>
        <w:t>[1]</w:t>
      </w:r>
      <w:r w:rsidR="00A67BA6">
        <w:rPr>
          <w:rFonts w:ascii="Calibri" w:eastAsia="Times New Roman" w:hAnsi="Calibri" w:cs="Times New Roman"/>
          <w:sz w:val="24"/>
          <w:szCs w:val="24"/>
        </w:rPr>
        <w:t>,</w:t>
      </w:r>
      <w:r w:rsidRPr="008330F1">
        <w:rPr>
          <w:rFonts w:ascii="Calibri" w:eastAsia="Times New Roman" w:hAnsi="Calibri" w:cs="Times New Roman"/>
          <w:sz w:val="24"/>
          <w:szCs w:val="24"/>
        </w:rPr>
        <w:t xml:space="preserve"> требования последующего залогодержателя удовлетворяются из стоимости имущества после </w:t>
      </w:r>
      <w:r>
        <w:rPr>
          <w:rFonts w:ascii="Calibri" w:eastAsia="Times New Roman" w:hAnsi="Calibri" w:cs="Times New Roman"/>
          <w:sz w:val="24"/>
          <w:szCs w:val="24"/>
        </w:rPr>
        <w:t xml:space="preserve">удовлетворения </w:t>
      </w:r>
      <w:r w:rsidRPr="008330F1">
        <w:rPr>
          <w:rFonts w:ascii="Calibri" w:eastAsia="Times New Roman" w:hAnsi="Calibri" w:cs="Times New Roman"/>
          <w:sz w:val="24"/>
          <w:szCs w:val="24"/>
        </w:rPr>
        <w:t>требований предшествующих залогодержателей.</w:t>
      </w:r>
    </w:p>
    <w:p w14:paraId="4D60A8DD" w14:textId="77777777" w:rsidR="00953802" w:rsidRPr="009C53DF" w:rsidRDefault="00A15812" w:rsidP="00953802">
      <w:pPr>
        <w:spacing w:before="120" w:after="0"/>
        <w:ind w:firstLine="709"/>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953802" w:rsidRPr="009C53DF">
        <w:rPr>
          <w:rFonts w:ascii="Calibri" w:eastAsia="Times New Roman" w:hAnsi="Calibri" w:cs="Times New Roman"/>
          <w:sz w:val="24"/>
          <w:szCs w:val="24"/>
        </w:rPr>
        <w:t>.</w:t>
      </w:r>
      <w:r w:rsidR="00E065FE">
        <w:rPr>
          <w:rFonts w:ascii="Calibri" w:eastAsia="Times New Roman" w:hAnsi="Calibri" w:cs="Times New Roman"/>
          <w:sz w:val="24"/>
          <w:szCs w:val="24"/>
        </w:rPr>
        <w:t>6</w:t>
      </w:r>
      <w:r w:rsidR="00953802" w:rsidRPr="009C53DF">
        <w:rPr>
          <w:rFonts w:ascii="Calibri" w:eastAsia="Times New Roman" w:hAnsi="Calibri" w:cs="Times New Roman"/>
          <w:sz w:val="24"/>
          <w:szCs w:val="24"/>
        </w:rPr>
        <w:t xml:space="preserve">. Вероятность возврата </w:t>
      </w:r>
      <w:r w:rsidR="008330F1">
        <w:rPr>
          <w:rFonts w:ascii="Calibri" w:eastAsia="Times New Roman" w:hAnsi="Calibri" w:cs="Times New Roman"/>
          <w:sz w:val="24"/>
          <w:szCs w:val="24"/>
        </w:rPr>
        <w:t>Задолженности</w:t>
      </w:r>
      <w:r w:rsidR="00953802" w:rsidRPr="009C53DF">
        <w:rPr>
          <w:rFonts w:ascii="Calibri" w:eastAsia="Times New Roman" w:hAnsi="Calibri" w:cs="Times New Roman"/>
          <w:sz w:val="24"/>
          <w:szCs w:val="24"/>
        </w:rPr>
        <w:t xml:space="preserve"> может быть учтена:</w:t>
      </w:r>
    </w:p>
    <w:p w14:paraId="103B0047" w14:textId="77777777" w:rsidR="00032B30" w:rsidRPr="009C53DF" w:rsidRDefault="00032B30" w:rsidP="00032B30">
      <w:pPr>
        <w:spacing w:after="0"/>
        <w:ind w:firstLine="708"/>
        <w:jc w:val="both"/>
        <w:rPr>
          <w:rFonts w:ascii="Calibri" w:eastAsia="Times New Roman" w:hAnsi="Calibri" w:cs="Times New Roman"/>
          <w:sz w:val="24"/>
          <w:szCs w:val="24"/>
        </w:rPr>
      </w:pPr>
      <w:r w:rsidRPr="009C53DF">
        <w:rPr>
          <w:rFonts w:ascii="Calibri" w:eastAsia="Times New Roman" w:hAnsi="Calibri" w:cs="Times New Roman"/>
          <w:sz w:val="24"/>
          <w:szCs w:val="24"/>
        </w:rPr>
        <w:t>6.</w:t>
      </w:r>
      <w:r w:rsidR="00E065FE">
        <w:rPr>
          <w:rFonts w:ascii="Calibri" w:eastAsia="Times New Roman" w:hAnsi="Calibri" w:cs="Times New Roman"/>
          <w:sz w:val="24"/>
          <w:szCs w:val="24"/>
        </w:rPr>
        <w:t>6</w:t>
      </w:r>
      <w:r w:rsidRPr="009C53DF">
        <w:rPr>
          <w:rFonts w:ascii="Calibri" w:eastAsia="Times New Roman" w:hAnsi="Calibri" w:cs="Times New Roman"/>
          <w:sz w:val="24"/>
          <w:szCs w:val="24"/>
        </w:rPr>
        <w:t>.1. Через отдельный коэффициент, характеризующий вероятность возврата</w:t>
      </w:r>
      <w:r w:rsidR="005E575A">
        <w:rPr>
          <w:rFonts w:ascii="Calibri" w:eastAsia="Times New Roman" w:hAnsi="Calibri" w:cs="Times New Roman"/>
          <w:sz w:val="24"/>
          <w:szCs w:val="24"/>
        </w:rPr>
        <w:t xml:space="preserve"> (приоритетный вариант)</w:t>
      </w:r>
      <w:r w:rsidRPr="009C53DF">
        <w:rPr>
          <w:rFonts w:ascii="Calibri" w:eastAsia="Times New Roman" w:hAnsi="Calibri" w:cs="Times New Roman"/>
          <w:sz w:val="24"/>
          <w:szCs w:val="24"/>
        </w:rPr>
        <w:t xml:space="preserve">. В этом случае величина ставки дисконтирования не учитывает </w:t>
      </w:r>
      <w:r w:rsidR="00FF75F5" w:rsidRPr="009C53DF">
        <w:rPr>
          <w:rFonts w:ascii="Calibri" w:eastAsia="Times New Roman" w:hAnsi="Calibri" w:cs="Times New Roman"/>
          <w:sz w:val="24"/>
          <w:szCs w:val="24"/>
        </w:rPr>
        <w:t xml:space="preserve">риск невозврата </w:t>
      </w:r>
      <w:r w:rsidR="008330F1">
        <w:rPr>
          <w:rFonts w:ascii="Calibri" w:eastAsia="Times New Roman" w:hAnsi="Calibri" w:cs="Times New Roman"/>
          <w:sz w:val="24"/>
          <w:szCs w:val="24"/>
        </w:rPr>
        <w:t>задолженности</w:t>
      </w:r>
      <w:r w:rsidR="0062249B" w:rsidRPr="009C53DF">
        <w:rPr>
          <w:rFonts w:ascii="Calibri" w:eastAsia="Times New Roman" w:hAnsi="Calibri" w:cs="Times New Roman"/>
          <w:sz w:val="24"/>
          <w:szCs w:val="24"/>
        </w:rPr>
        <w:t xml:space="preserve"> сверх безрисковой составляющей</w:t>
      </w:r>
      <w:r w:rsidRPr="009C53DF">
        <w:rPr>
          <w:rFonts w:ascii="Calibri" w:eastAsia="Times New Roman" w:hAnsi="Calibri" w:cs="Times New Roman"/>
          <w:sz w:val="24"/>
          <w:szCs w:val="24"/>
        </w:rPr>
        <w:t xml:space="preserve">. </w:t>
      </w:r>
      <w:r w:rsidR="001265F3" w:rsidRPr="009C53DF">
        <w:rPr>
          <w:rFonts w:ascii="Calibri" w:eastAsia="Times New Roman" w:hAnsi="Calibri" w:cs="Times New Roman"/>
          <w:sz w:val="24"/>
          <w:szCs w:val="24"/>
        </w:rPr>
        <w:t>Источники информации для определения в</w:t>
      </w:r>
      <w:r w:rsidRPr="009C53DF">
        <w:rPr>
          <w:sz w:val="24"/>
          <w:szCs w:val="24"/>
        </w:rPr>
        <w:t>ероятност</w:t>
      </w:r>
      <w:r w:rsidR="001265F3" w:rsidRPr="009C53DF">
        <w:rPr>
          <w:sz w:val="24"/>
          <w:szCs w:val="24"/>
        </w:rPr>
        <w:t xml:space="preserve">и </w:t>
      </w:r>
      <w:r w:rsidRPr="009C53DF">
        <w:rPr>
          <w:sz w:val="24"/>
          <w:szCs w:val="24"/>
        </w:rPr>
        <w:t xml:space="preserve">невозврата </w:t>
      </w:r>
      <w:r w:rsidR="001265F3" w:rsidRPr="009C53DF">
        <w:rPr>
          <w:sz w:val="24"/>
          <w:szCs w:val="24"/>
        </w:rPr>
        <w:t>приведены в приложении 2</w:t>
      </w:r>
      <w:r w:rsidR="005E575A">
        <w:rPr>
          <w:sz w:val="24"/>
          <w:szCs w:val="24"/>
        </w:rPr>
        <w:t>, значения вероятности для отдельных ситуаций – в приложении 4</w:t>
      </w:r>
      <w:r w:rsidR="00606EED">
        <w:rPr>
          <w:sz w:val="24"/>
          <w:szCs w:val="24"/>
        </w:rPr>
        <w:t xml:space="preserve"> и </w:t>
      </w:r>
      <w:r w:rsidR="00606EED" w:rsidRPr="00606EED">
        <w:rPr>
          <w:sz w:val="24"/>
          <w:szCs w:val="24"/>
        </w:rPr>
        <w:t>[5]</w:t>
      </w:r>
      <w:r w:rsidR="001265F3" w:rsidRPr="009C53DF">
        <w:rPr>
          <w:sz w:val="24"/>
          <w:szCs w:val="24"/>
        </w:rPr>
        <w:t>.</w:t>
      </w:r>
      <w:r w:rsidR="0062249B" w:rsidRPr="009C53DF">
        <w:rPr>
          <w:sz w:val="24"/>
          <w:szCs w:val="24"/>
        </w:rPr>
        <w:t xml:space="preserve"> </w:t>
      </w:r>
      <w:r w:rsidR="004F723F">
        <w:rPr>
          <w:rFonts w:ascii="Calibri" w:eastAsia="Times New Roman" w:hAnsi="Calibri" w:cs="Times New Roman"/>
          <w:sz w:val="24"/>
          <w:szCs w:val="24"/>
        </w:rPr>
        <w:t>В</w:t>
      </w:r>
      <w:r w:rsidRPr="009C53DF">
        <w:rPr>
          <w:rFonts w:ascii="Calibri" w:eastAsia="Times New Roman" w:hAnsi="Calibri" w:cs="Times New Roman"/>
          <w:sz w:val="24"/>
          <w:szCs w:val="24"/>
        </w:rPr>
        <w:t>ыражение (</w:t>
      </w:r>
      <w:r w:rsidR="001265F3" w:rsidRPr="009C53DF">
        <w:rPr>
          <w:rFonts w:ascii="Calibri" w:eastAsia="Times New Roman" w:hAnsi="Calibri" w:cs="Times New Roman"/>
          <w:sz w:val="24"/>
          <w:szCs w:val="24"/>
        </w:rPr>
        <w:t>4</w:t>
      </w:r>
      <w:r w:rsidRPr="009C53DF">
        <w:rPr>
          <w:rFonts w:ascii="Calibri" w:eastAsia="Times New Roman" w:hAnsi="Calibri" w:cs="Times New Roman"/>
          <w:sz w:val="24"/>
          <w:szCs w:val="24"/>
        </w:rPr>
        <w:t>) принимает следующий вид:</w:t>
      </w:r>
    </w:p>
    <w:p w14:paraId="42865D0A" w14:textId="77777777" w:rsidR="00032B30" w:rsidRPr="009C53DF" w:rsidRDefault="00FE3461" w:rsidP="001505B4">
      <w:pPr>
        <w:spacing w:after="0"/>
        <w:jc w:val="right"/>
        <w:rPr>
          <w:sz w:val="28"/>
          <w:szCs w:val="28"/>
        </w:rPr>
      </w:pPr>
      <w:r w:rsidRPr="009C53DF">
        <w:rPr>
          <w:rFonts w:ascii="Arial" w:eastAsia="Lucida Sans Unicode" w:hAnsi="Arial" w:cs="Times New Roman"/>
          <w:kern w:val="2"/>
          <w:position w:val="-30"/>
          <w:sz w:val="20"/>
          <w:szCs w:val="24"/>
        </w:rPr>
        <w:object w:dxaOrig="4940" w:dyaOrig="700" w14:anchorId="71BF9293">
          <v:shape id="_x0000_i1041" type="#_x0000_t75" style="width:324pt;height:46.5pt" o:ole="">
            <v:imagedata r:id="rId41" o:title=""/>
          </v:shape>
          <o:OLEObject Type="Embed" ProgID="Equation.3" ShapeID="_x0000_i1041" DrawAspect="Content" ObjectID="_1681722544" r:id="rId42"/>
        </w:objec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205"/>
        <w:gridCol w:w="6573"/>
      </w:tblGrid>
      <w:tr w:rsidR="00032B30" w:rsidRPr="009C53DF" w14:paraId="7E9F1870" w14:textId="77777777" w:rsidTr="00032B30">
        <w:trPr>
          <w:jc w:val="center"/>
        </w:trPr>
        <w:tc>
          <w:tcPr>
            <w:tcW w:w="693" w:type="dxa"/>
            <w:vAlign w:val="center"/>
            <w:hideMark/>
          </w:tcPr>
          <w:p w14:paraId="37AC19C8" w14:textId="77777777" w:rsidR="00032B30" w:rsidRPr="009C53DF" w:rsidRDefault="00032B30" w:rsidP="00032B30">
            <w:pPr>
              <w:widowControl w:val="0"/>
              <w:suppressAutoHyphens/>
              <w:jc w:val="right"/>
              <w:rPr>
                <w:rFonts w:eastAsia="Lucida Sans Unicode" w:cs="Times New Roman"/>
                <w:kern w:val="2"/>
                <w:szCs w:val="24"/>
              </w:rPr>
            </w:pPr>
            <w:r w:rsidRPr="009C53DF">
              <w:t>где:</w:t>
            </w:r>
          </w:p>
        </w:tc>
        <w:tc>
          <w:tcPr>
            <w:tcW w:w="1205" w:type="dxa"/>
            <w:vAlign w:val="center"/>
            <w:hideMark/>
          </w:tcPr>
          <w:p w14:paraId="6065DCA1" w14:textId="77777777" w:rsidR="00032B30" w:rsidRPr="009C53DF" w:rsidRDefault="00032B30" w:rsidP="00032B30">
            <w:pPr>
              <w:widowControl w:val="0"/>
              <w:suppressAutoHyphens/>
              <w:jc w:val="right"/>
              <w:rPr>
                <w:rFonts w:eastAsia="Lucida Sans Unicode" w:cs="Times New Roman"/>
                <w:kern w:val="2"/>
                <w:szCs w:val="24"/>
              </w:rPr>
            </w:pPr>
            <w:r w:rsidRPr="009C53DF">
              <w:rPr>
                <w:rFonts w:eastAsia="Lucida Sans Unicode" w:cs="Times New Roman"/>
                <w:kern w:val="2"/>
                <w:position w:val="-12"/>
                <w:sz w:val="24"/>
                <w:szCs w:val="24"/>
                <w:lang w:val="en-US" w:eastAsia="ru-RU"/>
              </w:rPr>
              <w:object w:dxaOrig="260" w:dyaOrig="360" w14:anchorId="5D66F5E1">
                <v:shape id="_x0000_i1042" type="#_x0000_t75" style="width:13.5pt;height:18pt" o:ole="">
                  <v:imagedata r:id="rId43" o:title=""/>
                </v:shape>
                <o:OLEObject Type="Embed" ProgID="Equation.3" ShapeID="_x0000_i1042" DrawAspect="Content" ObjectID="_1681722545" r:id="rId44"/>
              </w:object>
            </w:r>
            <w:r w:rsidRPr="009C53DF">
              <w:t xml:space="preserve"> – </w:t>
            </w:r>
          </w:p>
        </w:tc>
        <w:tc>
          <w:tcPr>
            <w:tcW w:w="6573" w:type="dxa"/>
            <w:vAlign w:val="center"/>
            <w:hideMark/>
          </w:tcPr>
          <w:p w14:paraId="3ECDF790" w14:textId="77777777" w:rsidR="00032B30" w:rsidRPr="009C53DF" w:rsidRDefault="0014490A" w:rsidP="00032B30">
            <w:pPr>
              <w:widowControl w:val="0"/>
              <w:suppressAutoHyphens/>
              <w:rPr>
                <w:rFonts w:eastAsia="Lucida Sans Unicode" w:cs="Times New Roman"/>
                <w:kern w:val="2"/>
                <w:szCs w:val="24"/>
              </w:rPr>
            </w:pPr>
            <w:r w:rsidRPr="009C53DF">
              <w:t xml:space="preserve">вероятность </w:t>
            </w:r>
            <w:r w:rsidR="00032B30" w:rsidRPr="009C53DF">
              <w:t xml:space="preserve">возникновения денежного потока </w:t>
            </w:r>
            <w:r w:rsidR="00032B30" w:rsidRPr="009C53DF">
              <w:rPr>
                <w:lang w:val="en-US"/>
              </w:rPr>
              <w:t>n</w:t>
            </w:r>
            <w:r w:rsidR="00032B30" w:rsidRPr="009C53DF">
              <w:t>, доли ед.</w:t>
            </w:r>
          </w:p>
        </w:tc>
      </w:tr>
      <w:tr w:rsidR="0062249B" w:rsidRPr="009C53DF" w14:paraId="125E6725" w14:textId="77777777" w:rsidTr="00032B30">
        <w:trPr>
          <w:jc w:val="center"/>
        </w:trPr>
        <w:tc>
          <w:tcPr>
            <w:tcW w:w="693" w:type="dxa"/>
            <w:vAlign w:val="center"/>
          </w:tcPr>
          <w:p w14:paraId="38798BAE" w14:textId="77777777" w:rsidR="0062249B" w:rsidRPr="009C53DF" w:rsidRDefault="0062249B" w:rsidP="00032B30">
            <w:pPr>
              <w:widowControl w:val="0"/>
              <w:suppressAutoHyphens/>
              <w:jc w:val="right"/>
            </w:pPr>
          </w:p>
        </w:tc>
        <w:tc>
          <w:tcPr>
            <w:tcW w:w="1205" w:type="dxa"/>
            <w:vAlign w:val="center"/>
          </w:tcPr>
          <w:p w14:paraId="29F069F4" w14:textId="77777777" w:rsidR="0062249B" w:rsidRPr="009C53DF" w:rsidRDefault="0062249B" w:rsidP="00411D49">
            <w:pPr>
              <w:widowControl w:val="0"/>
              <w:suppressAutoHyphens/>
              <w:jc w:val="right"/>
              <w:rPr>
                <w:rFonts w:eastAsia="Lucida Sans Unicode" w:cs="Times New Roman"/>
                <w:kern w:val="2"/>
                <w:szCs w:val="24"/>
              </w:rPr>
            </w:pPr>
            <w:r w:rsidRPr="009C53DF">
              <w:rPr>
                <w:rFonts w:eastAsia="Lucida Sans Unicode" w:cs="Times New Roman"/>
                <w:kern w:val="2"/>
                <w:position w:val="-12"/>
                <w:sz w:val="24"/>
                <w:szCs w:val="24"/>
                <w:lang w:val="en-US" w:eastAsia="ru-RU"/>
              </w:rPr>
              <w:object w:dxaOrig="220" w:dyaOrig="360" w14:anchorId="51F3A8E8">
                <v:shape id="_x0000_i1043" type="#_x0000_t75" style="width:11.25pt;height:18pt" o:ole="">
                  <v:imagedata r:id="rId45" o:title=""/>
                </v:shape>
                <o:OLEObject Type="Embed" ProgID="Equation.3" ShapeID="_x0000_i1043" DrawAspect="Content" ObjectID="_1681722546" r:id="rId46"/>
              </w:object>
            </w:r>
            <w:r w:rsidRPr="009C53DF">
              <w:t xml:space="preserve"> – </w:t>
            </w:r>
          </w:p>
        </w:tc>
        <w:tc>
          <w:tcPr>
            <w:tcW w:w="6573" w:type="dxa"/>
            <w:vAlign w:val="center"/>
          </w:tcPr>
          <w:p w14:paraId="071D8405" w14:textId="77777777" w:rsidR="0062249B" w:rsidRPr="009C53DF" w:rsidRDefault="0062249B" w:rsidP="00411D49">
            <w:pPr>
              <w:widowControl w:val="0"/>
              <w:suppressAutoHyphens/>
              <w:rPr>
                <w:rFonts w:eastAsia="Lucida Sans Unicode" w:cs="Times New Roman"/>
                <w:kern w:val="2"/>
                <w:szCs w:val="24"/>
              </w:rPr>
            </w:pPr>
            <w:r w:rsidRPr="009C53DF">
              <w:t>безрисковая ставка дисконтирования, доли ед.</w:t>
            </w:r>
          </w:p>
        </w:tc>
      </w:tr>
    </w:tbl>
    <w:p w14:paraId="4AA7BA2D" w14:textId="77777777" w:rsidR="0062249B" w:rsidRPr="00F00129" w:rsidRDefault="00A15812" w:rsidP="005B5590">
      <w:pPr>
        <w:spacing w:after="0"/>
        <w:ind w:firstLine="709"/>
        <w:jc w:val="both"/>
        <w:rPr>
          <w:rFonts w:ascii="Calibri" w:eastAsia="Times New Roman" w:hAnsi="Calibri" w:cs="Times New Roman"/>
          <w:sz w:val="24"/>
          <w:szCs w:val="24"/>
        </w:rPr>
      </w:pPr>
      <w:r w:rsidRPr="00F00129">
        <w:rPr>
          <w:rFonts w:ascii="Calibri" w:eastAsia="Times New Roman" w:hAnsi="Calibri" w:cs="Times New Roman"/>
          <w:sz w:val="24"/>
          <w:szCs w:val="24"/>
        </w:rPr>
        <w:t>6</w:t>
      </w:r>
      <w:r w:rsidR="008F626C" w:rsidRPr="00F00129">
        <w:rPr>
          <w:rFonts w:ascii="Calibri" w:eastAsia="Times New Roman" w:hAnsi="Calibri" w:cs="Times New Roman"/>
          <w:sz w:val="24"/>
          <w:szCs w:val="24"/>
        </w:rPr>
        <w:t>.</w:t>
      </w:r>
      <w:r w:rsidR="00E065FE" w:rsidRPr="00F00129">
        <w:rPr>
          <w:rFonts w:ascii="Calibri" w:eastAsia="Times New Roman" w:hAnsi="Calibri" w:cs="Times New Roman"/>
          <w:sz w:val="24"/>
          <w:szCs w:val="24"/>
        </w:rPr>
        <w:t>6</w:t>
      </w:r>
      <w:r w:rsidR="008F626C" w:rsidRPr="00F00129">
        <w:rPr>
          <w:rFonts w:ascii="Calibri" w:eastAsia="Times New Roman" w:hAnsi="Calibri" w:cs="Times New Roman"/>
          <w:sz w:val="24"/>
          <w:szCs w:val="24"/>
        </w:rPr>
        <w:t>.</w:t>
      </w:r>
      <w:r w:rsidR="00032B30" w:rsidRPr="00F00129">
        <w:rPr>
          <w:rFonts w:ascii="Calibri" w:eastAsia="Times New Roman" w:hAnsi="Calibri" w:cs="Times New Roman"/>
          <w:sz w:val="24"/>
          <w:szCs w:val="24"/>
        </w:rPr>
        <w:t>2</w:t>
      </w:r>
      <w:r w:rsidR="008F626C" w:rsidRPr="00F00129">
        <w:rPr>
          <w:rFonts w:ascii="Calibri" w:eastAsia="Times New Roman" w:hAnsi="Calibri" w:cs="Times New Roman"/>
          <w:sz w:val="24"/>
          <w:szCs w:val="24"/>
        </w:rPr>
        <w:t>. Ч</w:t>
      </w:r>
      <w:r w:rsidR="00953802" w:rsidRPr="00F00129">
        <w:rPr>
          <w:rFonts w:ascii="Calibri" w:eastAsia="Times New Roman" w:hAnsi="Calibri" w:cs="Times New Roman"/>
          <w:sz w:val="24"/>
          <w:szCs w:val="24"/>
        </w:rPr>
        <w:t>ерез</w:t>
      </w:r>
      <w:r w:rsidR="0062249B" w:rsidRPr="00F00129">
        <w:rPr>
          <w:rFonts w:ascii="Calibri" w:eastAsia="Times New Roman" w:hAnsi="Calibri" w:cs="Times New Roman"/>
          <w:sz w:val="24"/>
          <w:szCs w:val="24"/>
        </w:rPr>
        <w:t xml:space="preserve"> ставку дисконтирования, </w:t>
      </w:r>
      <w:r w:rsidR="005B5590" w:rsidRPr="00F00129">
        <w:rPr>
          <w:rFonts w:ascii="Calibri" w:eastAsia="Times New Roman" w:hAnsi="Calibri" w:cs="Times New Roman"/>
          <w:sz w:val="24"/>
          <w:szCs w:val="24"/>
        </w:rPr>
        <w:t xml:space="preserve">величина которой помимо безрисковой составляющей </w:t>
      </w:r>
      <w:r w:rsidR="0062249B" w:rsidRPr="00F00129">
        <w:rPr>
          <w:rFonts w:ascii="Calibri" w:eastAsia="Times New Roman" w:hAnsi="Calibri" w:cs="Times New Roman"/>
          <w:sz w:val="24"/>
          <w:szCs w:val="24"/>
        </w:rPr>
        <w:t>учитыва</w:t>
      </w:r>
      <w:r w:rsidR="005B5590" w:rsidRPr="00F00129">
        <w:rPr>
          <w:rFonts w:ascii="Calibri" w:eastAsia="Times New Roman" w:hAnsi="Calibri" w:cs="Times New Roman"/>
          <w:sz w:val="24"/>
          <w:szCs w:val="24"/>
        </w:rPr>
        <w:t>ет</w:t>
      </w:r>
      <w:r w:rsidR="0062249B" w:rsidRPr="00F00129">
        <w:rPr>
          <w:rFonts w:ascii="Calibri" w:eastAsia="Times New Roman" w:hAnsi="Calibri" w:cs="Times New Roman"/>
          <w:sz w:val="24"/>
          <w:szCs w:val="24"/>
        </w:rPr>
        <w:t xml:space="preserve"> дополнительный риск невозврата конкретной </w:t>
      </w:r>
      <w:r w:rsidR="00AA6862" w:rsidRPr="00F00129">
        <w:rPr>
          <w:rFonts w:ascii="Calibri" w:eastAsia="Times New Roman" w:hAnsi="Calibri" w:cs="Times New Roman"/>
          <w:sz w:val="24"/>
          <w:szCs w:val="24"/>
        </w:rPr>
        <w:t>Задолженности</w:t>
      </w:r>
      <w:r w:rsidR="0062249B" w:rsidRPr="00F00129">
        <w:rPr>
          <w:rFonts w:ascii="Calibri" w:eastAsia="Times New Roman" w:hAnsi="Calibri" w:cs="Times New Roman"/>
          <w:sz w:val="24"/>
          <w:szCs w:val="24"/>
        </w:rPr>
        <w:t xml:space="preserve">. </w:t>
      </w:r>
      <w:r w:rsidR="00C0736C" w:rsidRPr="00F00129">
        <w:rPr>
          <w:rFonts w:ascii="Calibri" w:eastAsia="Times New Roman" w:hAnsi="Calibri" w:cs="Times New Roman"/>
          <w:sz w:val="24"/>
          <w:szCs w:val="24"/>
        </w:rPr>
        <w:t xml:space="preserve">На практике реализация данного варианта затруднена, поскольку существующие методики </w:t>
      </w:r>
      <w:r w:rsidR="0062249B" w:rsidRPr="00F00129">
        <w:rPr>
          <w:rFonts w:ascii="Calibri" w:eastAsia="Times New Roman" w:hAnsi="Calibri" w:cs="Times New Roman"/>
          <w:sz w:val="24"/>
          <w:szCs w:val="24"/>
        </w:rPr>
        <w:t>определения указанного дополнительного риска</w:t>
      </w:r>
      <w:r w:rsidR="00C0736C" w:rsidRPr="00F00129">
        <w:rPr>
          <w:rFonts w:ascii="Calibri" w:eastAsia="Times New Roman" w:hAnsi="Calibri" w:cs="Times New Roman"/>
          <w:sz w:val="24"/>
          <w:szCs w:val="24"/>
        </w:rPr>
        <w:t xml:space="preserve"> не </w:t>
      </w:r>
      <w:r w:rsidR="005E575A" w:rsidRPr="00F00129">
        <w:rPr>
          <w:rFonts w:ascii="Calibri" w:eastAsia="Times New Roman" w:hAnsi="Calibri" w:cs="Times New Roman"/>
          <w:sz w:val="24"/>
          <w:szCs w:val="24"/>
        </w:rPr>
        <w:t>обеспечиваю</w:t>
      </w:r>
      <w:r w:rsidR="00C0736C" w:rsidRPr="00F00129">
        <w:rPr>
          <w:rFonts w:ascii="Calibri" w:eastAsia="Times New Roman" w:hAnsi="Calibri" w:cs="Times New Roman"/>
          <w:sz w:val="24"/>
          <w:szCs w:val="24"/>
        </w:rPr>
        <w:t>т</w:t>
      </w:r>
      <w:r w:rsidR="005E575A" w:rsidRPr="00F00129">
        <w:rPr>
          <w:rFonts w:ascii="Calibri" w:eastAsia="Times New Roman" w:hAnsi="Calibri" w:cs="Times New Roman"/>
          <w:sz w:val="24"/>
          <w:szCs w:val="24"/>
        </w:rPr>
        <w:t xml:space="preserve"> достаточную достоверност</w:t>
      </w:r>
      <w:r w:rsidR="00C0736C" w:rsidRPr="00F00129">
        <w:rPr>
          <w:rFonts w:ascii="Calibri" w:eastAsia="Times New Roman" w:hAnsi="Calibri" w:cs="Times New Roman"/>
          <w:sz w:val="24"/>
          <w:szCs w:val="24"/>
        </w:rPr>
        <w:t>ь</w:t>
      </w:r>
      <w:r w:rsidR="005E575A" w:rsidRPr="00F00129">
        <w:rPr>
          <w:rFonts w:ascii="Calibri" w:eastAsia="Times New Roman" w:hAnsi="Calibri" w:cs="Times New Roman"/>
          <w:sz w:val="24"/>
          <w:szCs w:val="24"/>
        </w:rPr>
        <w:t xml:space="preserve"> результата</w:t>
      </w:r>
      <w:r w:rsidR="0062249B" w:rsidRPr="00F00129">
        <w:rPr>
          <w:rFonts w:ascii="Calibri" w:eastAsia="Times New Roman" w:hAnsi="Calibri" w:cs="Times New Roman"/>
          <w:sz w:val="24"/>
          <w:szCs w:val="24"/>
        </w:rPr>
        <w:t>.</w:t>
      </w:r>
    </w:p>
    <w:p w14:paraId="1F9E31FB" w14:textId="77777777" w:rsidR="00B6594D" w:rsidRPr="00B6594D" w:rsidRDefault="00A15812" w:rsidP="00B6594D">
      <w:pPr>
        <w:spacing w:before="120" w:after="120"/>
        <w:ind w:firstLine="708"/>
        <w:jc w:val="both"/>
        <w:rPr>
          <w:sz w:val="24"/>
          <w:szCs w:val="24"/>
        </w:rPr>
      </w:pPr>
      <w:r w:rsidRPr="00F00129">
        <w:rPr>
          <w:sz w:val="24"/>
          <w:szCs w:val="24"/>
        </w:rPr>
        <w:t>6</w:t>
      </w:r>
      <w:r w:rsidR="00B6594D" w:rsidRPr="00F00129">
        <w:rPr>
          <w:sz w:val="24"/>
          <w:szCs w:val="24"/>
        </w:rPr>
        <w:t>.</w:t>
      </w:r>
      <w:r w:rsidR="00E065FE" w:rsidRPr="00F00129">
        <w:rPr>
          <w:sz w:val="24"/>
          <w:szCs w:val="24"/>
        </w:rPr>
        <w:t>7</w:t>
      </w:r>
      <w:r w:rsidR="00B6594D" w:rsidRPr="00F00129">
        <w:rPr>
          <w:sz w:val="24"/>
          <w:szCs w:val="24"/>
        </w:rPr>
        <w:t xml:space="preserve">. </w:t>
      </w:r>
      <w:r w:rsidR="00CD1CBA" w:rsidRPr="00F00129">
        <w:rPr>
          <w:sz w:val="24"/>
          <w:szCs w:val="24"/>
        </w:rPr>
        <w:t xml:space="preserve">Возможный вид </w:t>
      </w:r>
      <w:r w:rsidR="00B6594D" w:rsidRPr="00F00129">
        <w:rPr>
          <w:sz w:val="24"/>
          <w:szCs w:val="24"/>
        </w:rPr>
        <w:t>расчетн</w:t>
      </w:r>
      <w:r w:rsidR="00606EED" w:rsidRPr="00F00129">
        <w:rPr>
          <w:sz w:val="24"/>
          <w:szCs w:val="24"/>
        </w:rPr>
        <w:t>ых</w:t>
      </w:r>
      <w:r w:rsidR="00B6594D" w:rsidRPr="00F00129">
        <w:rPr>
          <w:sz w:val="24"/>
          <w:szCs w:val="24"/>
        </w:rPr>
        <w:t xml:space="preserve"> модел</w:t>
      </w:r>
      <w:r w:rsidR="00606EED" w:rsidRPr="00F00129">
        <w:rPr>
          <w:sz w:val="24"/>
          <w:szCs w:val="24"/>
        </w:rPr>
        <w:t>ей</w:t>
      </w:r>
      <w:r w:rsidR="00B6594D" w:rsidRPr="00F00129">
        <w:rPr>
          <w:sz w:val="24"/>
          <w:szCs w:val="24"/>
        </w:rPr>
        <w:t xml:space="preserve"> для доходного подхода к оценке в формате </w:t>
      </w:r>
      <w:r w:rsidR="00B6594D" w:rsidRPr="00F00129">
        <w:rPr>
          <w:sz w:val="24"/>
          <w:szCs w:val="24"/>
          <w:lang w:val="en-US"/>
        </w:rPr>
        <w:t>MS</w:t>
      </w:r>
      <w:r w:rsidR="00B6594D" w:rsidRPr="00F00129">
        <w:rPr>
          <w:sz w:val="24"/>
          <w:szCs w:val="24"/>
        </w:rPr>
        <w:t> </w:t>
      </w:r>
      <w:r w:rsidR="00B6594D" w:rsidRPr="00F00129">
        <w:rPr>
          <w:sz w:val="24"/>
          <w:szCs w:val="24"/>
          <w:lang w:val="en-US"/>
        </w:rPr>
        <w:t>Excel</w:t>
      </w:r>
      <w:r w:rsidR="00B6594D" w:rsidRPr="00F00129">
        <w:rPr>
          <w:sz w:val="24"/>
          <w:szCs w:val="24"/>
        </w:rPr>
        <w:t xml:space="preserve"> приведен в приложении </w:t>
      </w:r>
      <w:r w:rsidR="005157EA" w:rsidRPr="00F00129">
        <w:rPr>
          <w:sz w:val="24"/>
          <w:szCs w:val="24"/>
        </w:rPr>
        <w:t>6</w:t>
      </w:r>
      <w:r w:rsidR="00B6594D" w:rsidRPr="00F00129">
        <w:rPr>
          <w:sz w:val="24"/>
          <w:szCs w:val="24"/>
        </w:rPr>
        <w:t>.</w:t>
      </w:r>
    </w:p>
    <w:p w14:paraId="12F037AA" w14:textId="77777777" w:rsidR="00F12AB8" w:rsidRPr="00F00129" w:rsidRDefault="00A15812" w:rsidP="00CB7FC1">
      <w:pPr>
        <w:keepNext/>
        <w:keepLines/>
        <w:spacing w:before="480" w:after="0"/>
        <w:jc w:val="center"/>
        <w:outlineLvl w:val="0"/>
        <w:rPr>
          <w:rFonts w:eastAsia="Times New Roman" w:cstheme="majorBidi"/>
          <w:b/>
          <w:bCs/>
          <w:caps/>
          <w:sz w:val="24"/>
          <w:szCs w:val="24"/>
        </w:rPr>
      </w:pPr>
      <w:bookmarkStart w:id="8" w:name="_Toc470602316"/>
      <w:r w:rsidRPr="00F00129">
        <w:rPr>
          <w:rFonts w:eastAsia="Times New Roman" w:cstheme="majorBidi"/>
          <w:b/>
          <w:bCs/>
          <w:caps/>
          <w:sz w:val="24"/>
          <w:szCs w:val="24"/>
        </w:rPr>
        <w:lastRenderedPageBreak/>
        <w:t>7</w:t>
      </w:r>
      <w:r w:rsidR="00F12AB8" w:rsidRPr="00F00129">
        <w:rPr>
          <w:rFonts w:eastAsia="Times New Roman" w:cstheme="majorBidi"/>
          <w:b/>
          <w:bCs/>
          <w:caps/>
          <w:sz w:val="24"/>
          <w:szCs w:val="24"/>
        </w:rPr>
        <w:t>. заключительные положения</w:t>
      </w:r>
      <w:bookmarkEnd w:id="8"/>
    </w:p>
    <w:p w14:paraId="24942131" w14:textId="77777777" w:rsidR="00290C1B" w:rsidRPr="00F00129" w:rsidRDefault="000D3E98" w:rsidP="00290C1B">
      <w:pPr>
        <w:spacing w:before="120" w:after="0"/>
        <w:jc w:val="both"/>
        <w:rPr>
          <w:sz w:val="24"/>
          <w:szCs w:val="24"/>
        </w:rPr>
      </w:pPr>
      <w:r w:rsidRPr="00F00129">
        <w:rPr>
          <w:sz w:val="24"/>
          <w:szCs w:val="24"/>
        </w:rPr>
        <w:tab/>
      </w:r>
      <w:r w:rsidR="00290C1B" w:rsidRPr="00F00129">
        <w:rPr>
          <w:sz w:val="24"/>
          <w:szCs w:val="24"/>
        </w:rPr>
        <w:t xml:space="preserve">7.1. Итоговая величина рыночной стоимости </w:t>
      </w:r>
      <w:r w:rsidR="00AA6862" w:rsidRPr="00F00129">
        <w:rPr>
          <w:sz w:val="24"/>
          <w:szCs w:val="24"/>
        </w:rPr>
        <w:t>прав требования задолженности</w:t>
      </w:r>
      <w:r w:rsidR="00290C1B" w:rsidRPr="00F00129">
        <w:rPr>
          <w:sz w:val="24"/>
          <w:szCs w:val="24"/>
        </w:rPr>
        <w:t xml:space="preserve"> НДС не</w:t>
      </w:r>
      <w:r w:rsidR="002429B5" w:rsidRPr="00F00129">
        <w:rPr>
          <w:sz w:val="24"/>
          <w:szCs w:val="24"/>
        </w:rPr>
        <w:t> </w:t>
      </w:r>
      <w:r w:rsidR="00290C1B" w:rsidRPr="00F00129">
        <w:rPr>
          <w:sz w:val="24"/>
          <w:szCs w:val="24"/>
        </w:rPr>
        <w:t xml:space="preserve">облагается. При учете в расчетной модели денежных потоков от реализации </w:t>
      </w:r>
      <w:r w:rsidR="00CD1CBA" w:rsidRPr="00F00129">
        <w:rPr>
          <w:sz w:val="24"/>
          <w:szCs w:val="24"/>
        </w:rPr>
        <w:t>имущества должника и</w:t>
      </w:r>
      <w:r w:rsidR="00290C1B" w:rsidRPr="00F00129">
        <w:rPr>
          <w:sz w:val="24"/>
          <w:szCs w:val="24"/>
        </w:rPr>
        <w:t>/или от поручителей следует обращать внимание</w:t>
      </w:r>
      <w:r w:rsidR="004A6938" w:rsidRPr="00F00129">
        <w:rPr>
          <w:sz w:val="24"/>
          <w:szCs w:val="24"/>
        </w:rPr>
        <w:t xml:space="preserve"> на то</w:t>
      </w:r>
      <w:r w:rsidR="00290C1B" w:rsidRPr="00F00129">
        <w:rPr>
          <w:sz w:val="24"/>
          <w:szCs w:val="24"/>
        </w:rPr>
        <w:t>, что они могут как включать, так и не включать НДС. Например, применительно к имуществу юридических лиц, находящихся на общей системе нало</w:t>
      </w:r>
      <w:r w:rsidR="00223A8B" w:rsidRPr="00F00129">
        <w:rPr>
          <w:sz w:val="24"/>
          <w:szCs w:val="24"/>
        </w:rPr>
        <w:t>гоо</w:t>
      </w:r>
      <w:r w:rsidR="00290C1B" w:rsidRPr="00F00129">
        <w:rPr>
          <w:sz w:val="24"/>
          <w:szCs w:val="24"/>
        </w:rPr>
        <w:t>бложения:</w:t>
      </w:r>
    </w:p>
    <w:p w14:paraId="61CA23A0" w14:textId="77777777" w:rsidR="00290C1B" w:rsidRPr="00F00129" w:rsidRDefault="00290C1B" w:rsidP="00290C1B">
      <w:pPr>
        <w:spacing w:after="0"/>
        <w:ind w:firstLine="709"/>
        <w:jc w:val="both"/>
        <w:rPr>
          <w:sz w:val="24"/>
          <w:szCs w:val="24"/>
        </w:rPr>
      </w:pPr>
      <w:r w:rsidRPr="00F00129">
        <w:rPr>
          <w:sz w:val="24"/>
          <w:szCs w:val="24"/>
        </w:rPr>
        <w:t>7.1.1. Если прогнозируется модель исполнительного производства</w:t>
      </w:r>
      <w:r w:rsidR="004A6938" w:rsidRPr="00F00129">
        <w:rPr>
          <w:sz w:val="24"/>
          <w:szCs w:val="24"/>
        </w:rPr>
        <w:t xml:space="preserve"> [6]</w:t>
      </w:r>
      <w:r w:rsidRPr="00F00129">
        <w:rPr>
          <w:sz w:val="24"/>
          <w:szCs w:val="24"/>
        </w:rPr>
        <w:t xml:space="preserve">, то стоимость </w:t>
      </w:r>
      <w:r w:rsidR="00CD1CBA" w:rsidRPr="00F00129">
        <w:rPr>
          <w:sz w:val="24"/>
          <w:szCs w:val="24"/>
        </w:rPr>
        <w:t>реализуемого имущества</w:t>
      </w:r>
      <w:r w:rsidRPr="00F00129">
        <w:rPr>
          <w:sz w:val="24"/>
          <w:szCs w:val="24"/>
        </w:rPr>
        <w:t xml:space="preserve">, принимается без учета НДС (п. 4 ст.161 </w:t>
      </w:r>
      <w:r w:rsidR="00223A8B" w:rsidRPr="00F00129">
        <w:rPr>
          <w:sz w:val="24"/>
          <w:szCs w:val="24"/>
        </w:rPr>
        <w:t>[</w:t>
      </w:r>
      <w:r w:rsidR="004A6938" w:rsidRPr="00F00129">
        <w:rPr>
          <w:sz w:val="24"/>
          <w:szCs w:val="24"/>
        </w:rPr>
        <w:t>7</w:t>
      </w:r>
      <w:r w:rsidR="00223A8B" w:rsidRPr="00F00129">
        <w:rPr>
          <w:sz w:val="24"/>
          <w:szCs w:val="24"/>
        </w:rPr>
        <w:t>]</w:t>
      </w:r>
      <w:r w:rsidRPr="00F00129">
        <w:rPr>
          <w:sz w:val="24"/>
          <w:szCs w:val="24"/>
        </w:rPr>
        <w:t>). Т.е. после реализации имущества на торгах, организатор торгов или сам должник уплачивает НДС, а кредитор в погашение долга эту сумму не получит.</w:t>
      </w:r>
    </w:p>
    <w:p w14:paraId="22C58E43" w14:textId="77777777" w:rsidR="00290C1B" w:rsidRPr="009C53DF" w:rsidRDefault="00290C1B" w:rsidP="00BB6D6F">
      <w:pPr>
        <w:spacing w:after="0"/>
        <w:ind w:firstLine="709"/>
        <w:jc w:val="both"/>
        <w:rPr>
          <w:sz w:val="24"/>
          <w:szCs w:val="24"/>
        </w:rPr>
      </w:pPr>
      <w:r w:rsidRPr="00F00129">
        <w:rPr>
          <w:sz w:val="24"/>
          <w:szCs w:val="24"/>
        </w:rPr>
        <w:t xml:space="preserve">7.1.2. </w:t>
      </w:r>
      <w:r w:rsidR="00CD1CBA" w:rsidRPr="00F00129">
        <w:rPr>
          <w:sz w:val="24"/>
          <w:szCs w:val="24"/>
        </w:rPr>
        <w:t xml:space="preserve">Если прогнозируется модель банкротства, то реализация имущества НДС не облагается </w:t>
      </w:r>
      <w:r w:rsidRPr="00F00129">
        <w:rPr>
          <w:sz w:val="24"/>
          <w:szCs w:val="24"/>
        </w:rPr>
        <w:t xml:space="preserve">(п.п. 15 п. 2 ст. 146 </w:t>
      </w:r>
      <w:r w:rsidR="00223A8B" w:rsidRPr="00F00129">
        <w:rPr>
          <w:sz w:val="24"/>
          <w:szCs w:val="24"/>
        </w:rPr>
        <w:t>[</w:t>
      </w:r>
      <w:r w:rsidR="004A6938" w:rsidRPr="00F00129">
        <w:rPr>
          <w:sz w:val="24"/>
          <w:szCs w:val="24"/>
        </w:rPr>
        <w:t>7</w:t>
      </w:r>
      <w:r w:rsidR="00223A8B" w:rsidRPr="00F00129">
        <w:rPr>
          <w:sz w:val="24"/>
          <w:szCs w:val="24"/>
        </w:rPr>
        <w:t>]</w:t>
      </w:r>
      <w:r w:rsidRPr="00F00129">
        <w:rPr>
          <w:sz w:val="24"/>
          <w:szCs w:val="24"/>
        </w:rPr>
        <w:t>).</w:t>
      </w:r>
    </w:p>
    <w:p w14:paraId="0FEF71B7" w14:textId="77777777" w:rsidR="00761659" w:rsidRPr="009C53DF" w:rsidRDefault="00A15812" w:rsidP="00290C1B">
      <w:pPr>
        <w:spacing w:before="120" w:after="120"/>
        <w:ind w:firstLine="708"/>
        <w:jc w:val="both"/>
        <w:rPr>
          <w:sz w:val="24"/>
          <w:szCs w:val="24"/>
        </w:rPr>
      </w:pPr>
      <w:r w:rsidRPr="009C53DF">
        <w:rPr>
          <w:sz w:val="24"/>
          <w:szCs w:val="24"/>
        </w:rPr>
        <w:t>7</w:t>
      </w:r>
      <w:r w:rsidR="00140FC8" w:rsidRPr="009C53DF">
        <w:rPr>
          <w:sz w:val="24"/>
          <w:szCs w:val="24"/>
        </w:rPr>
        <w:t>.</w:t>
      </w:r>
      <w:r w:rsidR="00290C1B" w:rsidRPr="009C53DF">
        <w:rPr>
          <w:sz w:val="24"/>
          <w:szCs w:val="24"/>
        </w:rPr>
        <w:t>2</w:t>
      </w:r>
      <w:r w:rsidR="00140FC8" w:rsidRPr="009C53DF">
        <w:rPr>
          <w:sz w:val="24"/>
          <w:szCs w:val="24"/>
        </w:rPr>
        <w:t>. Итоговый результат расчета рекомендуется представить в округленном виде согласно [</w:t>
      </w:r>
      <w:r w:rsidR="004A6938">
        <w:rPr>
          <w:sz w:val="24"/>
          <w:szCs w:val="24"/>
        </w:rPr>
        <w:t>8</w:t>
      </w:r>
      <w:r w:rsidR="00140FC8" w:rsidRPr="009C53DF">
        <w:rPr>
          <w:sz w:val="24"/>
          <w:szCs w:val="24"/>
        </w:rPr>
        <w:t>].</w:t>
      </w:r>
    </w:p>
    <w:p w14:paraId="6FEA36FE" w14:textId="77777777" w:rsidR="00290C1B" w:rsidRPr="009C53DF" w:rsidRDefault="001A27F6" w:rsidP="00290C1B">
      <w:pPr>
        <w:spacing w:before="120" w:after="0"/>
        <w:jc w:val="both"/>
        <w:rPr>
          <w:sz w:val="24"/>
          <w:szCs w:val="24"/>
        </w:rPr>
      </w:pPr>
      <w:r w:rsidRPr="009C53DF">
        <w:rPr>
          <w:sz w:val="24"/>
          <w:szCs w:val="24"/>
        </w:rPr>
        <w:tab/>
      </w:r>
      <w:r w:rsidR="00290C1B" w:rsidRPr="009C53DF">
        <w:rPr>
          <w:sz w:val="24"/>
          <w:szCs w:val="24"/>
        </w:rPr>
        <w:t xml:space="preserve">7.3. Рыночная стоимость </w:t>
      </w:r>
      <w:r w:rsidR="00AA6862">
        <w:rPr>
          <w:sz w:val="24"/>
          <w:szCs w:val="24"/>
        </w:rPr>
        <w:t xml:space="preserve">Задолженности </w:t>
      </w:r>
      <w:r w:rsidR="00290C1B" w:rsidRPr="009C53DF">
        <w:rPr>
          <w:sz w:val="24"/>
          <w:szCs w:val="24"/>
        </w:rPr>
        <w:t xml:space="preserve">не может быть равна нулю. Из определения рыночной стоимости следует, что это </w:t>
      </w:r>
      <w:r w:rsidR="00A67BA6">
        <w:rPr>
          <w:sz w:val="24"/>
          <w:szCs w:val="24"/>
        </w:rPr>
        <w:t xml:space="preserve">– </w:t>
      </w:r>
      <w:r w:rsidR="00290C1B" w:rsidRPr="009C53DF">
        <w:rPr>
          <w:sz w:val="24"/>
          <w:szCs w:val="24"/>
        </w:rPr>
        <w:t>стоимость в обмене, то есть при продаже. Передача объекта бесплатно или с доплатой трактуется ст.</w:t>
      </w:r>
      <w:r w:rsidR="00A67BA6">
        <w:rPr>
          <w:sz w:val="24"/>
          <w:szCs w:val="24"/>
        </w:rPr>
        <w:t xml:space="preserve"> </w:t>
      </w:r>
      <w:r w:rsidR="00290C1B" w:rsidRPr="009C53DF">
        <w:rPr>
          <w:sz w:val="24"/>
          <w:szCs w:val="24"/>
        </w:rPr>
        <w:t xml:space="preserve">572 </w:t>
      </w:r>
      <w:r w:rsidR="00223A8B" w:rsidRPr="00F527D3">
        <w:rPr>
          <w:sz w:val="24"/>
          <w:szCs w:val="24"/>
        </w:rPr>
        <w:t xml:space="preserve">[1] </w:t>
      </w:r>
      <w:r w:rsidR="00290C1B" w:rsidRPr="009C53DF">
        <w:rPr>
          <w:sz w:val="24"/>
          <w:szCs w:val="24"/>
        </w:rPr>
        <w:t>как «безвозмездная передача» или «дарение». Для «продажи» (то есть для составления имеющего юридическую силу договора) нужна конкретная сумма (ст.</w:t>
      </w:r>
      <w:r w:rsidR="00A67BA6">
        <w:rPr>
          <w:sz w:val="24"/>
          <w:szCs w:val="24"/>
        </w:rPr>
        <w:t xml:space="preserve"> </w:t>
      </w:r>
      <w:r w:rsidR="00290C1B" w:rsidRPr="009C53DF">
        <w:rPr>
          <w:sz w:val="24"/>
          <w:szCs w:val="24"/>
        </w:rPr>
        <w:t xml:space="preserve">454 </w:t>
      </w:r>
      <w:r w:rsidR="00223A8B" w:rsidRPr="00F527D3">
        <w:rPr>
          <w:sz w:val="24"/>
          <w:szCs w:val="24"/>
        </w:rPr>
        <w:t>[1]</w:t>
      </w:r>
      <w:r w:rsidR="00290C1B" w:rsidRPr="009C53DF">
        <w:rPr>
          <w:sz w:val="24"/>
          <w:szCs w:val="24"/>
        </w:rPr>
        <w:t xml:space="preserve">). Если результаты расчетов свидетельствуют о том, что рыночная стоимость </w:t>
      </w:r>
      <w:r w:rsidR="00AA6862">
        <w:rPr>
          <w:sz w:val="24"/>
          <w:szCs w:val="24"/>
        </w:rPr>
        <w:t xml:space="preserve">Задолженности </w:t>
      </w:r>
      <w:r w:rsidR="00CD1CBA" w:rsidRPr="00F00129">
        <w:rPr>
          <w:sz w:val="24"/>
          <w:szCs w:val="24"/>
        </w:rPr>
        <w:t>стремится к</w:t>
      </w:r>
      <w:r w:rsidR="00290C1B" w:rsidRPr="009C53DF">
        <w:rPr>
          <w:sz w:val="24"/>
          <w:szCs w:val="24"/>
        </w:rPr>
        <w:t xml:space="preserve"> нулю, итоговую величину рыночной стоимости З</w:t>
      </w:r>
      <w:r w:rsidR="00AA6862">
        <w:rPr>
          <w:sz w:val="24"/>
          <w:szCs w:val="24"/>
        </w:rPr>
        <w:t>адолженности</w:t>
      </w:r>
      <w:r w:rsidR="00290C1B" w:rsidRPr="009C53DF">
        <w:rPr>
          <w:sz w:val="24"/>
          <w:szCs w:val="24"/>
        </w:rPr>
        <w:t xml:space="preserve"> в отчете об оценке следует указывать на уровне минимальной положительной величины. Например, в размере одной денежной единицы Российской Федерации </w:t>
      </w:r>
      <w:r w:rsidR="0062249B" w:rsidRPr="009C53DF">
        <w:rPr>
          <w:sz w:val="24"/>
          <w:szCs w:val="24"/>
        </w:rPr>
        <w:t>(</w:t>
      </w:r>
      <w:r w:rsidR="00290C1B" w:rsidRPr="009C53DF">
        <w:rPr>
          <w:sz w:val="24"/>
          <w:szCs w:val="24"/>
        </w:rPr>
        <w:t>одного рубля</w:t>
      </w:r>
      <w:r w:rsidR="0062249B" w:rsidRPr="009C53DF">
        <w:rPr>
          <w:sz w:val="24"/>
          <w:szCs w:val="24"/>
        </w:rPr>
        <w:t>)</w:t>
      </w:r>
      <w:r w:rsidR="00290C1B" w:rsidRPr="009C53DF">
        <w:rPr>
          <w:sz w:val="24"/>
          <w:szCs w:val="24"/>
        </w:rPr>
        <w:t>.</w:t>
      </w:r>
    </w:p>
    <w:p w14:paraId="074CB35A" w14:textId="77777777" w:rsidR="00F13B99" w:rsidRPr="009C53DF" w:rsidRDefault="00F13B99" w:rsidP="000D3E98">
      <w:pPr>
        <w:spacing w:before="120" w:after="120"/>
        <w:ind w:firstLine="708"/>
        <w:jc w:val="both"/>
        <w:rPr>
          <w:sz w:val="24"/>
          <w:szCs w:val="24"/>
        </w:rPr>
      </w:pPr>
      <w:r w:rsidRPr="009C53DF">
        <w:rPr>
          <w:sz w:val="24"/>
          <w:szCs w:val="24"/>
        </w:rPr>
        <w:t>7.</w:t>
      </w:r>
      <w:r w:rsidR="00290C1B" w:rsidRPr="009C53DF">
        <w:rPr>
          <w:sz w:val="24"/>
          <w:szCs w:val="24"/>
        </w:rPr>
        <w:t>4</w:t>
      </w:r>
      <w:r w:rsidRPr="009C53DF">
        <w:rPr>
          <w:sz w:val="24"/>
          <w:szCs w:val="24"/>
        </w:rPr>
        <w:t xml:space="preserve">. При составлении отчета об оценке рыночной стоимости </w:t>
      </w:r>
      <w:r w:rsidR="00AA6862">
        <w:rPr>
          <w:sz w:val="24"/>
          <w:szCs w:val="24"/>
        </w:rPr>
        <w:t xml:space="preserve">Задолженности </w:t>
      </w:r>
      <w:r w:rsidRPr="009C53DF">
        <w:rPr>
          <w:sz w:val="24"/>
          <w:szCs w:val="24"/>
        </w:rPr>
        <w:t>Оценщик обязан соблюдать требования ФСО № 1 – 3.</w:t>
      </w:r>
    </w:p>
    <w:p w14:paraId="24892797" w14:textId="77777777" w:rsidR="00F00129" w:rsidRPr="00F00129" w:rsidRDefault="00F00129" w:rsidP="00F00129">
      <w:pPr>
        <w:spacing w:before="120" w:after="0"/>
        <w:ind w:firstLine="709"/>
        <w:jc w:val="both"/>
        <w:rPr>
          <w:sz w:val="24"/>
          <w:szCs w:val="24"/>
        </w:rPr>
      </w:pPr>
      <w:bookmarkStart w:id="9" w:name="_Toc470602317"/>
      <w:r>
        <w:rPr>
          <w:sz w:val="24"/>
          <w:szCs w:val="24"/>
        </w:rPr>
        <w:t xml:space="preserve">7.5. </w:t>
      </w:r>
      <w:r w:rsidRPr="00F00129">
        <w:rPr>
          <w:sz w:val="24"/>
          <w:szCs w:val="24"/>
        </w:rPr>
        <w:t>Информация об авторах. МР разработаны по схеме краудсорсинга – в их подготовке приняло участие более 30 человек. Наибольший вклад внесли: Ильин Максим Олегович (координатор экспертной группы), Котов Денис Иванович (инициатор разработки), Лебединский Владимир Игоревич, Калинкина Кира Евгеньевна, Некрасова Елена Николаевна, Серебрякова Анна Андреевна, Зумберг Алексей Валерьевич.</w:t>
      </w:r>
    </w:p>
    <w:p w14:paraId="3CC07F8E" w14:textId="77777777" w:rsidR="004B6E79" w:rsidRDefault="00F00129" w:rsidP="00F00129">
      <w:pPr>
        <w:spacing w:before="120" w:after="0"/>
        <w:ind w:firstLine="709"/>
        <w:jc w:val="both"/>
        <w:rPr>
          <w:rFonts w:eastAsia="Times New Roman" w:cstheme="majorBidi"/>
          <w:b/>
          <w:bCs/>
          <w:caps/>
          <w:sz w:val="24"/>
          <w:szCs w:val="24"/>
        </w:rPr>
      </w:pPr>
      <w:r w:rsidRPr="00F00129">
        <w:rPr>
          <w:sz w:val="24"/>
          <w:szCs w:val="24"/>
        </w:rPr>
        <w:t>При подготовке МР использованы материалы Ассоциации банков Северо-Запада.</w:t>
      </w:r>
      <w:r w:rsidR="004B6E79">
        <w:rPr>
          <w:rFonts w:eastAsia="Times New Roman" w:cstheme="majorBidi"/>
          <w:b/>
          <w:bCs/>
          <w:caps/>
          <w:sz w:val="24"/>
          <w:szCs w:val="24"/>
        </w:rPr>
        <w:br w:type="page"/>
      </w:r>
    </w:p>
    <w:p w14:paraId="3FEA512A" w14:textId="77777777" w:rsidR="00140FC8" w:rsidRPr="00CD1CBA" w:rsidRDefault="00140FC8" w:rsidP="00140FC8">
      <w:pPr>
        <w:keepNext/>
        <w:keepLines/>
        <w:spacing w:before="480" w:after="0"/>
        <w:jc w:val="center"/>
        <w:outlineLvl w:val="0"/>
        <w:rPr>
          <w:rFonts w:eastAsia="Times New Roman" w:cstheme="majorBidi"/>
          <w:b/>
          <w:bCs/>
          <w:caps/>
          <w:sz w:val="24"/>
          <w:szCs w:val="24"/>
        </w:rPr>
      </w:pPr>
      <w:r w:rsidRPr="00CD1CBA">
        <w:rPr>
          <w:rFonts w:eastAsia="Times New Roman" w:cstheme="majorBidi"/>
          <w:b/>
          <w:bCs/>
          <w:caps/>
          <w:sz w:val="24"/>
          <w:szCs w:val="24"/>
        </w:rPr>
        <w:lastRenderedPageBreak/>
        <w:t>СПИСОК ИСТОЧНИКОВ</w:t>
      </w:r>
      <w:bookmarkEnd w:id="9"/>
    </w:p>
    <w:p w14:paraId="1B388549" w14:textId="77777777" w:rsidR="00EC6EBA" w:rsidRPr="00CD1CBA" w:rsidRDefault="00140FC8" w:rsidP="00BF040F">
      <w:pPr>
        <w:spacing w:before="120" w:after="120"/>
        <w:jc w:val="both"/>
        <w:rPr>
          <w:sz w:val="24"/>
          <w:szCs w:val="24"/>
        </w:rPr>
      </w:pPr>
      <w:r w:rsidRPr="00CD1CBA">
        <w:rPr>
          <w:sz w:val="24"/>
          <w:szCs w:val="24"/>
        </w:rPr>
        <w:t xml:space="preserve">1. </w:t>
      </w:r>
      <w:r w:rsidR="00EC6EBA" w:rsidRPr="00CD1CBA">
        <w:rPr>
          <w:sz w:val="24"/>
          <w:szCs w:val="24"/>
        </w:rPr>
        <w:t>Гражданский кодекс Российской Федерации (часть первая) от 30.11.1994 г. № 51-ФЗ.</w:t>
      </w:r>
    </w:p>
    <w:p w14:paraId="625E10DE" w14:textId="77777777" w:rsidR="00EC6EBA" w:rsidRPr="00CD1CBA" w:rsidRDefault="00EC6EBA" w:rsidP="00BF040F">
      <w:pPr>
        <w:spacing w:before="120" w:after="120"/>
        <w:jc w:val="both"/>
        <w:rPr>
          <w:sz w:val="24"/>
          <w:szCs w:val="24"/>
        </w:rPr>
      </w:pPr>
      <w:r w:rsidRPr="00CD1CBA">
        <w:rPr>
          <w:sz w:val="24"/>
          <w:szCs w:val="24"/>
        </w:rPr>
        <w:t>2. Федеральный закон «Об оценочной деятельности в Российской Федерации» от 29.07.1998 г. №135-ФЗ.</w:t>
      </w:r>
    </w:p>
    <w:p w14:paraId="4DB9FC33" w14:textId="77777777" w:rsidR="00606EED" w:rsidRPr="00CD1CBA" w:rsidRDefault="00606EED" w:rsidP="00606EED">
      <w:pPr>
        <w:spacing w:before="120" w:after="120"/>
        <w:jc w:val="both"/>
        <w:rPr>
          <w:sz w:val="24"/>
          <w:szCs w:val="24"/>
        </w:rPr>
      </w:pPr>
      <w:r>
        <w:rPr>
          <w:sz w:val="24"/>
          <w:szCs w:val="24"/>
        </w:rPr>
        <w:t>3</w:t>
      </w:r>
      <w:r w:rsidRPr="00CD1CBA">
        <w:rPr>
          <w:sz w:val="24"/>
          <w:szCs w:val="24"/>
        </w:rPr>
        <w:t>. Рекомендации по формированию раздела «Допущения и ограничения» // НП «СРОО «Экспертный совет». 2016. URL: http://srosovet.ru/activities/Metod/ (дата обращения: 30.12.2016).</w:t>
      </w:r>
    </w:p>
    <w:p w14:paraId="730D0B6A" w14:textId="77777777" w:rsidR="0053487A" w:rsidRDefault="00112669" w:rsidP="0053487A">
      <w:pPr>
        <w:spacing w:before="120" w:after="120"/>
        <w:jc w:val="both"/>
        <w:rPr>
          <w:sz w:val="24"/>
          <w:szCs w:val="24"/>
        </w:rPr>
      </w:pPr>
      <w:r>
        <w:rPr>
          <w:sz w:val="24"/>
          <w:szCs w:val="24"/>
        </w:rPr>
        <w:t>4</w:t>
      </w:r>
      <w:r w:rsidR="0053487A" w:rsidRPr="00CD1CBA">
        <w:rPr>
          <w:sz w:val="24"/>
          <w:szCs w:val="24"/>
        </w:rPr>
        <w:t xml:space="preserve">. </w:t>
      </w:r>
      <w:hyperlink r:id="rId47" w:history="1">
        <w:r w:rsidR="0053487A" w:rsidRPr="00CD1CBA">
          <w:rPr>
            <w:sz w:val="24"/>
            <w:szCs w:val="24"/>
          </w:rPr>
          <w:t>Положение Банка России от 26.03.2004 г. №254-П «О порядке формирования кредитными организациями резервов на возможные потери по ссудам, по ссудной и приравненной к ней задолженности»</w:t>
        </w:r>
      </w:hyperlink>
      <w:r w:rsidR="004B7229" w:rsidRPr="00CD1CBA">
        <w:rPr>
          <w:sz w:val="24"/>
          <w:szCs w:val="24"/>
        </w:rPr>
        <w:t>.</w:t>
      </w:r>
    </w:p>
    <w:p w14:paraId="567BC802" w14:textId="77777777" w:rsidR="00606EED" w:rsidRDefault="00112669" w:rsidP="00606EED">
      <w:pPr>
        <w:spacing w:before="120" w:after="120"/>
        <w:jc w:val="both"/>
        <w:rPr>
          <w:sz w:val="24"/>
          <w:szCs w:val="24"/>
        </w:rPr>
      </w:pPr>
      <w:r>
        <w:rPr>
          <w:sz w:val="24"/>
          <w:szCs w:val="24"/>
        </w:rPr>
        <w:t>5</w:t>
      </w:r>
      <w:r w:rsidR="00606EED">
        <w:rPr>
          <w:sz w:val="24"/>
          <w:szCs w:val="24"/>
        </w:rPr>
        <w:t xml:space="preserve">. </w:t>
      </w:r>
      <w:r w:rsidR="00606EED" w:rsidRPr="00606EED">
        <w:rPr>
          <w:sz w:val="24"/>
          <w:szCs w:val="24"/>
        </w:rPr>
        <w:t>Федеральный закон от 26.10.2002</w:t>
      </w:r>
      <w:r w:rsidR="00606EED">
        <w:rPr>
          <w:sz w:val="24"/>
          <w:szCs w:val="24"/>
        </w:rPr>
        <w:t> г.</w:t>
      </w:r>
      <w:r w:rsidR="00606EED" w:rsidRPr="00606EED">
        <w:rPr>
          <w:sz w:val="24"/>
          <w:szCs w:val="24"/>
        </w:rPr>
        <w:t xml:space="preserve"> </w:t>
      </w:r>
      <w:r w:rsidR="00606EED">
        <w:rPr>
          <w:sz w:val="24"/>
          <w:szCs w:val="24"/>
        </w:rPr>
        <w:t>№</w:t>
      </w:r>
      <w:r w:rsidR="00606EED" w:rsidRPr="00606EED">
        <w:rPr>
          <w:sz w:val="24"/>
          <w:szCs w:val="24"/>
        </w:rPr>
        <w:t xml:space="preserve"> 127-ФЗ </w:t>
      </w:r>
      <w:r w:rsidR="00606EED">
        <w:rPr>
          <w:sz w:val="24"/>
          <w:szCs w:val="24"/>
        </w:rPr>
        <w:t>«</w:t>
      </w:r>
      <w:r w:rsidR="00606EED" w:rsidRPr="00606EED">
        <w:rPr>
          <w:sz w:val="24"/>
          <w:szCs w:val="24"/>
        </w:rPr>
        <w:t>О несостоятельности (банкротстве)</w:t>
      </w:r>
      <w:r w:rsidR="00606EED">
        <w:rPr>
          <w:sz w:val="24"/>
          <w:szCs w:val="24"/>
        </w:rPr>
        <w:t>».</w:t>
      </w:r>
    </w:p>
    <w:p w14:paraId="65B4E125" w14:textId="77777777" w:rsidR="00112669" w:rsidRPr="00CD1CBA" w:rsidRDefault="00112669" w:rsidP="00606EED">
      <w:pPr>
        <w:spacing w:before="120" w:after="120"/>
        <w:jc w:val="both"/>
        <w:rPr>
          <w:sz w:val="24"/>
          <w:szCs w:val="24"/>
        </w:rPr>
      </w:pPr>
      <w:r>
        <w:rPr>
          <w:sz w:val="24"/>
          <w:szCs w:val="24"/>
        </w:rPr>
        <w:t xml:space="preserve">6. </w:t>
      </w:r>
      <w:r w:rsidRPr="00112669">
        <w:rPr>
          <w:sz w:val="24"/>
          <w:szCs w:val="24"/>
        </w:rPr>
        <w:t xml:space="preserve">Федерального закона от 02.10.2007 г. № 229-ФЗ </w:t>
      </w:r>
      <w:r>
        <w:rPr>
          <w:sz w:val="24"/>
          <w:szCs w:val="24"/>
        </w:rPr>
        <w:t>«</w:t>
      </w:r>
      <w:r w:rsidRPr="00112669">
        <w:rPr>
          <w:sz w:val="24"/>
          <w:szCs w:val="24"/>
        </w:rPr>
        <w:t>Об исполнительном производстве</w:t>
      </w:r>
      <w:r>
        <w:rPr>
          <w:sz w:val="24"/>
          <w:szCs w:val="24"/>
        </w:rPr>
        <w:t>»</w:t>
      </w:r>
      <w:r w:rsidRPr="00112669">
        <w:rPr>
          <w:sz w:val="24"/>
          <w:szCs w:val="24"/>
        </w:rPr>
        <w:t>.</w:t>
      </w:r>
    </w:p>
    <w:p w14:paraId="672E4246" w14:textId="77777777" w:rsidR="00EC6EBA" w:rsidRPr="00CD1CBA" w:rsidRDefault="00112669" w:rsidP="00BF040F">
      <w:pPr>
        <w:spacing w:before="120" w:after="120"/>
        <w:jc w:val="both"/>
        <w:rPr>
          <w:sz w:val="24"/>
          <w:szCs w:val="24"/>
        </w:rPr>
      </w:pPr>
      <w:r>
        <w:rPr>
          <w:rFonts w:ascii="Calibri" w:eastAsia="Times New Roman" w:hAnsi="Calibri" w:cs="Calibri"/>
          <w:sz w:val="24"/>
          <w:szCs w:val="24"/>
        </w:rPr>
        <w:t>7</w:t>
      </w:r>
      <w:r w:rsidR="00606EED" w:rsidRPr="00CD1CBA">
        <w:rPr>
          <w:rFonts w:ascii="Calibri" w:eastAsia="Times New Roman" w:hAnsi="Calibri" w:cs="Calibri"/>
          <w:sz w:val="24"/>
          <w:szCs w:val="24"/>
        </w:rPr>
        <w:t>. Исследование работы российских арбитражных судов методами статистического анализа/под ред. К.Д. Титаева. – СПб.: Институт проблем правоприменения при Европейском университете в СПб, 2012. – 108 с</w:t>
      </w:r>
      <w:r w:rsidR="00606EED" w:rsidRPr="00CD1CBA">
        <w:rPr>
          <w:sz w:val="24"/>
          <w:szCs w:val="24"/>
        </w:rPr>
        <w:t xml:space="preserve"> </w:t>
      </w:r>
      <w:r w:rsidR="0053487A" w:rsidRPr="00CD1CBA">
        <w:rPr>
          <w:sz w:val="24"/>
          <w:szCs w:val="24"/>
        </w:rPr>
        <w:t>5</w:t>
      </w:r>
      <w:r w:rsidR="00223A8B" w:rsidRPr="00CD1CBA">
        <w:rPr>
          <w:sz w:val="24"/>
          <w:szCs w:val="24"/>
        </w:rPr>
        <w:t>. Налоговый кодекс Российской Федерации (часть вторая) от 05.08.2000 г. №117-ФЗ.</w:t>
      </w:r>
    </w:p>
    <w:p w14:paraId="74B15E9A" w14:textId="77777777" w:rsidR="003B77AF" w:rsidRPr="00B96B0D" w:rsidRDefault="00112669" w:rsidP="00112669">
      <w:pPr>
        <w:spacing w:before="120" w:after="120"/>
        <w:jc w:val="both"/>
        <w:rPr>
          <w:rFonts w:ascii="Calibri" w:eastAsia="Times New Roman" w:hAnsi="Calibri" w:cs="Calibri"/>
          <w:sz w:val="24"/>
          <w:szCs w:val="24"/>
        </w:rPr>
      </w:pPr>
      <w:r>
        <w:rPr>
          <w:sz w:val="24"/>
          <w:szCs w:val="24"/>
        </w:rPr>
        <w:t>8</w:t>
      </w:r>
      <w:r w:rsidR="00140FC8" w:rsidRPr="00CD1CBA">
        <w:rPr>
          <w:sz w:val="24"/>
          <w:szCs w:val="24"/>
        </w:rPr>
        <w:t xml:space="preserve">. Методические разъяснения по вопросу округления итоговой величины стоимости объекта оценки // НП «СРОО «Экспертный совет». 2016. URL: </w:t>
      </w:r>
      <w:hyperlink r:id="rId48" w:history="1">
        <w:r w:rsidR="00140FC8" w:rsidRPr="00CD1CBA">
          <w:rPr>
            <w:sz w:val="24"/>
            <w:szCs w:val="24"/>
          </w:rPr>
          <w:t>http://srosovet.ru/activities/Metod/</w:t>
        </w:r>
      </w:hyperlink>
      <w:r w:rsidR="00140FC8" w:rsidRPr="00CD1CBA">
        <w:rPr>
          <w:sz w:val="24"/>
          <w:szCs w:val="24"/>
        </w:rPr>
        <w:t xml:space="preserve"> (дата обращения: </w:t>
      </w:r>
      <w:r w:rsidR="00312630" w:rsidRPr="00CD1CBA">
        <w:rPr>
          <w:sz w:val="24"/>
          <w:szCs w:val="24"/>
        </w:rPr>
        <w:t>30</w:t>
      </w:r>
      <w:r w:rsidR="00140FC8" w:rsidRPr="00CD1CBA">
        <w:rPr>
          <w:sz w:val="24"/>
          <w:szCs w:val="24"/>
        </w:rPr>
        <w:t>.12.2016).</w:t>
      </w:r>
    </w:p>
    <w:p w14:paraId="53873EB8" w14:textId="77777777" w:rsidR="001A6409" w:rsidRDefault="001A6409" w:rsidP="00BB6D6F">
      <w:pPr>
        <w:spacing w:before="120" w:after="120"/>
        <w:jc w:val="both"/>
        <w:rPr>
          <w:rFonts w:eastAsia="Times New Roman" w:cstheme="majorBidi"/>
          <w:b/>
          <w:bCs/>
          <w:caps/>
          <w:sz w:val="24"/>
          <w:szCs w:val="24"/>
        </w:rPr>
      </w:pPr>
      <w:r>
        <w:rPr>
          <w:rFonts w:eastAsia="Times New Roman" w:cstheme="majorBidi"/>
          <w:b/>
          <w:bCs/>
          <w:caps/>
          <w:sz w:val="24"/>
          <w:szCs w:val="24"/>
        </w:rPr>
        <w:br w:type="page"/>
      </w:r>
    </w:p>
    <w:p w14:paraId="067DED97" w14:textId="77777777" w:rsidR="000D3E98" w:rsidRPr="000D3E98" w:rsidRDefault="000D3E98" w:rsidP="001868D2">
      <w:pPr>
        <w:keepNext/>
        <w:keepLines/>
        <w:spacing w:before="480" w:after="0"/>
        <w:jc w:val="center"/>
        <w:outlineLvl w:val="0"/>
        <w:rPr>
          <w:rFonts w:eastAsia="Times New Roman" w:cstheme="majorBidi"/>
          <w:b/>
          <w:bCs/>
          <w:caps/>
          <w:sz w:val="24"/>
          <w:szCs w:val="24"/>
        </w:rPr>
      </w:pPr>
      <w:bookmarkStart w:id="10" w:name="_Toc470602318"/>
      <w:r w:rsidRPr="000D3E98">
        <w:rPr>
          <w:rFonts w:eastAsia="Times New Roman" w:cstheme="majorBidi"/>
          <w:b/>
          <w:bCs/>
          <w:caps/>
          <w:sz w:val="24"/>
          <w:szCs w:val="24"/>
        </w:rPr>
        <w:lastRenderedPageBreak/>
        <w:t>Приложения</w:t>
      </w:r>
      <w:bookmarkEnd w:id="10"/>
    </w:p>
    <w:p w14:paraId="28107E0B" w14:textId="77777777" w:rsidR="000D3E98" w:rsidRDefault="000D3E98" w:rsidP="001A6409">
      <w:pPr>
        <w:pStyle w:val="20"/>
        <w:jc w:val="center"/>
        <w:rPr>
          <w:rFonts w:asciiTheme="minorHAnsi" w:hAnsiTheme="minorHAnsi"/>
          <w:b w:val="0"/>
          <w:color w:val="auto"/>
          <w:sz w:val="24"/>
          <w:szCs w:val="24"/>
        </w:rPr>
      </w:pPr>
      <w:bookmarkStart w:id="11" w:name="_Toc470602319"/>
      <w:r w:rsidRPr="00AE150D">
        <w:rPr>
          <w:rFonts w:asciiTheme="minorHAnsi" w:hAnsiTheme="minorHAnsi"/>
          <w:b w:val="0"/>
          <w:color w:val="auto"/>
          <w:sz w:val="24"/>
          <w:szCs w:val="24"/>
        </w:rPr>
        <w:t xml:space="preserve">Приложение 1. </w:t>
      </w:r>
      <w:r w:rsidR="001A6409">
        <w:rPr>
          <w:rFonts w:asciiTheme="minorHAnsi" w:hAnsiTheme="minorHAnsi"/>
          <w:b w:val="0"/>
          <w:color w:val="auto"/>
          <w:sz w:val="24"/>
          <w:szCs w:val="24"/>
        </w:rPr>
        <w:t>Выборочные положения законодательства по взысканию долгов</w:t>
      </w:r>
      <w:bookmarkEnd w:id="11"/>
    </w:p>
    <w:p w14:paraId="1BC02AB7" w14:textId="77777777" w:rsidR="009E3989" w:rsidRPr="008330F1" w:rsidRDefault="009E3989" w:rsidP="001E37E3">
      <w:pPr>
        <w:pStyle w:val="af8"/>
        <w:spacing w:before="120" w:line="240" w:lineRule="auto"/>
        <w:jc w:val="center"/>
        <w:rPr>
          <w:sz w:val="24"/>
          <w:szCs w:val="24"/>
        </w:rPr>
      </w:pPr>
      <w:r w:rsidRPr="008330F1">
        <w:rPr>
          <w:b/>
          <w:sz w:val="24"/>
          <w:szCs w:val="24"/>
        </w:rPr>
        <w:t>Порядок взыскания задолженности по кредитным договорам</w:t>
      </w:r>
    </w:p>
    <w:p w14:paraId="3633633B" w14:textId="77777777" w:rsidR="009E3989" w:rsidRPr="008330F1" w:rsidRDefault="009E3989" w:rsidP="004A6938">
      <w:pPr>
        <w:pStyle w:val="af8"/>
        <w:spacing w:after="0"/>
        <w:ind w:firstLine="709"/>
        <w:jc w:val="both"/>
        <w:rPr>
          <w:sz w:val="24"/>
          <w:szCs w:val="24"/>
        </w:rPr>
      </w:pPr>
      <w:r w:rsidRPr="008330F1">
        <w:rPr>
          <w:sz w:val="24"/>
          <w:szCs w:val="24"/>
        </w:rPr>
        <w:t xml:space="preserve">По общему правилу, неисполнение или ненадлежащее исполнение основного и (или) обеспечивающего обязательства влечет досрочный возврат </w:t>
      </w:r>
      <w:r w:rsidR="00DC31CF" w:rsidRPr="008330F1">
        <w:rPr>
          <w:sz w:val="24"/>
          <w:szCs w:val="24"/>
        </w:rPr>
        <w:t xml:space="preserve">кредитору </w:t>
      </w:r>
      <w:r w:rsidRPr="008330F1">
        <w:rPr>
          <w:sz w:val="24"/>
          <w:szCs w:val="24"/>
        </w:rPr>
        <w:t>полученных заемщиком кредитных средств в сумме</w:t>
      </w:r>
      <w:r w:rsidR="003457A2" w:rsidRPr="008330F1">
        <w:rPr>
          <w:sz w:val="24"/>
          <w:szCs w:val="24"/>
        </w:rPr>
        <w:t>,</w:t>
      </w:r>
      <w:r w:rsidRPr="008330F1">
        <w:rPr>
          <w:sz w:val="24"/>
          <w:szCs w:val="24"/>
        </w:rPr>
        <w:t xml:space="preserve"> оставшейся на момент возврата непогашенной части кредита и начисленных процентов.</w:t>
      </w:r>
    </w:p>
    <w:p w14:paraId="6C72A37A" w14:textId="77777777" w:rsidR="009E3989" w:rsidRPr="00C0017E" w:rsidRDefault="009E3989" w:rsidP="004A6938">
      <w:pPr>
        <w:pStyle w:val="af8"/>
        <w:spacing w:after="0"/>
        <w:ind w:firstLine="709"/>
        <w:jc w:val="both"/>
        <w:rPr>
          <w:sz w:val="24"/>
          <w:szCs w:val="24"/>
        </w:rPr>
      </w:pPr>
      <w:r w:rsidRPr="008330F1">
        <w:rPr>
          <w:sz w:val="24"/>
          <w:szCs w:val="24"/>
        </w:rPr>
        <w:t xml:space="preserve">Кроме того, </w:t>
      </w:r>
      <w:r w:rsidR="00DC31CF" w:rsidRPr="008330F1">
        <w:rPr>
          <w:sz w:val="24"/>
          <w:szCs w:val="24"/>
        </w:rPr>
        <w:t xml:space="preserve">кредитор </w:t>
      </w:r>
      <w:r w:rsidRPr="008330F1">
        <w:rPr>
          <w:sz w:val="24"/>
          <w:szCs w:val="24"/>
        </w:rPr>
        <w:t xml:space="preserve">вправе взыскать неустойку, потребовать </w:t>
      </w:r>
      <w:r w:rsidRPr="00C0017E">
        <w:rPr>
          <w:sz w:val="24"/>
          <w:szCs w:val="24"/>
        </w:rPr>
        <w:t xml:space="preserve">возмещения убытков, причиненных просрочкой исполнения, а также возмещения необходимых расходов залогодержателя на содержание заложенной вещи и расходов по ее взысканию (ст. 337 </w:t>
      </w:r>
      <w:r w:rsidR="004A6938" w:rsidRPr="00C0017E">
        <w:rPr>
          <w:sz w:val="24"/>
          <w:szCs w:val="24"/>
        </w:rPr>
        <w:t>[1])</w:t>
      </w:r>
      <w:r w:rsidRPr="00C0017E">
        <w:rPr>
          <w:sz w:val="24"/>
          <w:szCs w:val="24"/>
        </w:rPr>
        <w:t>.</w:t>
      </w:r>
    </w:p>
    <w:p w14:paraId="04F65F62" w14:textId="77777777" w:rsidR="009E3989" w:rsidRPr="00C0017E" w:rsidRDefault="009E3989" w:rsidP="004A6938">
      <w:pPr>
        <w:pStyle w:val="af8"/>
        <w:spacing w:after="0"/>
        <w:ind w:firstLine="709"/>
        <w:jc w:val="both"/>
        <w:rPr>
          <w:sz w:val="24"/>
          <w:szCs w:val="24"/>
        </w:rPr>
      </w:pPr>
      <w:r w:rsidRPr="00C0017E">
        <w:rPr>
          <w:sz w:val="24"/>
          <w:szCs w:val="24"/>
        </w:rPr>
        <w:t xml:space="preserve">В случае невозможности у заемщика возвратить сумму задолженности по кредиту и удовлетворить требования по иным предусмотренным договором платежам, </w:t>
      </w:r>
      <w:r w:rsidR="00DC31CF" w:rsidRPr="00C0017E">
        <w:rPr>
          <w:sz w:val="24"/>
          <w:szCs w:val="24"/>
        </w:rPr>
        <w:t>кредитор</w:t>
      </w:r>
      <w:r w:rsidRPr="00C0017E">
        <w:rPr>
          <w:sz w:val="24"/>
          <w:szCs w:val="24"/>
        </w:rPr>
        <w:t xml:space="preserve">, в зависимости от ситуации и условий договора, вправе потребовать возврата задолженности по кредиту от поручителей, обратить взыскание на имущество заемщика (ст. 338 </w:t>
      </w:r>
      <w:r w:rsidR="004A6938" w:rsidRPr="00C0017E">
        <w:rPr>
          <w:sz w:val="24"/>
          <w:szCs w:val="24"/>
        </w:rPr>
        <w:t>[1]</w:t>
      </w:r>
      <w:r w:rsidRPr="00C0017E">
        <w:rPr>
          <w:sz w:val="24"/>
          <w:szCs w:val="24"/>
        </w:rPr>
        <w:t xml:space="preserve">, ст. 50 </w:t>
      </w:r>
      <w:r w:rsidR="004A6938" w:rsidRPr="00C0017E">
        <w:rPr>
          <w:sz w:val="24"/>
          <w:szCs w:val="24"/>
        </w:rPr>
        <w:t>«</w:t>
      </w:r>
      <w:r w:rsidRPr="00C0017E">
        <w:rPr>
          <w:sz w:val="24"/>
          <w:szCs w:val="24"/>
        </w:rPr>
        <w:t>Закона об ипотеке</w:t>
      </w:r>
      <w:r w:rsidR="004A6938" w:rsidRPr="00C0017E">
        <w:rPr>
          <w:sz w:val="24"/>
          <w:szCs w:val="24"/>
        </w:rPr>
        <w:t>»</w:t>
      </w:r>
      <w:r w:rsidRPr="00C0017E">
        <w:rPr>
          <w:sz w:val="24"/>
          <w:szCs w:val="24"/>
        </w:rPr>
        <w:t xml:space="preserve">), реализовать заложенное имущество (ст. 350 </w:t>
      </w:r>
      <w:r w:rsidR="004A6938" w:rsidRPr="00C0017E">
        <w:rPr>
          <w:sz w:val="24"/>
          <w:szCs w:val="24"/>
        </w:rPr>
        <w:t>[1]</w:t>
      </w:r>
      <w:r w:rsidRPr="00C0017E">
        <w:rPr>
          <w:sz w:val="24"/>
          <w:szCs w:val="24"/>
        </w:rPr>
        <w:t xml:space="preserve"> ст. 51, 55 </w:t>
      </w:r>
      <w:r w:rsidR="004A6938" w:rsidRPr="00C0017E">
        <w:rPr>
          <w:sz w:val="24"/>
          <w:szCs w:val="24"/>
        </w:rPr>
        <w:t>«</w:t>
      </w:r>
      <w:r w:rsidRPr="00C0017E">
        <w:rPr>
          <w:sz w:val="24"/>
          <w:szCs w:val="24"/>
        </w:rPr>
        <w:t>Закона об ипотеке</w:t>
      </w:r>
      <w:r w:rsidR="004A6938" w:rsidRPr="00C0017E">
        <w:rPr>
          <w:sz w:val="24"/>
          <w:szCs w:val="24"/>
        </w:rPr>
        <w:t>»</w:t>
      </w:r>
      <w:r w:rsidRPr="00C0017E">
        <w:rPr>
          <w:sz w:val="24"/>
          <w:szCs w:val="24"/>
        </w:rPr>
        <w:t>).</w:t>
      </w:r>
    </w:p>
    <w:p w14:paraId="7AB5E0FB" w14:textId="77777777" w:rsidR="009E3989" w:rsidRPr="00C0017E" w:rsidRDefault="009E3989" w:rsidP="004A6938">
      <w:pPr>
        <w:pStyle w:val="af8"/>
        <w:spacing w:after="0"/>
        <w:ind w:firstLine="709"/>
        <w:jc w:val="both"/>
        <w:rPr>
          <w:sz w:val="24"/>
          <w:szCs w:val="24"/>
        </w:rPr>
      </w:pPr>
      <w:r w:rsidRPr="00C0017E">
        <w:rPr>
          <w:sz w:val="24"/>
          <w:szCs w:val="24"/>
        </w:rPr>
        <w:t xml:space="preserve">Соответственно, в процессе оценки права требования объектом оценки становится заложенное и прочее имущество должника, а в случае наличия поручителей — денежные потоки и имущество поручителей. Таким образом, стоимость обеспечения </w:t>
      </w:r>
      <w:r w:rsidR="003457A2" w:rsidRPr="00C0017E">
        <w:rPr>
          <w:sz w:val="24"/>
          <w:szCs w:val="24"/>
        </w:rPr>
        <w:t>является</w:t>
      </w:r>
      <w:r w:rsidRPr="00C0017E">
        <w:rPr>
          <w:sz w:val="24"/>
          <w:szCs w:val="24"/>
        </w:rPr>
        <w:t xml:space="preserve"> ключевым фактором стоимости права требования.</w:t>
      </w:r>
    </w:p>
    <w:p w14:paraId="2E84E7BC" w14:textId="77777777" w:rsidR="004A6938" w:rsidRPr="00C0017E" w:rsidRDefault="004A6938" w:rsidP="004A6938">
      <w:pPr>
        <w:pStyle w:val="af8"/>
        <w:spacing w:before="120" w:after="0"/>
        <w:ind w:firstLine="709"/>
        <w:jc w:val="both"/>
        <w:rPr>
          <w:sz w:val="24"/>
          <w:szCs w:val="24"/>
        </w:rPr>
      </w:pPr>
      <w:r w:rsidRPr="00C0017E">
        <w:rPr>
          <w:sz w:val="24"/>
          <w:szCs w:val="24"/>
        </w:rPr>
        <w:t>Распределение цены продажи залогового имущества осуществляется в соответствии с положениями ст. 138 [</w:t>
      </w:r>
      <w:r w:rsidR="00112669" w:rsidRPr="00C0017E">
        <w:rPr>
          <w:sz w:val="24"/>
          <w:szCs w:val="24"/>
        </w:rPr>
        <w:t>5</w:t>
      </w:r>
      <w:r w:rsidRPr="00C0017E">
        <w:rPr>
          <w:sz w:val="24"/>
          <w:szCs w:val="24"/>
        </w:rPr>
        <w:t>]. При оценке рыночной стоимости Задолженности, обеспеченной залогом, и моделировании его реализации в рамках банкротства цена продажи залога распределяется по трем веткам:</w:t>
      </w:r>
    </w:p>
    <w:p w14:paraId="3BBAD62A" w14:textId="77777777" w:rsidR="004A6938" w:rsidRPr="00C0017E" w:rsidRDefault="004A6938" w:rsidP="004A6938">
      <w:pPr>
        <w:pStyle w:val="af8"/>
        <w:spacing w:after="0"/>
        <w:ind w:firstLine="709"/>
        <w:jc w:val="both"/>
        <w:rPr>
          <w:sz w:val="24"/>
          <w:szCs w:val="24"/>
        </w:rPr>
      </w:pPr>
      <w:r w:rsidRPr="00C0017E">
        <w:rPr>
          <w:sz w:val="24"/>
          <w:szCs w:val="24"/>
        </w:rPr>
        <w:t>Первая ветка – 80% от цены залога. Средства направляются напрямую тому кредитору, задолженность перед которым была обеспечена залогом.</w:t>
      </w:r>
    </w:p>
    <w:p w14:paraId="09B6CBF3" w14:textId="77777777" w:rsidR="004A6938" w:rsidRPr="00C0017E" w:rsidRDefault="004A6938" w:rsidP="004A6938">
      <w:pPr>
        <w:pStyle w:val="af8"/>
        <w:spacing w:after="0"/>
        <w:ind w:firstLine="709"/>
        <w:jc w:val="both"/>
        <w:rPr>
          <w:sz w:val="24"/>
          <w:szCs w:val="24"/>
        </w:rPr>
      </w:pPr>
      <w:r w:rsidRPr="00C0017E">
        <w:rPr>
          <w:sz w:val="24"/>
          <w:szCs w:val="24"/>
        </w:rPr>
        <w:t>Вторая ветка - 15% от цены залога.</w:t>
      </w:r>
    </w:p>
    <w:p w14:paraId="44BACFB7" w14:textId="77777777" w:rsidR="004A6938" w:rsidRPr="00C0017E" w:rsidRDefault="004A6938" w:rsidP="004A6938">
      <w:pPr>
        <w:pStyle w:val="af8"/>
        <w:numPr>
          <w:ilvl w:val="0"/>
          <w:numId w:val="48"/>
        </w:numPr>
        <w:spacing w:after="0"/>
        <w:ind w:left="1423" w:hanging="357"/>
        <w:jc w:val="both"/>
        <w:rPr>
          <w:sz w:val="24"/>
          <w:szCs w:val="24"/>
        </w:rPr>
      </w:pPr>
      <w:r w:rsidRPr="00C0017E">
        <w:rPr>
          <w:sz w:val="24"/>
          <w:szCs w:val="24"/>
        </w:rPr>
        <w:t xml:space="preserve">сначала </w:t>
      </w:r>
      <w:r w:rsidR="00C0017E">
        <w:rPr>
          <w:sz w:val="24"/>
          <w:szCs w:val="24"/>
        </w:rPr>
        <w:t>средства направляются</w:t>
      </w:r>
      <w:r w:rsidRPr="00C0017E">
        <w:rPr>
          <w:sz w:val="24"/>
          <w:szCs w:val="24"/>
        </w:rPr>
        <w:t xml:space="preserve"> на погашение задолженности кредиторов 1 и 2 очереди;</w:t>
      </w:r>
    </w:p>
    <w:p w14:paraId="4DBF804A" w14:textId="77777777" w:rsidR="004A6938" w:rsidRPr="00C0017E" w:rsidRDefault="004A6938" w:rsidP="004A6938">
      <w:pPr>
        <w:pStyle w:val="af8"/>
        <w:numPr>
          <w:ilvl w:val="0"/>
          <w:numId w:val="48"/>
        </w:numPr>
        <w:spacing w:after="0"/>
        <w:ind w:left="1423" w:hanging="357"/>
        <w:jc w:val="both"/>
        <w:rPr>
          <w:sz w:val="24"/>
          <w:szCs w:val="24"/>
        </w:rPr>
      </w:pPr>
      <w:r w:rsidRPr="00C0017E">
        <w:rPr>
          <w:sz w:val="24"/>
          <w:szCs w:val="24"/>
        </w:rPr>
        <w:t>если средства остались, они направляются кредитору, задолженность перед которым была обеспечена залогом (если средств первой ветки не хватило).</w:t>
      </w:r>
    </w:p>
    <w:p w14:paraId="46A9646F" w14:textId="77777777" w:rsidR="004A6938" w:rsidRPr="00C0017E" w:rsidRDefault="004A6938" w:rsidP="004A6938">
      <w:pPr>
        <w:pStyle w:val="af8"/>
        <w:spacing w:after="0"/>
        <w:ind w:firstLine="709"/>
        <w:jc w:val="both"/>
        <w:rPr>
          <w:sz w:val="24"/>
          <w:szCs w:val="24"/>
        </w:rPr>
      </w:pPr>
      <w:r w:rsidRPr="00C0017E">
        <w:rPr>
          <w:sz w:val="24"/>
          <w:szCs w:val="24"/>
        </w:rPr>
        <w:t xml:space="preserve">Третья ветка – от цены 5% залога. Распределение установлено ст. 134 ФЗ </w:t>
      </w:r>
      <w:r w:rsidR="00112669" w:rsidRPr="00C0017E">
        <w:rPr>
          <w:sz w:val="24"/>
          <w:szCs w:val="24"/>
        </w:rPr>
        <w:t>[5]</w:t>
      </w:r>
      <w:r w:rsidRPr="00C0017E">
        <w:rPr>
          <w:sz w:val="24"/>
          <w:szCs w:val="24"/>
        </w:rPr>
        <w:t>:</w:t>
      </w:r>
    </w:p>
    <w:p w14:paraId="6B7ED016" w14:textId="77777777" w:rsidR="004A6938" w:rsidRPr="00C0017E" w:rsidRDefault="004A6938" w:rsidP="004A6938">
      <w:pPr>
        <w:pStyle w:val="af8"/>
        <w:numPr>
          <w:ilvl w:val="0"/>
          <w:numId w:val="48"/>
        </w:numPr>
        <w:spacing w:after="0"/>
        <w:ind w:left="1423" w:hanging="357"/>
        <w:jc w:val="both"/>
        <w:rPr>
          <w:sz w:val="24"/>
          <w:szCs w:val="24"/>
        </w:rPr>
      </w:pPr>
      <w:r w:rsidRPr="00C0017E">
        <w:rPr>
          <w:sz w:val="24"/>
          <w:szCs w:val="24"/>
        </w:rPr>
        <w:t>вначале средства направляются на уплату текущих расходов;</w:t>
      </w:r>
    </w:p>
    <w:p w14:paraId="7B01CD0E" w14:textId="77777777" w:rsidR="004A6938" w:rsidRPr="00C0017E" w:rsidRDefault="004A6938" w:rsidP="004A6938">
      <w:pPr>
        <w:pStyle w:val="af8"/>
        <w:numPr>
          <w:ilvl w:val="0"/>
          <w:numId w:val="48"/>
        </w:numPr>
        <w:spacing w:after="0"/>
        <w:ind w:left="1423" w:hanging="357"/>
        <w:jc w:val="both"/>
        <w:rPr>
          <w:sz w:val="24"/>
          <w:szCs w:val="24"/>
        </w:rPr>
      </w:pPr>
      <w:r w:rsidRPr="00C0017E">
        <w:rPr>
          <w:sz w:val="24"/>
          <w:szCs w:val="24"/>
        </w:rPr>
        <w:t>если средства остались, они направляются на погашение задолженности кредиторов 1 и 2 очереди;</w:t>
      </w:r>
    </w:p>
    <w:p w14:paraId="0F24960A" w14:textId="77777777" w:rsidR="004A6938" w:rsidRPr="00C0017E" w:rsidRDefault="004A6938" w:rsidP="004A6938">
      <w:pPr>
        <w:pStyle w:val="af8"/>
        <w:numPr>
          <w:ilvl w:val="0"/>
          <w:numId w:val="48"/>
        </w:numPr>
        <w:spacing w:after="0"/>
        <w:ind w:left="1423" w:hanging="357"/>
        <w:jc w:val="both"/>
        <w:rPr>
          <w:sz w:val="24"/>
          <w:szCs w:val="24"/>
        </w:rPr>
      </w:pPr>
      <w:r w:rsidRPr="00C0017E">
        <w:rPr>
          <w:sz w:val="24"/>
          <w:szCs w:val="24"/>
        </w:rPr>
        <w:t>если средства остались, они направляются на погашение задолженности 3 очереди, в состав которой входит и кредитор, задолженность перед которым была обеспечена залогом (если средств первой и второй ветки не хватило). В рамках третей очереди средства распределяются пропорционально доле кредитора в общей сумме задолженности перед кредиторами.</w:t>
      </w:r>
    </w:p>
    <w:p w14:paraId="099CAC2B" w14:textId="77777777" w:rsidR="004A6938" w:rsidRDefault="004A6938" w:rsidP="004A6938">
      <w:pPr>
        <w:pStyle w:val="af8"/>
        <w:spacing w:after="0"/>
        <w:jc w:val="center"/>
        <w:rPr>
          <w:sz w:val="24"/>
          <w:szCs w:val="24"/>
          <w:highlight w:val="green"/>
        </w:rPr>
      </w:pPr>
      <w:r>
        <w:rPr>
          <w:noProof/>
        </w:rPr>
        <w:lastRenderedPageBreak/>
        <w:drawing>
          <wp:inline distT="0" distB="0" distL="0" distR="0" wp14:anchorId="0BA3A2E7" wp14:editId="1FAD2A7F">
            <wp:extent cx="5760000" cy="275309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9" cstate="screen">
                      <a:extLst>
                        <a:ext uri="{28A0092B-C50C-407E-A947-70E740481C1C}">
                          <a14:useLocalDpi xmlns:a14="http://schemas.microsoft.com/office/drawing/2010/main"/>
                        </a:ext>
                      </a:extLst>
                    </a:blip>
                    <a:srcRect/>
                    <a:stretch/>
                  </pic:blipFill>
                  <pic:spPr bwMode="auto">
                    <a:xfrm>
                      <a:off x="0" y="0"/>
                      <a:ext cx="5760000" cy="2753090"/>
                    </a:xfrm>
                    <a:prstGeom prst="rect">
                      <a:avLst/>
                    </a:prstGeom>
                    <a:ln>
                      <a:noFill/>
                    </a:ln>
                    <a:extLst>
                      <a:ext uri="{53640926-AAD7-44D8-BBD7-CCE9431645EC}">
                        <a14:shadowObscured xmlns:a14="http://schemas.microsoft.com/office/drawing/2010/main"/>
                      </a:ext>
                    </a:extLst>
                  </pic:spPr>
                </pic:pic>
              </a:graphicData>
            </a:graphic>
          </wp:inline>
        </w:drawing>
      </w:r>
    </w:p>
    <w:p w14:paraId="5A859961" w14:textId="77777777" w:rsidR="009E3989" w:rsidRPr="008330F1" w:rsidRDefault="009E3989" w:rsidP="004A6938">
      <w:pPr>
        <w:pStyle w:val="af8"/>
        <w:spacing w:before="120"/>
        <w:jc w:val="center"/>
        <w:rPr>
          <w:sz w:val="24"/>
          <w:szCs w:val="24"/>
        </w:rPr>
      </w:pPr>
      <w:bookmarkStart w:id="12" w:name="_Ref422605253"/>
      <w:r w:rsidRPr="008330F1">
        <w:rPr>
          <w:b/>
          <w:sz w:val="24"/>
          <w:szCs w:val="24"/>
        </w:rPr>
        <w:t>Схема взыскания по требованиям</w:t>
      </w:r>
      <w:r w:rsidR="006473F6" w:rsidRPr="008330F1">
        <w:rPr>
          <w:b/>
          <w:sz w:val="24"/>
          <w:szCs w:val="24"/>
        </w:rPr>
        <w:t>, основанным на кредитных договорах</w:t>
      </w:r>
      <w:bookmarkEnd w:id="12"/>
    </w:p>
    <w:p w14:paraId="5259FB13" w14:textId="77777777" w:rsidR="009E3989" w:rsidRPr="008330F1" w:rsidRDefault="009E3989" w:rsidP="004A6938">
      <w:pPr>
        <w:pStyle w:val="af8"/>
        <w:ind w:firstLine="708"/>
        <w:jc w:val="both"/>
        <w:rPr>
          <w:sz w:val="24"/>
          <w:szCs w:val="24"/>
        </w:rPr>
      </w:pPr>
      <w:r w:rsidRPr="008330F1">
        <w:rPr>
          <w:sz w:val="24"/>
          <w:szCs w:val="24"/>
        </w:rPr>
        <w:t>Урегулирование проблемной задолженности может осуществляться в рамках одного из следующих направлений (сценариев урегулирования).</w:t>
      </w:r>
    </w:p>
    <w:p w14:paraId="6101E3C3" w14:textId="77777777" w:rsidR="009E3989" w:rsidRPr="008330F1" w:rsidRDefault="009E3989" w:rsidP="004A6938">
      <w:pPr>
        <w:pStyle w:val="af8"/>
        <w:jc w:val="both"/>
        <w:rPr>
          <w:rStyle w:val="aff"/>
          <w:sz w:val="24"/>
          <w:szCs w:val="24"/>
        </w:rPr>
      </w:pPr>
      <w:r w:rsidRPr="008330F1">
        <w:rPr>
          <w:rStyle w:val="aff"/>
          <w:sz w:val="24"/>
          <w:szCs w:val="24"/>
        </w:rPr>
        <w:t>Внесудебная реализация залогового имущества</w:t>
      </w:r>
    </w:p>
    <w:p w14:paraId="208BA435" w14:textId="77777777" w:rsidR="009E3989" w:rsidRPr="008330F1" w:rsidRDefault="009E3989" w:rsidP="004A6938">
      <w:pPr>
        <w:pStyle w:val="af8"/>
        <w:ind w:firstLine="708"/>
        <w:jc w:val="both"/>
        <w:rPr>
          <w:sz w:val="24"/>
          <w:szCs w:val="24"/>
        </w:rPr>
      </w:pPr>
      <w:r w:rsidRPr="008330F1">
        <w:rPr>
          <w:sz w:val="24"/>
          <w:szCs w:val="24"/>
        </w:rPr>
        <w:t xml:space="preserve">Возможность обращения взыскания на заложенное имущество во внесудебном порядке может быть предусмотрена договором о залоге или отдельным соглашением о порядке обращения взыскания на заложенное имущество. Соглашение позволяет выставить залоговое имущество, в случае возникновения просроченной задолженности по кредиту через указанное в соглашении количество дней на торги, без обращения в суд, по обоюдному согласию сторон. Торги проводятся специальной торговой организацией. Вырученная от продажи имущества сумма идет в погашение издержек по реализации предмета залога и в погашение задолженности заемщика перед </w:t>
      </w:r>
      <w:r w:rsidR="00DC31CF" w:rsidRPr="008330F1">
        <w:rPr>
          <w:sz w:val="24"/>
          <w:szCs w:val="24"/>
        </w:rPr>
        <w:t>кредитором (залогодержателем)</w:t>
      </w:r>
      <w:r w:rsidRPr="008330F1">
        <w:rPr>
          <w:sz w:val="24"/>
          <w:szCs w:val="24"/>
        </w:rPr>
        <w:t>, оставшаяся сумма зачисляется залогодателю.</w:t>
      </w:r>
    </w:p>
    <w:p w14:paraId="28273C1A" w14:textId="77777777" w:rsidR="009E3989" w:rsidRPr="008330F1" w:rsidRDefault="009E3989" w:rsidP="004A6938">
      <w:pPr>
        <w:pStyle w:val="af8"/>
        <w:spacing w:after="0"/>
        <w:ind w:firstLine="709"/>
        <w:jc w:val="both"/>
        <w:rPr>
          <w:sz w:val="24"/>
          <w:szCs w:val="24"/>
        </w:rPr>
      </w:pPr>
      <w:r w:rsidRPr="008330F1">
        <w:rPr>
          <w:sz w:val="24"/>
          <w:szCs w:val="24"/>
        </w:rPr>
        <w:t xml:space="preserve">В последнее время осуществляются попытки ввести в практику заключение соглашений о внесудебной реализации залога. </w:t>
      </w:r>
    </w:p>
    <w:p w14:paraId="043989CA" w14:textId="77777777" w:rsidR="009E3989" w:rsidRPr="00C0017E" w:rsidRDefault="009E3989" w:rsidP="004A6938">
      <w:pPr>
        <w:pStyle w:val="af8"/>
        <w:ind w:firstLine="708"/>
        <w:rPr>
          <w:sz w:val="24"/>
          <w:szCs w:val="24"/>
        </w:rPr>
      </w:pPr>
      <w:r w:rsidRPr="008330F1">
        <w:rPr>
          <w:sz w:val="24"/>
          <w:szCs w:val="24"/>
        </w:rPr>
        <w:t xml:space="preserve">Стоимость в данном случае определяется на основании выручки от реализации </w:t>
      </w:r>
      <w:r w:rsidRPr="00C0017E">
        <w:rPr>
          <w:sz w:val="24"/>
          <w:szCs w:val="24"/>
        </w:rPr>
        <w:t>заложенного имущества.</w:t>
      </w:r>
    </w:p>
    <w:p w14:paraId="2E67C3C7" w14:textId="77777777" w:rsidR="009E3989" w:rsidRPr="00C0017E" w:rsidRDefault="009E3989" w:rsidP="004A6938">
      <w:pPr>
        <w:pStyle w:val="af8"/>
        <w:rPr>
          <w:rStyle w:val="aff"/>
          <w:sz w:val="24"/>
          <w:szCs w:val="24"/>
        </w:rPr>
      </w:pPr>
      <w:r w:rsidRPr="00C0017E">
        <w:rPr>
          <w:rStyle w:val="aff"/>
          <w:sz w:val="24"/>
          <w:szCs w:val="24"/>
        </w:rPr>
        <w:t>Взыскание в рамках исполнительного производства</w:t>
      </w:r>
    </w:p>
    <w:p w14:paraId="5DCE8860" w14:textId="77777777" w:rsidR="009E3989" w:rsidRPr="00C0017E" w:rsidRDefault="009E3989" w:rsidP="004A6938">
      <w:pPr>
        <w:pStyle w:val="af8"/>
        <w:spacing w:after="0"/>
        <w:ind w:firstLine="709"/>
        <w:jc w:val="both"/>
        <w:rPr>
          <w:sz w:val="24"/>
          <w:szCs w:val="24"/>
        </w:rPr>
      </w:pPr>
      <w:r w:rsidRPr="00C0017E">
        <w:rPr>
          <w:sz w:val="24"/>
          <w:szCs w:val="24"/>
        </w:rPr>
        <w:t xml:space="preserve">1. На первом этапе целесообразно предъявить в судебном порядке все требования, имеющиеся </w:t>
      </w:r>
      <w:r w:rsidR="00DC31CF" w:rsidRPr="00C0017E">
        <w:rPr>
          <w:sz w:val="24"/>
          <w:szCs w:val="24"/>
        </w:rPr>
        <w:t>у кредитора</w:t>
      </w:r>
      <w:r w:rsidR="00BD504F" w:rsidRPr="00C0017E">
        <w:rPr>
          <w:sz w:val="24"/>
          <w:szCs w:val="24"/>
        </w:rPr>
        <w:t xml:space="preserve"> </w:t>
      </w:r>
      <w:r w:rsidRPr="00C0017E">
        <w:rPr>
          <w:sz w:val="24"/>
          <w:szCs w:val="24"/>
        </w:rPr>
        <w:t xml:space="preserve">по отношению к компании-должнику:  </w:t>
      </w:r>
    </w:p>
    <w:p w14:paraId="5752B7F8" w14:textId="77777777" w:rsidR="009E3989" w:rsidRPr="00C0017E" w:rsidRDefault="009E3989" w:rsidP="004A6938">
      <w:pPr>
        <w:pStyle w:val="af8"/>
        <w:spacing w:after="0"/>
        <w:ind w:firstLine="709"/>
        <w:jc w:val="both"/>
        <w:rPr>
          <w:sz w:val="24"/>
          <w:szCs w:val="24"/>
        </w:rPr>
      </w:pPr>
      <w:r w:rsidRPr="00C0017E">
        <w:rPr>
          <w:sz w:val="24"/>
          <w:szCs w:val="24"/>
        </w:rPr>
        <w:t xml:space="preserve">1.1. Требования </w:t>
      </w:r>
      <w:r w:rsidRPr="00C0017E">
        <w:rPr>
          <w:rStyle w:val="afa"/>
          <w:sz w:val="24"/>
          <w:szCs w:val="24"/>
        </w:rPr>
        <w:t>о взыскании задолженности по кредитным договорам</w:t>
      </w:r>
      <w:r w:rsidRPr="00C0017E">
        <w:rPr>
          <w:sz w:val="24"/>
          <w:szCs w:val="24"/>
        </w:rPr>
        <w:t xml:space="preserve"> (включая проценты, комиссии и любые иные требования, вытекающие из кредитных договоров). Данные требования могут быть предъявлены к компаниям-заемщикам и к поручителям, как к соответчикам. </w:t>
      </w:r>
    </w:p>
    <w:p w14:paraId="1B6890EB" w14:textId="77777777" w:rsidR="009E3989" w:rsidRPr="008330F1" w:rsidRDefault="009E3989" w:rsidP="004A6938">
      <w:pPr>
        <w:pStyle w:val="af8"/>
        <w:ind w:firstLine="708"/>
        <w:jc w:val="both"/>
        <w:rPr>
          <w:sz w:val="24"/>
          <w:szCs w:val="24"/>
        </w:rPr>
      </w:pPr>
      <w:r w:rsidRPr="00C0017E">
        <w:rPr>
          <w:sz w:val="24"/>
          <w:szCs w:val="24"/>
        </w:rPr>
        <w:t xml:space="preserve">1.2. Требования </w:t>
      </w:r>
      <w:r w:rsidRPr="00C0017E">
        <w:rPr>
          <w:rStyle w:val="afa"/>
          <w:sz w:val="24"/>
          <w:szCs w:val="24"/>
        </w:rPr>
        <w:t>об обращении взыскания на заложенное движимое и недвижимое имущество</w:t>
      </w:r>
      <w:r w:rsidRPr="00C0017E">
        <w:rPr>
          <w:sz w:val="24"/>
          <w:szCs w:val="24"/>
        </w:rPr>
        <w:t xml:space="preserve">, </w:t>
      </w:r>
      <w:r w:rsidRPr="00C0017E">
        <w:rPr>
          <w:rStyle w:val="afa"/>
          <w:sz w:val="24"/>
          <w:szCs w:val="24"/>
        </w:rPr>
        <w:t>акции и доли</w:t>
      </w:r>
      <w:r w:rsidRPr="00C0017E">
        <w:rPr>
          <w:sz w:val="24"/>
          <w:szCs w:val="24"/>
        </w:rPr>
        <w:t xml:space="preserve"> компаний (при просрочке исполнения обязательств по кредитным договорам свыше 3 месяцев</w:t>
      </w:r>
      <w:r w:rsidR="004A6938" w:rsidRPr="00C0017E">
        <w:rPr>
          <w:sz w:val="24"/>
          <w:szCs w:val="24"/>
        </w:rPr>
        <w:t xml:space="preserve"> (п. 2 ст. 348 [1])</w:t>
      </w:r>
      <w:r w:rsidRPr="00C0017E">
        <w:rPr>
          <w:sz w:val="24"/>
          <w:szCs w:val="24"/>
        </w:rPr>
        <w:t>.</w:t>
      </w:r>
    </w:p>
    <w:p w14:paraId="158C4976" w14:textId="77777777" w:rsidR="009E3989" w:rsidRPr="008330F1" w:rsidRDefault="009E3989" w:rsidP="004A6938">
      <w:pPr>
        <w:pStyle w:val="af8"/>
        <w:spacing w:after="0"/>
        <w:ind w:firstLine="709"/>
        <w:jc w:val="both"/>
        <w:rPr>
          <w:sz w:val="24"/>
          <w:szCs w:val="24"/>
        </w:rPr>
      </w:pPr>
      <w:r w:rsidRPr="008330F1">
        <w:rPr>
          <w:sz w:val="24"/>
          <w:szCs w:val="24"/>
        </w:rPr>
        <w:lastRenderedPageBreak/>
        <w:t xml:space="preserve">2. По мере вынесения судами решений в пользу </w:t>
      </w:r>
      <w:r w:rsidR="00FE6D4F" w:rsidRPr="008330F1">
        <w:rPr>
          <w:sz w:val="24"/>
          <w:szCs w:val="24"/>
        </w:rPr>
        <w:t>кредитора</w:t>
      </w:r>
      <w:r w:rsidRPr="008330F1">
        <w:rPr>
          <w:sz w:val="24"/>
          <w:szCs w:val="24"/>
        </w:rPr>
        <w:t xml:space="preserve">, указанные решения могут предъявляться к исполнению. </w:t>
      </w:r>
      <w:r w:rsidRPr="008330F1">
        <w:rPr>
          <w:rStyle w:val="afa"/>
          <w:sz w:val="24"/>
          <w:szCs w:val="24"/>
        </w:rPr>
        <w:t>Решения о взыскании задолженности</w:t>
      </w:r>
      <w:r w:rsidRPr="008330F1">
        <w:rPr>
          <w:sz w:val="24"/>
          <w:szCs w:val="24"/>
        </w:rPr>
        <w:t xml:space="preserve"> по кредитным договорам исполняются в следующем порядке:</w:t>
      </w:r>
    </w:p>
    <w:p w14:paraId="41EAEF49" w14:textId="77777777" w:rsidR="009E3989" w:rsidRPr="008330F1" w:rsidRDefault="009E3989" w:rsidP="004A6938">
      <w:pPr>
        <w:pStyle w:val="af8"/>
        <w:spacing w:after="0"/>
        <w:ind w:firstLine="709"/>
        <w:jc w:val="both"/>
        <w:rPr>
          <w:sz w:val="24"/>
          <w:szCs w:val="24"/>
        </w:rPr>
      </w:pPr>
      <w:r w:rsidRPr="008330F1">
        <w:rPr>
          <w:sz w:val="24"/>
          <w:szCs w:val="24"/>
        </w:rPr>
        <w:t xml:space="preserve">2.1. В первую очередь, взыскиваются имеющиеся у заемщиков и поручителей </w:t>
      </w:r>
      <w:r w:rsidRPr="008330F1">
        <w:rPr>
          <w:rStyle w:val="afa"/>
          <w:sz w:val="24"/>
          <w:szCs w:val="24"/>
        </w:rPr>
        <w:t>денежные средства</w:t>
      </w:r>
      <w:r w:rsidRPr="008330F1">
        <w:rPr>
          <w:sz w:val="24"/>
          <w:szCs w:val="24"/>
        </w:rPr>
        <w:t>;</w:t>
      </w:r>
    </w:p>
    <w:p w14:paraId="6CEA9EEE" w14:textId="77777777" w:rsidR="009E3989" w:rsidRPr="008330F1" w:rsidRDefault="009E3989" w:rsidP="004A6938">
      <w:pPr>
        <w:pStyle w:val="af8"/>
        <w:ind w:firstLine="708"/>
        <w:jc w:val="both"/>
        <w:rPr>
          <w:sz w:val="24"/>
          <w:szCs w:val="24"/>
        </w:rPr>
      </w:pPr>
      <w:r w:rsidRPr="008330F1">
        <w:rPr>
          <w:sz w:val="24"/>
          <w:szCs w:val="24"/>
        </w:rPr>
        <w:t xml:space="preserve">2.2. При недостаточности денежных средств производится </w:t>
      </w:r>
      <w:r w:rsidRPr="008330F1">
        <w:rPr>
          <w:rStyle w:val="afa"/>
          <w:sz w:val="24"/>
          <w:szCs w:val="24"/>
        </w:rPr>
        <w:t>продажа незаложенного</w:t>
      </w:r>
      <w:r w:rsidRPr="008330F1">
        <w:rPr>
          <w:rStyle w:val="a6"/>
          <w:sz w:val="24"/>
          <w:szCs w:val="24"/>
        </w:rPr>
        <w:footnoteReference w:id="1"/>
      </w:r>
      <w:r w:rsidRPr="008330F1">
        <w:rPr>
          <w:sz w:val="24"/>
          <w:szCs w:val="24"/>
        </w:rPr>
        <w:t xml:space="preserve"> </w:t>
      </w:r>
      <w:r w:rsidRPr="008330F1">
        <w:rPr>
          <w:rStyle w:val="afa"/>
          <w:sz w:val="24"/>
          <w:szCs w:val="24"/>
        </w:rPr>
        <w:t>имущества заемщиков и поручителей</w:t>
      </w:r>
      <w:r w:rsidRPr="008330F1">
        <w:rPr>
          <w:sz w:val="24"/>
          <w:szCs w:val="24"/>
        </w:rPr>
        <w:t xml:space="preserve"> (включая принадлежащие им акции и доли в компаниях). </w:t>
      </w:r>
    </w:p>
    <w:p w14:paraId="7FE00160" w14:textId="77777777" w:rsidR="009E3989" w:rsidRPr="008330F1" w:rsidRDefault="009E3989" w:rsidP="004A6938">
      <w:pPr>
        <w:pStyle w:val="af8"/>
        <w:ind w:firstLine="708"/>
        <w:jc w:val="both"/>
        <w:rPr>
          <w:sz w:val="24"/>
          <w:szCs w:val="24"/>
        </w:rPr>
      </w:pPr>
      <w:r w:rsidRPr="008330F1">
        <w:rPr>
          <w:sz w:val="24"/>
          <w:szCs w:val="24"/>
        </w:rPr>
        <w:t>Предусмотрены две формы реализации имущества должника: на торгах и без проведения процедуры торгов. На торгах может быть реализовано недвижимое имущество должников, ценные бумаги, имущественные права, дебиторская задолженность, предметы, имеющие историческую или художественную ценность, и иные вещи, стоимость которых превышает 500 тыс. руб. Прочее имущество может быть реализовано без проведения процедуры торгов специализированной организацией</w:t>
      </w:r>
      <w:r w:rsidR="00112669" w:rsidRPr="00112669">
        <w:rPr>
          <w:sz w:val="24"/>
          <w:szCs w:val="24"/>
        </w:rPr>
        <w:t xml:space="preserve"> </w:t>
      </w:r>
      <w:r w:rsidR="00112669">
        <w:rPr>
          <w:sz w:val="24"/>
          <w:szCs w:val="24"/>
        </w:rPr>
        <w:t>(</w:t>
      </w:r>
      <w:r w:rsidR="00112669" w:rsidRPr="00112669">
        <w:rPr>
          <w:sz w:val="24"/>
          <w:szCs w:val="24"/>
        </w:rPr>
        <w:t>cт. 87 [6]</w:t>
      </w:r>
      <w:r w:rsidR="00112669">
        <w:rPr>
          <w:sz w:val="24"/>
          <w:szCs w:val="24"/>
        </w:rPr>
        <w:t>)</w:t>
      </w:r>
      <w:r w:rsidRPr="008330F1">
        <w:rPr>
          <w:sz w:val="24"/>
          <w:szCs w:val="24"/>
        </w:rPr>
        <w:t>.</w:t>
      </w:r>
    </w:p>
    <w:p w14:paraId="4FA1B5E3" w14:textId="77777777" w:rsidR="009E3989" w:rsidRPr="008330F1" w:rsidRDefault="009E3989" w:rsidP="004A6938">
      <w:pPr>
        <w:pStyle w:val="af8"/>
        <w:rPr>
          <w:sz w:val="24"/>
          <w:szCs w:val="24"/>
        </w:rPr>
      </w:pPr>
      <w:r w:rsidRPr="008330F1">
        <w:rPr>
          <w:rStyle w:val="afa"/>
          <w:sz w:val="24"/>
          <w:szCs w:val="24"/>
        </w:rPr>
        <w:t>Цена продажи</w:t>
      </w:r>
      <w:r w:rsidRPr="008330F1">
        <w:rPr>
          <w:sz w:val="24"/>
          <w:szCs w:val="24"/>
        </w:rPr>
        <w:t xml:space="preserve"> определяется следующим образом:</w:t>
      </w:r>
    </w:p>
    <w:p w14:paraId="09CBA29B" w14:textId="77777777" w:rsidR="009E3989" w:rsidRPr="008330F1" w:rsidRDefault="009E3989" w:rsidP="004A6938">
      <w:pPr>
        <w:pStyle w:val="af8"/>
        <w:spacing w:after="0"/>
        <w:rPr>
          <w:sz w:val="24"/>
          <w:szCs w:val="24"/>
        </w:rPr>
      </w:pPr>
      <w:r w:rsidRPr="008330F1">
        <w:rPr>
          <w:sz w:val="24"/>
          <w:szCs w:val="24"/>
        </w:rPr>
        <w:t xml:space="preserve">2.2.1. При реализации имущества на торгах: </w:t>
      </w:r>
    </w:p>
    <w:p w14:paraId="6429BF51"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н</w:t>
      </w:r>
      <w:r w:rsidR="009E3989" w:rsidRPr="008330F1">
        <w:rPr>
          <w:rFonts w:asciiTheme="minorHAnsi" w:hAnsiTheme="minorHAnsi"/>
          <w:sz w:val="24"/>
          <w:szCs w:val="24"/>
        </w:rPr>
        <w:t>ачальная цена устанавливается в размере 100% рыночной стоимости реализуемого имущества, определенной независимым оценщиком;</w:t>
      </w:r>
    </w:p>
    <w:p w14:paraId="309D6A4E"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случае признания торгов несостоявшимися и проведения повторных торгов начальная цена на таких торгах составляет 85% рыночной стоимости имущества;</w:t>
      </w:r>
    </w:p>
    <w:p w14:paraId="2204110C"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случае признания повторных торгов несостоявшимися взыскатель получает право оставить имущество за собой. При этом имущество идет в счет погашения долга перед взыскателем в размере 75% от его рыночной стоимости</w:t>
      </w:r>
      <w:r w:rsidR="00112669" w:rsidRPr="00112669">
        <w:rPr>
          <w:rFonts w:asciiTheme="minorHAnsi" w:hAnsiTheme="minorHAnsi"/>
          <w:sz w:val="24"/>
          <w:szCs w:val="24"/>
        </w:rPr>
        <w:t xml:space="preserve"> (</w:t>
      </w:r>
      <w:r w:rsidR="00112669">
        <w:rPr>
          <w:rFonts w:asciiTheme="minorHAnsi" w:hAnsiTheme="minorHAnsi"/>
          <w:sz w:val="24"/>
          <w:szCs w:val="24"/>
        </w:rPr>
        <w:t xml:space="preserve">ст. </w:t>
      </w:r>
      <w:r w:rsidR="00112669" w:rsidRPr="00112669">
        <w:rPr>
          <w:rFonts w:asciiTheme="minorHAnsi" w:hAnsiTheme="minorHAnsi"/>
          <w:sz w:val="24"/>
          <w:szCs w:val="24"/>
        </w:rPr>
        <w:t>89, 92, 87</w:t>
      </w:r>
      <w:r w:rsidR="00112669">
        <w:rPr>
          <w:rFonts w:asciiTheme="minorHAnsi" w:hAnsiTheme="minorHAnsi"/>
          <w:sz w:val="24"/>
          <w:szCs w:val="24"/>
          <w:lang w:val="en-US"/>
        </w:rPr>
        <w:t> </w:t>
      </w:r>
      <w:r w:rsidR="00112669" w:rsidRPr="00112669">
        <w:rPr>
          <w:rFonts w:asciiTheme="minorHAnsi" w:hAnsiTheme="minorHAnsi"/>
          <w:sz w:val="24"/>
          <w:szCs w:val="24"/>
        </w:rPr>
        <w:t>[6])</w:t>
      </w:r>
      <w:r w:rsidR="009E3989" w:rsidRPr="008330F1">
        <w:rPr>
          <w:rFonts w:asciiTheme="minorHAnsi" w:hAnsiTheme="minorHAnsi"/>
          <w:sz w:val="24"/>
          <w:szCs w:val="24"/>
        </w:rPr>
        <w:t>.</w:t>
      </w:r>
    </w:p>
    <w:p w14:paraId="110EC39E" w14:textId="77777777" w:rsidR="009E3989" w:rsidRPr="008330F1" w:rsidRDefault="009E3989" w:rsidP="004A6938">
      <w:pPr>
        <w:pStyle w:val="af8"/>
        <w:spacing w:after="0"/>
        <w:rPr>
          <w:sz w:val="24"/>
          <w:szCs w:val="24"/>
        </w:rPr>
      </w:pPr>
      <w:r w:rsidRPr="008330F1">
        <w:rPr>
          <w:sz w:val="24"/>
          <w:szCs w:val="24"/>
        </w:rPr>
        <w:t xml:space="preserve">2.2.2. При реализации имущества без проведения торгов: </w:t>
      </w:r>
    </w:p>
    <w:p w14:paraId="7E733818"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течение первого месяца со дня передачи на реализацию цена имущества составля</w:t>
      </w:r>
      <w:r w:rsidRPr="008330F1">
        <w:rPr>
          <w:rFonts w:asciiTheme="minorHAnsi" w:hAnsiTheme="minorHAnsi"/>
          <w:sz w:val="24"/>
          <w:szCs w:val="24"/>
        </w:rPr>
        <w:t>ет 100% его рыночной стоимости;</w:t>
      </w:r>
    </w:p>
    <w:p w14:paraId="253BFDA9"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течение второго месяца со дня передачи на реализацию цена имущества составл</w:t>
      </w:r>
      <w:r w:rsidRPr="008330F1">
        <w:rPr>
          <w:rFonts w:asciiTheme="minorHAnsi" w:hAnsiTheme="minorHAnsi"/>
          <w:sz w:val="24"/>
          <w:szCs w:val="24"/>
        </w:rPr>
        <w:t>яет 85% его рыночной стоимости;</w:t>
      </w:r>
    </w:p>
    <w:p w14:paraId="097F0980"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п</w:t>
      </w:r>
      <w:r w:rsidR="009E3989" w:rsidRPr="008330F1">
        <w:rPr>
          <w:rFonts w:asciiTheme="minorHAnsi" w:hAnsiTheme="minorHAnsi"/>
          <w:sz w:val="24"/>
          <w:szCs w:val="24"/>
        </w:rPr>
        <w:t>о истечении 2 (двух) месяцев со дня передачи на реализацию цена имущества уменьшается до 75% его рыночной стоимости, и такое имущество передается взыскателю в счет погашения его требований</w:t>
      </w:r>
      <w:r w:rsidR="00112669" w:rsidRPr="00112669">
        <w:rPr>
          <w:rFonts w:asciiTheme="minorHAnsi" w:hAnsiTheme="minorHAnsi"/>
          <w:sz w:val="24"/>
          <w:szCs w:val="24"/>
        </w:rPr>
        <w:t xml:space="preserve"> (</w:t>
      </w:r>
      <w:r w:rsidR="00112669">
        <w:rPr>
          <w:rFonts w:asciiTheme="minorHAnsi" w:hAnsiTheme="minorHAnsi"/>
          <w:sz w:val="24"/>
          <w:szCs w:val="24"/>
        </w:rPr>
        <w:t xml:space="preserve">ст. </w:t>
      </w:r>
      <w:r w:rsidR="00112669" w:rsidRPr="00112669">
        <w:rPr>
          <w:rFonts w:asciiTheme="minorHAnsi" w:hAnsiTheme="minorHAnsi"/>
          <w:sz w:val="24"/>
          <w:szCs w:val="24"/>
        </w:rPr>
        <w:t>87</w:t>
      </w:r>
      <w:r w:rsidR="00112669">
        <w:rPr>
          <w:rFonts w:asciiTheme="minorHAnsi" w:hAnsiTheme="minorHAnsi"/>
          <w:sz w:val="24"/>
          <w:szCs w:val="24"/>
          <w:lang w:val="en-US"/>
        </w:rPr>
        <w:t> </w:t>
      </w:r>
      <w:r w:rsidR="00112669" w:rsidRPr="00112669">
        <w:rPr>
          <w:rFonts w:asciiTheme="minorHAnsi" w:hAnsiTheme="minorHAnsi"/>
          <w:sz w:val="24"/>
          <w:szCs w:val="24"/>
        </w:rPr>
        <w:t>[6])</w:t>
      </w:r>
      <w:r w:rsidR="009E3989" w:rsidRPr="008330F1">
        <w:rPr>
          <w:rFonts w:asciiTheme="minorHAnsi" w:hAnsiTheme="minorHAnsi"/>
          <w:sz w:val="24"/>
          <w:szCs w:val="24"/>
        </w:rPr>
        <w:t>.</w:t>
      </w:r>
    </w:p>
    <w:p w14:paraId="699C2374" w14:textId="77777777" w:rsidR="009E3989" w:rsidRPr="008330F1" w:rsidRDefault="009E3989" w:rsidP="004A6938">
      <w:pPr>
        <w:pStyle w:val="af8"/>
        <w:ind w:firstLine="708"/>
        <w:jc w:val="both"/>
        <w:rPr>
          <w:sz w:val="24"/>
          <w:szCs w:val="24"/>
        </w:rPr>
      </w:pPr>
      <w:r w:rsidRPr="008330F1">
        <w:rPr>
          <w:sz w:val="24"/>
          <w:szCs w:val="24"/>
        </w:rPr>
        <w:t xml:space="preserve">2.3. </w:t>
      </w:r>
      <w:r w:rsidR="00FE6D4F" w:rsidRPr="008330F1">
        <w:rPr>
          <w:sz w:val="24"/>
          <w:szCs w:val="24"/>
        </w:rPr>
        <w:t xml:space="preserve">Кредитору </w:t>
      </w:r>
      <w:r w:rsidRPr="008330F1">
        <w:rPr>
          <w:sz w:val="24"/>
          <w:szCs w:val="24"/>
        </w:rPr>
        <w:t>также могут быть переданы права на получение дебиторской задолженности заемщиков и поручителей. Если дебитор не исполняет свои обязательства и не перечисляет судебному приставу-исполнителю сумму своей задолженности, то дебиторская задолженность может быть продана на торгах</w:t>
      </w:r>
      <w:r w:rsidR="00112669" w:rsidRPr="00112669">
        <w:rPr>
          <w:sz w:val="24"/>
          <w:szCs w:val="24"/>
        </w:rPr>
        <w:t xml:space="preserve"> (</w:t>
      </w:r>
      <w:r w:rsidR="00112669">
        <w:rPr>
          <w:sz w:val="24"/>
          <w:szCs w:val="24"/>
        </w:rPr>
        <w:t xml:space="preserve">ст. </w:t>
      </w:r>
      <w:r w:rsidR="00112669" w:rsidRPr="00112669">
        <w:rPr>
          <w:sz w:val="24"/>
          <w:szCs w:val="24"/>
        </w:rPr>
        <w:t>76</w:t>
      </w:r>
      <w:r w:rsidR="00112669">
        <w:rPr>
          <w:sz w:val="24"/>
          <w:szCs w:val="24"/>
          <w:lang w:val="en-US"/>
        </w:rPr>
        <w:t> </w:t>
      </w:r>
      <w:r w:rsidR="00112669" w:rsidRPr="00112669">
        <w:rPr>
          <w:sz w:val="24"/>
          <w:szCs w:val="24"/>
        </w:rPr>
        <w:t>[6])</w:t>
      </w:r>
      <w:r w:rsidRPr="008330F1">
        <w:rPr>
          <w:sz w:val="24"/>
          <w:szCs w:val="24"/>
        </w:rPr>
        <w:t>.</w:t>
      </w:r>
    </w:p>
    <w:p w14:paraId="2608FC93" w14:textId="77777777" w:rsidR="009E3989" w:rsidRPr="008330F1" w:rsidRDefault="009E3989" w:rsidP="004A6938">
      <w:pPr>
        <w:pStyle w:val="af8"/>
        <w:spacing w:after="0"/>
        <w:ind w:firstLine="709"/>
        <w:jc w:val="both"/>
        <w:rPr>
          <w:sz w:val="24"/>
          <w:szCs w:val="24"/>
        </w:rPr>
      </w:pPr>
      <w:r w:rsidRPr="008330F1">
        <w:rPr>
          <w:sz w:val="24"/>
          <w:szCs w:val="24"/>
        </w:rPr>
        <w:t xml:space="preserve">3. </w:t>
      </w:r>
      <w:r w:rsidRPr="008330F1">
        <w:rPr>
          <w:rStyle w:val="afa"/>
          <w:sz w:val="24"/>
          <w:szCs w:val="24"/>
        </w:rPr>
        <w:t>Решения об обращении взыскания на заложенное движимое и недвижимое имущество, акции и доли</w:t>
      </w:r>
      <w:r w:rsidRPr="008330F1">
        <w:rPr>
          <w:sz w:val="24"/>
          <w:szCs w:val="24"/>
        </w:rPr>
        <w:t xml:space="preserve"> исполняются в следующем порядке:</w:t>
      </w:r>
    </w:p>
    <w:p w14:paraId="41CE484D"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lastRenderedPageBreak/>
        <w:t>в</w:t>
      </w:r>
      <w:r w:rsidR="009E3989" w:rsidRPr="008330F1">
        <w:rPr>
          <w:rFonts w:asciiTheme="minorHAnsi" w:hAnsiTheme="minorHAnsi"/>
          <w:sz w:val="24"/>
          <w:szCs w:val="24"/>
        </w:rPr>
        <w:t xml:space="preserve"> случае обращения взыскания на заложенное имущество в судебном порядке начальная цена определяется решением суда </w:t>
      </w:r>
      <w:r w:rsidR="009E3989" w:rsidRPr="008330F1">
        <w:rPr>
          <w:rStyle w:val="afa"/>
          <w:rFonts w:asciiTheme="minorHAnsi" w:hAnsiTheme="minorHAnsi"/>
          <w:sz w:val="24"/>
          <w:szCs w:val="24"/>
        </w:rPr>
        <w:t>на основании соглашения между залогодателем и залогодержателем</w:t>
      </w:r>
      <w:r w:rsidR="009E3989" w:rsidRPr="008330F1">
        <w:rPr>
          <w:rFonts w:asciiTheme="minorHAnsi" w:hAnsiTheme="minorHAnsi"/>
          <w:sz w:val="24"/>
          <w:szCs w:val="24"/>
        </w:rPr>
        <w:t xml:space="preserve">, достигнутого в ходе рассмотрения дела в суде. В случае спора начальная цена определяется судом на основании отчета об оценке в размере </w:t>
      </w:r>
      <w:r w:rsidR="009E3989" w:rsidRPr="008330F1">
        <w:rPr>
          <w:rStyle w:val="afa"/>
          <w:rFonts w:asciiTheme="minorHAnsi" w:hAnsiTheme="minorHAnsi"/>
          <w:sz w:val="24"/>
          <w:szCs w:val="24"/>
        </w:rPr>
        <w:t>80%</w:t>
      </w:r>
      <w:r w:rsidR="009E3989" w:rsidRPr="008330F1">
        <w:rPr>
          <w:rFonts w:asciiTheme="minorHAnsi" w:hAnsiTheme="minorHAnsi"/>
          <w:sz w:val="24"/>
          <w:szCs w:val="24"/>
        </w:rPr>
        <w:t xml:space="preserve"> от р</w:t>
      </w:r>
      <w:r w:rsidRPr="008330F1">
        <w:rPr>
          <w:rFonts w:asciiTheme="minorHAnsi" w:hAnsiTheme="minorHAnsi"/>
          <w:sz w:val="24"/>
          <w:szCs w:val="24"/>
        </w:rPr>
        <w:t>ыночной стоимости имущества;</w:t>
      </w:r>
    </w:p>
    <w:p w14:paraId="21B894F5"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случае признания первых торгов несостоявшимися залогодержатель получает право оставить имущество за собой (цена имущества в таком случае определяется по соглашению сторон). Если залогодатель не использует данное ему право, то</w:t>
      </w:r>
      <w:r w:rsidRPr="008330F1">
        <w:rPr>
          <w:rFonts w:asciiTheme="minorHAnsi" w:hAnsiTheme="minorHAnsi"/>
          <w:sz w:val="24"/>
          <w:szCs w:val="24"/>
        </w:rPr>
        <w:t xml:space="preserve"> назначаются повторные торги;</w:t>
      </w:r>
    </w:p>
    <w:p w14:paraId="41372C75"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д</w:t>
      </w:r>
      <w:r w:rsidR="009E3989" w:rsidRPr="008330F1">
        <w:rPr>
          <w:rFonts w:asciiTheme="minorHAnsi" w:hAnsiTheme="minorHAnsi"/>
          <w:sz w:val="24"/>
          <w:szCs w:val="24"/>
        </w:rPr>
        <w:t xml:space="preserve">ля целей проведения повторных торгов начальная цена устанавливается в размере </w:t>
      </w:r>
      <w:r w:rsidR="009E3989" w:rsidRPr="008330F1">
        <w:rPr>
          <w:rStyle w:val="afa"/>
          <w:rFonts w:asciiTheme="minorHAnsi" w:hAnsiTheme="minorHAnsi"/>
          <w:sz w:val="24"/>
          <w:szCs w:val="24"/>
        </w:rPr>
        <w:t>85%</w:t>
      </w:r>
      <w:r w:rsidR="009E3989" w:rsidRPr="008330F1">
        <w:rPr>
          <w:rFonts w:asciiTheme="minorHAnsi" w:hAnsiTheme="minorHAnsi"/>
          <w:sz w:val="24"/>
          <w:szCs w:val="24"/>
        </w:rPr>
        <w:t xml:space="preserve"> от начальной</w:t>
      </w:r>
      <w:r w:rsidRPr="008330F1">
        <w:rPr>
          <w:rFonts w:asciiTheme="minorHAnsi" w:hAnsiTheme="minorHAnsi"/>
          <w:sz w:val="24"/>
          <w:szCs w:val="24"/>
        </w:rPr>
        <w:t xml:space="preserve"> цены на первоначальных торгах;</w:t>
      </w:r>
    </w:p>
    <w:p w14:paraId="7CB159D8" w14:textId="77777777" w:rsidR="009E3989" w:rsidRPr="008330F1" w:rsidRDefault="008A0DB5"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w:t>
      </w:r>
      <w:r w:rsidR="009E3989" w:rsidRPr="008330F1">
        <w:rPr>
          <w:rFonts w:asciiTheme="minorHAnsi" w:hAnsiTheme="minorHAnsi"/>
          <w:sz w:val="24"/>
          <w:szCs w:val="24"/>
        </w:rPr>
        <w:t xml:space="preserve"> случае признания повторных торгов несостоявшимися залогодержатель оставляет имущество за собой в счет погашения долга по основному обязательству. При этом цена имущества уменьшается на 10% по сравнению с начальной ценой на повторных торгах.</w:t>
      </w:r>
      <w:r w:rsidR="009E3989" w:rsidRPr="008330F1">
        <w:rPr>
          <w:rStyle w:val="a6"/>
          <w:rFonts w:asciiTheme="minorHAnsi" w:hAnsiTheme="minorHAnsi"/>
          <w:sz w:val="24"/>
          <w:szCs w:val="24"/>
        </w:rPr>
        <w:footnoteReference w:id="2"/>
      </w:r>
    </w:p>
    <w:p w14:paraId="3AD0AF67" w14:textId="77777777" w:rsidR="009E3989" w:rsidRPr="008330F1" w:rsidRDefault="009E3989" w:rsidP="004A6938">
      <w:pPr>
        <w:pStyle w:val="af8"/>
        <w:spacing w:before="120" w:after="0"/>
        <w:ind w:firstLine="709"/>
        <w:jc w:val="both"/>
        <w:rPr>
          <w:sz w:val="24"/>
          <w:szCs w:val="24"/>
        </w:rPr>
      </w:pPr>
      <w:r w:rsidRPr="008330F1">
        <w:rPr>
          <w:sz w:val="24"/>
          <w:szCs w:val="24"/>
        </w:rPr>
        <w:t xml:space="preserve">4. Следует отметить, что после получения положительных судебных решений </w:t>
      </w:r>
      <w:r w:rsidR="00FE6D4F" w:rsidRPr="008330F1">
        <w:rPr>
          <w:sz w:val="24"/>
          <w:szCs w:val="24"/>
        </w:rPr>
        <w:t xml:space="preserve">кредитор </w:t>
      </w:r>
      <w:r w:rsidRPr="008330F1">
        <w:rPr>
          <w:sz w:val="24"/>
          <w:szCs w:val="24"/>
        </w:rPr>
        <w:t xml:space="preserve">может воспользоваться </w:t>
      </w:r>
      <w:r w:rsidRPr="008330F1">
        <w:rPr>
          <w:rStyle w:val="afa"/>
          <w:sz w:val="24"/>
          <w:szCs w:val="24"/>
        </w:rPr>
        <w:t>различными стратегиями</w:t>
      </w:r>
      <w:r w:rsidRPr="008330F1">
        <w:rPr>
          <w:sz w:val="24"/>
          <w:szCs w:val="24"/>
        </w:rPr>
        <w:t xml:space="preserve"> для максимально возможного удовлетворения всех своих требований (т.е. различными вариантами последовательности действий и соотношения различных процедур реализации имущества). Так, например, в тех случаях, когда в пользу </w:t>
      </w:r>
      <w:r w:rsidR="00FE6D4F" w:rsidRPr="008330F1">
        <w:rPr>
          <w:sz w:val="24"/>
          <w:szCs w:val="24"/>
        </w:rPr>
        <w:t xml:space="preserve">кредитора </w:t>
      </w:r>
      <w:r w:rsidRPr="008330F1">
        <w:rPr>
          <w:sz w:val="24"/>
          <w:szCs w:val="24"/>
        </w:rPr>
        <w:t xml:space="preserve">заложены акции/доли компаний, обладающих каким-либо имуществом, могут быть рассмотрены следующие альтернативные варианты: реализация заложенного и незаложенного имущества компаний либо реализация заложенных акций/долей этих компаний. </w:t>
      </w:r>
    </w:p>
    <w:p w14:paraId="72E5C6AD" w14:textId="77777777" w:rsidR="009E3989" w:rsidRPr="008330F1" w:rsidRDefault="009E3989" w:rsidP="004A6938">
      <w:pPr>
        <w:pStyle w:val="af8"/>
        <w:ind w:firstLine="708"/>
        <w:jc w:val="both"/>
        <w:rPr>
          <w:sz w:val="24"/>
          <w:szCs w:val="24"/>
        </w:rPr>
      </w:pPr>
      <w:r w:rsidRPr="008330F1">
        <w:rPr>
          <w:sz w:val="24"/>
          <w:szCs w:val="24"/>
        </w:rPr>
        <w:t>Выбор стратегии реализации имущества может существенно повлиять на ту сумму, которая будет выручена в ходе продажи имущества (долей, акций).</w:t>
      </w:r>
    </w:p>
    <w:p w14:paraId="7403C6E4" w14:textId="77777777" w:rsidR="009E3989" w:rsidRPr="008330F1" w:rsidRDefault="009E3989" w:rsidP="004A6938">
      <w:pPr>
        <w:pStyle w:val="af8"/>
        <w:spacing w:after="0"/>
        <w:ind w:firstLine="709"/>
        <w:jc w:val="both"/>
        <w:rPr>
          <w:sz w:val="24"/>
          <w:szCs w:val="24"/>
        </w:rPr>
      </w:pPr>
      <w:r w:rsidRPr="008330F1">
        <w:rPr>
          <w:sz w:val="24"/>
          <w:szCs w:val="24"/>
        </w:rPr>
        <w:t xml:space="preserve">5. На добанкротной стадии могут возникнуть следующие обстоятельства, которые будут препятствовать полному удовлетворению требований </w:t>
      </w:r>
      <w:r w:rsidR="00FE6D4F" w:rsidRPr="008330F1">
        <w:rPr>
          <w:sz w:val="24"/>
          <w:szCs w:val="24"/>
        </w:rPr>
        <w:t>кредитора</w:t>
      </w:r>
      <w:r w:rsidRPr="008330F1">
        <w:rPr>
          <w:sz w:val="24"/>
          <w:szCs w:val="24"/>
        </w:rPr>
        <w:t>:</w:t>
      </w:r>
    </w:p>
    <w:p w14:paraId="4FF21655"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Должник может предпринять меры по "</w:t>
      </w:r>
      <w:r w:rsidRPr="008330F1">
        <w:rPr>
          <w:rStyle w:val="afa"/>
          <w:rFonts w:asciiTheme="minorHAnsi" w:hAnsiTheme="minorHAnsi"/>
          <w:sz w:val="24"/>
          <w:szCs w:val="24"/>
        </w:rPr>
        <w:t>выводу" незаложенных активов</w:t>
      </w:r>
      <w:r w:rsidRPr="008330F1">
        <w:rPr>
          <w:rFonts w:asciiTheme="minorHAnsi" w:hAnsiTheme="minorHAnsi"/>
          <w:sz w:val="24"/>
          <w:szCs w:val="24"/>
        </w:rPr>
        <w:t>. До начала процедур банкротства этот риск может быть преодолен только в отношении компаний-заемщиков и компаний-поручителей, для чего в рамках судебных процессов по взысканию задолженности (п.1.1) следует подать заявления об аресте имущества/о запрете совершать регистрационные действия с акциями/долями.</w:t>
      </w:r>
    </w:p>
    <w:p w14:paraId="154F9E50"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 xml:space="preserve">В ходе реализации вышеописанной схемы любой кредитор, имеющий неисполненное судебное решение к компании-должнику на сумму свыше 100 тыс. рублей, </w:t>
      </w:r>
      <w:r w:rsidRPr="008330F1">
        <w:rPr>
          <w:rStyle w:val="afa"/>
          <w:rFonts w:asciiTheme="minorHAnsi" w:hAnsiTheme="minorHAnsi"/>
          <w:sz w:val="24"/>
          <w:szCs w:val="24"/>
        </w:rPr>
        <w:t>может инициировать банкротство соответствующей компании</w:t>
      </w:r>
      <w:r w:rsidRPr="008330F1">
        <w:rPr>
          <w:rStyle w:val="a6"/>
          <w:rFonts w:asciiTheme="minorHAnsi" w:hAnsiTheme="minorHAnsi"/>
          <w:sz w:val="24"/>
          <w:szCs w:val="24"/>
        </w:rPr>
        <w:footnoteReference w:id="3"/>
      </w:r>
      <w:r w:rsidR="00F7625D" w:rsidRPr="008330F1">
        <w:rPr>
          <w:rStyle w:val="afa"/>
          <w:rFonts w:asciiTheme="minorHAnsi" w:hAnsiTheme="minorHAnsi"/>
          <w:sz w:val="24"/>
          <w:szCs w:val="24"/>
        </w:rPr>
        <w:t>.</w:t>
      </w:r>
      <w:r w:rsidRPr="008330F1">
        <w:rPr>
          <w:rFonts w:asciiTheme="minorHAnsi" w:hAnsiTheme="minorHAnsi"/>
          <w:sz w:val="24"/>
          <w:szCs w:val="24"/>
        </w:rPr>
        <w:t xml:space="preserve"> С учетом крупных внутригрупповых оборотов, процедура банкротства может быть инициирована самими компаниями группы. </w:t>
      </w:r>
    </w:p>
    <w:p w14:paraId="2A7917F7"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lastRenderedPageBreak/>
        <w:t xml:space="preserve">После начала процедур банкротства </w:t>
      </w:r>
      <w:r w:rsidRPr="008330F1">
        <w:rPr>
          <w:rStyle w:val="afa"/>
          <w:rFonts w:asciiTheme="minorHAnsi" w:hAnsiTheme="minorHAnsi"/>
          <w:sz w:val="24"/>
          <w:szCs w:val="24"/>
        </w:rPr>
        <w:t xml:space="preserve">исполнение судебных решений, вынесенных в пользу </w:t>
      </w:r>
      <w:r w:rsidR="00FE6D4F" w:rsidRPr="008330F1">
        <w:rPr>
          <w:rStyle w:val="afa"/>
          <w:rFonts w:asciiTheme="minorHAnsi" w:hAnsiTheme="minorHAnsi"/>
          <w:sz w:val="24"/>
          <w:szCs w:val="24"/>
        </w:rPr>
        <w:t>кредитора</w:t>
      </w:r>
      <w:r w:rsidR="00FE6D4F" w:rsidRPr="008330F1">
        <w:rPr>
          <w:rFonts w:asciiTheme="minorHAnsi" w:hAnsiTheme="minorHAnsi"/>
          <w:sz w:val="24"/>
          <w:szCs w:val="24"/>
        </w:rPr>
        <w:t xml:space="preserve"> </w:t>
      </w:r>
      <w:r w:rsidRPr="008330F1">
        <w:rPr>
          <w:rFonts w:asciiTheme="minorHAnsi" w:hAnsiTheme="minorHAnsi"/>
          <w:sz w:val="24"/>
          <w:szCs w:val="24"/>
        </w:rPr>
        <w:t xml:space="preserve">в отношении соответствующей компании (взыскание денежных средств и продажа имущества компании), будет приостановлено. </w:t>
      </w:r>
    </w:p>
    <w:p w14:paraId="02991B5A" w14:textId="77777777" w:rsidR="009E3989" w:rsidRPr="008330F1" w:rsidRDefault="009E3989" w:rsidP="004A6938">
      <w:pPr>
        <w:pStyle w:val="a"/>
        <w:numPr>
          <w:ilvl w:val="0"/>
          <w:numId w:val="0"/>
        </w:numPr>
        <w:spacing w:line="276" w:lineRule="auto"/>
        <w:rPr>
          <w:rFonts w:asciiTheme="minorHAnsi" w:hAnsiTheme="minorHAnsi"/>
          <w:sz w:val="24"/>
          <w:szCs w:val="24"/>
        </w:rPr>
      </w:pPr>
      <w:r w:rsidRPr="008330F1">
        <w:rPr>
          <w:rFonts w:asciiTheme="minorHAnsi" w:hAnsiTheme="minorHAnsi"/>
          <w:sz w:val="24"/>
          <w:szCs w:val="24"/>
        </w:rPr>
        <w:t>Издержки в данном случае выше</w:t>
      </w:r>
      <w:r w:rsidR="008910D3">
        <w:rPr>
          <w:rFonts w:asciiTheme="minorHAnsi" w:hAnsiTheme="minorHAnsi"/>
          <w:sz w:val="24"/>
          <w:szCs w:val="24"/>
        </w:rPr>
        <w:t xml:space="preserve"> – </w:t>
      </w:r>
      <w:r w:rsidRPr="008330F1">
        <w:rPr>
          <w:rFonts w:asciiTheme="minorHAnsi" w:hAnsiTheme="minorHAnsi"/>
          <w:sz w:val="24"/>
          <w:szCs w:val="24"/>
        </w:rPr>
        <w:t xml:space="preserve">выше и риск </w:t>
      </w:r>
      <w:r w:rsidR="00FE6D4F" w:rsidRPr="008330F1">
        <w:rPr>
          <w:rFonts w:asciiTheme="minorHAnsi" w:hAnsiTheme="minorHAnsi"/>
          <w:sz w:val="24"/>
          <w:szCs w:val="24"/>
        </w:rPr>
        <w:t xml:space="preserve">кредитора </w:t>
      </w:r>
      <w:r w:rsidRPr="008330F1">
        <w:rPr>
          <w:rFonts w:asciiTheme="minorHAnsi" w:hAnsiTheme="minorHAnsi"/>
          <w:sz w:val="24"/>
          <w:szCs w:val="24"/>
        </w:rPr>
        <w:t>недополучить необходимую сумму для полного погашения просроченной задолженности. Имущество, возможно, будет реализовано по залоговой стоимости либо ниже ее.</w:t>
      </w:r>
    </w:p>
    <w:p w14:paraId="46BAFD26" w14:textId="77777777" w:rsidR="009E3989" w:rsidRPr="008330F1" w:rsidRDefault="004A6938" w:rsidP="004A6938">
      <w:pPr>
        <w:pStyle w:val="af8"/>
        <w:rPr>
          <w:rStyle w:val="aff"/>
          <w:sz w:val="24"/>
          <w:szCs w:val="24"/>
        </w:rPr>
      </w:pPr>
      <w:r>
        <w:rPr>
          <w:rStyle w:val="aff"/>
          <w:sz w:val="24"/>
          <w:szCs w:val="24"/>
        </w:rPr>
        <w:t>Взыскание в рамках банкротства</w:t>
      </w:r>
    </w:p>
    <w:p w14:paraId="0E8E7027" w14:textId="77777777" w:rsidR="009E3989" w:rsidRPr="008330F1" w:rsidRDefault="009E3989" w:rsidP="004A6938">
      <w:pPr>
        <w:pStyle w:val="af8"/>
        <w:spacing w:after="0"/>
        <w:ind w:firstLine="709"/>
        <w:jc w:val="both"/>
        <w:rPr>
          <w:sz w:val="24"/>
          <w:szCs w:val="24"/>
        </w:rPr>
      </w:pPr>
      <w:r w:rsidRPr="008330F1">
        <w:rPr>
          <w:sz w:val="24"/>
          <w:szCs w:val="24"/>
        </w:rPr>
        <w:t xml:space="preserve">6. Как указано выше, банкротство отдельных компаний может быть инициировано кредиторами компаний (в т.ч. "внутренними" кредиторами). </w:t>
      </w:r>
      <w:r w:rsidR="00FE6D4F" w:rsidRPr="008330F1">
        <w:rPr>
          <w:sz w:val="24"/>
          <w:szCs w:val="24"/>
        </w:rPr>
        <w:t>И</w:t>
      </w:r>
      <w:r w:rsidRPr="008330F1">
        <w:rPr>
          <w:sz w:val="24"/>
          <w:szCs w:val="24"/>
        </w:rPr>
        <w:t xml:space="preserve">нициировать банкротство компаний-заемщиков и компаний-поручителей </w:t>
      </w:r>
      <w:r w:rsidR="00FE6D4F" w:rsidRPr="008330F1">
        <w:rPr>
          <w:sz w:val="24"/>
          <w:szCs w:val="24"/>
        </w:rPr>
        <w:t xml:space="preserve">возможно </w:t>
      </w:r>
      <w:r w:rsidRPr="008330F1">
        <w:rPr>
          <w:sz w:val="24"/>
          <w:szCs w:val="24"/>
        </w:rPr>
        <w:t>после получения положительного судебного решения о взыскании задолженности (п.1.1).</w:t>
      </w:r>
    </w:p>
    <w:p w14:paraId="09714E61" w14:textId="77777777" w:rsidR="009E3989" w:rsidRPr="008330F1" w:rsidRDefault="009E3989" w:rsidP="004A6938">
      <w:pPr>
        <w:pStyle w:val="af8"/>
        <w:spacing w:after="0"/>
        <w:ind w:firstLine="708"/>
        <w:jc w:val="both"/>
        <w:rPr>
          <w:sz w:val="24"/>
          <w:szCs w:val="24"/>
        </w:rPr>
      </w:pPr>
      <w:r w:rsidRPr="008330F1">
        <w:rPr>
          <w:sz w:val="24"/>
          <w:szCs w:val="24"/>
        </w:rPr>
        <w:t xml:space="preserve">Начало процедур банкротства имеет ряд </w:t>
      </w:r>
      <w:r w:rsidRPr="008330F1">
        <w:rPr>
          <w:rStyle w:val="afa"/>
          <w:sz w:val="24"/>
          <w:szCs w:val="24"/>
        </w:rPr>
        <w:t xml:space="preserve">существенных недостатков для </w:t>
      </w:r>
      <w:r w:rsidR="00FE6D4F" w:rsidRPr="008330F1">
        <w:rPr>
          <w:rStyle w:val="afa"/>
          <w:sz w:val="24"/>
          <w:szCs w:val="24"/>
        </w:rPr>
        <w:t>кредитора</w:t>
      </w:r>
      <w:r w:rsidRPr="008330F1">
        <w:rPr>
          <w:sz w:val="24"/>
          <w:szCs w:val="24"/>
        </w:rPr>
        <w:t xml:space="preserve">, а именно: </w:t>
      </w:r>
    </w:p>
    <w:p w14:paraId="5AD89A48" w14:textId="77777777" w:rsidR="009E3989" w:rsidRPr="008330F1" w:rsidRDefault="00FB7927"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д</w:t>
      </w:r>
      <w:r w:rsidR="009E3989" w:rsidRPr="008330F1">
        <w:rPr>
          <w:rFonts w:asciiTheme="minorHAnsi" w:hAnsiTheme="minorHAnsi"/>
          <w:sz w:val="24"/>
          <w:szCs w:val="24"/>
        </w:rPr>
        <w:t xml:space="preserve">альнейшее взыскание по требованиям </w:t>
      </w:r>
      <w:r w:rsidR="00FE6D4F" w:rsidRPr="008330F1">
        <w:rPr>
          <w:rFonts w:asciiTheme="minorHAnsi" w:hAnsiTheme="minorHAnsi"/>
          <w:sz w:val="24"/>
          <w:szCs w:val="24"/>
        </w:rPr>
        <w:t xml:space="preserve">кредитора </w:t>
      </w:r>
      <w:r w:rsidR="009E3989" w:rsidRPr="008330F1">
        <w:rPr>
          <w:rFonts w:asciiTheme="minorHAnsi" w:hAnsiTheme="minorHAnsi"/>
          <w:sz w:val="24"/>
          <w:szCs w:val="24"/>
        </w:rPr>
        <w:t>будет происходить только по окончании всех процедур банкротства (в рамках конкурсного производства). Таким образом, существенно увеличится срок получения денежных средств в счет погашения долга. Ориентировочные сроки процедур</w:t>
      </w:r>
      <w:r w:rsidRPr="008330F1">
        <w:rPr>
          <w:rFonts w:asciiTheme="minorHAnsi" w:hAnsiTheme="minorHAnsi"/>
          <w:sz w:val="24"/>
          <w:szCs w:val="24"/>
        </w:rPr>
        <w:t xml:space="preserve"> банкротства указаны ниже в п.8;</w:t>
      </w:r>
    </w:p>
    <w:p w14:paraId="42A39B17" w14:textId="77777777" w:rsidR="009E3989" w:rsidRPr="008330F1" w:rsidRDefault="00FB7927"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е</w:t>
      </w:r>
      <w:r w:rsidR="009E3989" w:rsidRPr="008330F1">
        <w:rPr>
          <w:rFonts w:asciiTheme="minorHAnsi" w:hAnsiTheme="minorHAnsi"/>
          <w:sz w:val="24"/>
          <w:szCs w:val="24"/>
        </w:rPr>
        <w:t>сли процедуры банкротства будут начаты в отношении компании - сельскохозяйственного производителя, то продаже подлежит не отдельное имущество компании, а предприятие в целом</w:t>
      </w:r>
      <w:r w:rsidR="004A6938">
        <w:rPr>
          <w:rFonts w:asciiTheme="minorHAnsi" w:hAnsiTheme="minorHAnsi"/>
          <w:sz w:val="24"/>
          <w:szCs w:val="24"/>
        </w:rPr>
        <w:t xml:space="preserve"> </w:t>
      </w:r>
      <w:r w:rsidR="004A6938" w:rsidRPr="004A6938">
        <w:rPr>
          <w:rFonts w:asciiTheme="minorHAnsi" w:hAnsiTheme="minorHAnsi"/>
          <w:sz w:val="24"/>
          <w:szCs w:val="24"/>
        </w:rPr>
        <w:t>(п. 1 ст. 179 [</w:t>
      </w:r>
      <w:r w:rsidR="00112669" w:rsidRPr="00112669">
        <w:rPr>
          <w:rFonts w:asciiTheme="minorHAnsi" w:hAnsiTheme="minorHAnsi"/>
          <w:sz w:val="24"/>
          <w:szCs w:val="24"/>
        </w:rPr>
        <w:t>5</w:t>
      </w:r>
      <w:r w:rsidR="004A6938" w:rsidRPr="004A6938">
        <w:rPr>
          <w:rFonts w:asciiTheme="minorHAnsi" w:hAnsiTheme="minorHAnsi"/>
          <w:sz w:val="24"/>
          <w:szCs w:val="24"/>
        </w:rPr>
        <w:t>])</w:t>
      </w:r>
      <w:r w:rsidR="009E3989" w:rsidRPr="008330F1">
        <w:rPr>
          <w:rFonts w:asciiTheme="minorHAnsi" w:hAnsiTheme="minorHAnsi"/>
          <w:sz w:val="24"/>
          <w:szCs w:val="24"/>
        </w:rPr>
        <w:t xml:space="preserve">. Только в случае, если предприятие не будет продано на торгах, возможна продажа имущества по частям. Это также может привести к увеличению срока удовлетворения требований </w:t>
      </w:r>
      <w:r w:rsidR="006473F6" w:rsidRPr="008330F1">
        <w:rPr>
          <w:rFonts w:asciiTheme="minorHAnsi" w:hAnsiTheme="minorHAnsi"/>
          <w:sz w:val="24"/>
          <w:szCs w:val="24"/>
        </w:rPr>
        <w:t>кредитора</w:t>
      </w:r>
      <w:r w:rsidRPr="008330F1">
        <w:rPr>
          <w:rFonts w:asciiTheme="minorHAnsi" w:hAnsiTheme="minorHAnsi"/>
          <w:sz w:val="24"/>
          <w:szCs w:val="24"/>
        </w:rPr>
        <w:t>;</w:t>
      </w:r>
    </w:p>
    <w:p w14:paraId="1981A084" w14:textId="77777777" w:rsidR="009E3989" w:rsidRPr="008330F1" w:rsidRDefault="00FB7927"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д</w:t>
      </w:r>
      <w:r w:rsidR="009E3989" w:rsidRPr="008330F1">
        <w:rPr>
          <w:rFonts w:asciiTheme="minorHAnsi" w:hAnsiTheme="minorHAnsi"/>
          <w:sz w:val="24"/>
          <w:szCs w:val="24"/>
        </w:rPr>
        <w:t xml:space="preserve">енежные средства, вырученные от продажи имущества компании, будут распределяться между всеми кредиторами компании (включая "внутренних" кредиторов) в рамках очередности, установленной законом "О несостоятельности (банкротстве)". Иными словами, </w:t>
      </w:r>
      <w:r w:rsidR="006473F6" w:rsidRPr="008330F1">
        <w:rPr>
          <w:rFonts w:asciiTheme="minorHAnsi" w:hAnsiTheme="minorHAnsi"/>
          <w:sz w:val="24"/>
          <w:szCs w:val="24"/>
        </w:rPr>
        <w:t xml:space="preserve">кредитор </w:t>
      </w:r>
      <w:r w:rsidR="009E3989" w:rsidRPr="008330F1">
        <w:rPr>
          <w:rFonts w:asciiTheme="minorHAnsi" w:hAnsiTheme="minorHAnsi"/>
          <w:sz w:val="24"/>
          <w:szCs w:val="24"/>
        </w:rPr>
        <w:t xml:space="preserve">не сможет рассчитывать на получение всей суммы, вырученной от продажи имущества (долей, акций) компании-банкрота. При продаже </w:t>
      </w:r>
      <w:r w:rsidR="009E3989" w:rsidRPr="008330F1">
        <w:rPr>
          <w:rStyle w:val="afa"/>
          <w:rFonts w:asciiTheme="minorHAnsi" w:hAnsiTheme="minorHAnsi"/>
          <w:sz w:val="24"/>
          <w:szCs w:val="24"/>
        </w:rPr>
        <w:t xml:space="preserve">имущества, не заложенного в пользу </w:t>
      </w:r>
      <w:r w:rsidR="006473F6" w:rsidRPr="008330F1">
        <w:rPr>
          <w:rStyle w:val="afa"/>
          <w:rFonts w:asciiTheme="minorHAnsi" w:hAnsiTheme="minorHAnsi"/>
          <w:sz w:val="24"/>
          <w:szCs w:val="24"/>
        </w:rPr>
        <w:t>кредитора</w:t>
      </w:r>
      <w:r w:rsidR="009E3989" w:rsidRPr="008330F1">
        <w:rPr>
          <w:rFonts w:asciiTheme="minorHAnsi" w:hAnsiTheme="minorHAnsi"/>
          <w:sz w:val="24"/>
          <w:szCs w:val="24"/>
        </w:rPr>
        <w:t xml:space="preserve">, вырученная сумма будет направлена на погашение судебных расходов, требований 1-й и 2-й очередей (требования о возмещении вреда, требования по трудовым договорам и т.п.), а остаток будет распределен между кредиторами 3-й очереди. </w:t>
      </w:r>
      <w:r w:rsidR="009E3989" w:rsidRPr="008330F1">
        <w:rPr>
          <w:rStyle w:val="afa"/>
          <w:rFonts w:asciiTheme="minorHAnsi" w:hAnsiTheme="minorHAnsi"/>
          <w:sz w:val="24"/>
          <w:szCs w:val="24"/>
        </w:rPr>
        <w:t xml:space="preserve">При продаже объектов залога </w:t>
      </w:r>
      <w:r w:rsidR="006473F6" w:rsidRPr="008330F1">
        <w:rPr>
          <w:rStyle w:val="afa"/>
          <w:rFonts w:asciiTheme="minorHAnsi" w:hAnsiTheme="minorHAnsi"/>
          <w:sz w:val="24"/>
          <w:szCs w:val="24"/>
        </w:rPr>
        <w:t xml:space="preserve">кредитор </w:t>
      </w:r>
      <w:r w:rsidR="009E3989" w:rsidRPr="008330F1">
        <w:rPr>
          <w:rStyle w:val="afa"/>
          <w:rFonts w:asciiTheme="minorHAnsi" w:hAnsiTheme="minorHAnsi"/>
          <w:sz w:val="24"/>
          <w:szCs w:val="24"/>
        </w:rPr>
        <w:t>получит 80% стоимости объекта залога</w:t>
      </w:r>
      <w:r w:rsidR="009E3989" w:rsidRPr="008330F1">
        <w:rPr>
          <w:rFonts w:asciiTheme="minorHAnsi" w:hAnsiTheme="minorHAnsi"/>
          <w:sz w:val="24"/>
          <w:szCs w:val="24"/>
        </w:rPr>
        <w:t>, вырученной при продаже.</w:t>
      </w:r>
    </w:p>
    <w:p w14:paraId="1CF7B5A8" w14:textId="77777777" w:rsidR="009E3989" w:rsidRPr="008330F1" w:rsidRDefault="009E3989" w:rsidP="004A6938">
      <w:pPr>
        <w:pStyle w:val="af8"/>
        <w:spacing w:before="120" w:after="0"/>
        <w:ind w:firstLine="708"/>
        <w:jc w:val="both"/>
        <w:rPr>
          <w:sz w:val="24"/>
          <w:szCs w:val="24"/>
        </w:rPr>
      </w:pPr>
      <w:r w:rsidRPr="008330F1">
        <w:rPr>
          <w:sz w:val="24"/>
          <w:szCs w:val="24"/>
        </w:rPr>
        <w:t xml:space="preserve">7. </w:t>
      </w:r>
      <w:r w:rsidRPr="008330F1">
        <w:rPr>
          <w:rStyle w:val="afa"/>
          <w:sz w:val="24"/>
          <w:szCs w:val="24"/>
        </w:rPr>
        <w:t>Цена продажи имущества на торгах в рамках банкротства</w:t>
      </w:r>
      <w:r w:rsidRPr="008330F1">
        <w:rPr>
          <w:sz w:val="24"/>
          <w:szCs w:val="24"/>
        </w:rPr>
        <w:t xml:space="preserve"> будет определяться следующим образом:</w:t>
      </w:r>
    </w:p>
    <w:p w14:paraId="6600AF5E"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 xml:space="preserve">Начальная цена определяется собранием кредиторов с учетом </w:t>
      </w:r>
      <w:r w:rsidRPr="008330F1">
        <w:rPr>
          <w:rStyle w:val="afa"/>
          <w:rFonts w:asciiTheme="minorHAnsi" w:hAnsiTheme="minorHAnsi"/>
          <w:sz w:val="24"/>
          <w:szCs w:val="24"/>
        </w:rPr>
        <w:t>рыночной цены имущества</w:t>
      </w:r>
      <w:r w:rsidRPr="008330F1">
        <w:rPr>
          <w:rFonts w:asciiTheme="minorHAnsi" w:hAnsiTheme="minorHAnsi"/>
          <w:sz w:val="24"/>
          <w:szCs w:val="24"/>
        </w:rPr>
        <w:t>;</w:t>
      </w:r>
    </w:p>
    <w:p w14:paraId="435491F9"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 xml:space="preserve">Начальная цена продажи имущества на повторных торгах будет равна </w:t>
      </w:r>
      <w:r w:rsidRPr="008330F1">
        <w:rPr>
          <w:rStyle w:val="afa"/>
          <w:rFonts w:asciiTheme="minorHAnsi" w:hAnsiTheme="minorHAnsi"/>
          <w:sz w:val="24"/>
          <w:szCs w:val="24"/>
        </w:rPr>
        <w:t>90%</w:t>
      </w:r>
      <w:r w:rsidRPr="008330F1">
        <w:rPr>
          <w:rFonts w:asciiTheme="minorHAnsi" w:hAnsiTheme="minorHAnsi"/>
          <w:sz w:val="24"/>
          <w:szCs w:val="24"/>
        </w:rPr>
        <w:t xml:space="preserve"> начальной цены продажи имущества, установленной на первоначальных торгах;</w:t>
      </w:r>
    </w:p>
    <w:p w14:paraId="1E70DBB8"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lastRenderedPageBreak/>
        <w:t xml:space="preserve">В случае признания несостоявшимися повторных торгов по заложенному имуществу залогодатель вправе оставить предмет залога за собой с оценкой его в сумме на </w:t>
      </w:r>
      <w:r w:rsidRPr="004A6938">
        <w:rPr>
          <w:b/>
          <w:bCs/>
        </w:rPr>
        <w:t>10%</w:t>
      </w:r>
      <w:r w:rsidRPr="008330F1">
        <w:rPr>
          <w:rFonts w:asciiTheme="minorHAnsi" w:hAnsiTheme="minorHAnsi"/>
          <w:sz w:val="24"/>
          <w:szCs w:val="24"/>
        </w:rPr>
        <w:t xml:space="preserve"> ниже начальной продажной цены на повторных торгах</w:t>
      </w:r>
      <w:r w:rsidR="004A6938">
        <w:rPr>
          <w:rFonts w:asciiTheme="minorHAnsi" w:hAnsiTheme="minorHAnsi"/>
          <w:sz w:val="24"/>
          <w:szCs w:val="24"/>
        </w:rPr>
        <w:t xml:space="preserve"> (п</w:t>
      </w:r>
      <w:r w:rsidR="004A6938" w:rsidRPr="004A6938">
        <w:rPr>
          <w:rFonts w:asciiTheme="minorHAnsi" w:hAnsiTheme="minorHAnsi"/>
          <w:sz w:val="24"/>
          <w:szCs w:val="24"/>
        </w:rPr>
        <w:t>.</w:t>
      </w:r>
      <w:r w:rsidR="004A6938">
        <w:rPr>
          <w:rFonts w:asciiTheme="minorHAnsi" w:hAnsiTheme="minorHAnsi"/>
          <w:sz w:val="24"/>
          <w:szCs w:val="24"/>
        </w:rPr>
        <w:t> </w:t>
      </w:r>
      <w:r w:rsidR="004A6938" w:rsidRPr="004A6938">
        <w:rPr>
          <w:rFonts w:asciiTheme="minorHAnsi" w:hAnsiTheme="minorHAnsi"/>
          <w:sz w:val="24"/>
          <w:szCs w:val="24"/>
        </w:rPr>
        <w:t>5</w:t>
      </w:r>
      <w:r w:rsidR="004A6938">
        <w:rPr>
          <w:rFonts w:asciiTheme="minorHAnsi" w:hAnsiTheme="minorHAnsi"/>
          <w:sz w:val="24"/>
          <w:szCs w:val="24"/>
        </w:rPr>
        <w:br/>
      </w:r>
      <w:r w:rsidR="004A6938" w:rsidRPr="004A6938">
        <w:rPr>
          <w:rFonts w:asciiTheme="minorHAnsi" w:hAnsiTheme="minorHAnsi"/>
          <w:sz w:val="24"/>
          <w:szCs w:val="24"/>
        </w:rPr>
        <w:t>ст. 18.1 [</w:t>
      </w:r>
      <w:r w:rsidR="00112669" w:rsidRPr="00112669">
        <w:rPr>
          <w:rFonts w:asciiTheme="minorHAnsi" w:hAnsiTheme="minorHAnsi"/>
          <w:sz w:val="24"/>
          <w:szCs w:val="24"/>
        </w:rPr>
        <w:t>5</w:t>
      </w:r>
      <w:r w:rsidR="004A6938" w:rsidRPr="004A6938">
        <w:rPr>
          <w:rFonts w:asciiTheme="minorHAnsi" w:hAnsiTheme="minorHAnsi"/>
          <w:sz w:val="24"/>
          <w:szCs w:val="24"/>
        </w:rPr>
        <w:t>]</w:t>
      </w:r>
      <w:r w:rsidR="004A6938">
        <w:rPr>
          <w:rFonts w:asciiTheme="minorHAnsi" w:hAnsiTheme="minorHAnsi"/>
          <w:sz w:val="24"/>
          <w:szCs w:val="24"/>
        </w:rPr>
        <w:t>)</w:t>
      </w:r>
      <w:r w:rsidRPr="008330F1">
        <w:rPr>
          <w:rFonts w:asciiTheme="minorHAnsi" w:hAnsiTheme="minorHAnsi"/>
          <w:sz w:val="24"/>
          <w:szCs w:val="24"/>
        </w:rPr>
        <w:t>;</w:t>
      </w:r>
    </w:p>
    <w:p w14:paraId="6AA9E8A6" w14:textId="77777777" w:rsidR="009E3989" w:rsidRPr="008330F1" w:rsidRDefault="009E3989" w:rsidP="004A6938">
      <w:pPr>
        <w:pStyle w:val="a"/>
        <w:numPr>
          <w:ilvl w:val="0"/>
          <w:numId w:val="24"/>
        </w:numPr>
        <w:spacing w:after="0" w:line="276" w:lineRule="auto"/>
        <w:ind w:left="1134" w:hanging="357"/>
        <w:rPr>
          <w:rFonts w:asciiTheme="minorHAnsi" w:hAnsiTheme="minorHAnsi"/>
          <w:sz w:val="24"/>
          <w:szCs w:val="24"/>
        </w:rPr>
      </w:pPr>
      <w:r w:rsidRPr="008330F1">
        <w:rPr>
          <w:rFonts w:asciiTheme="minorHAnsi" w:hAnsiTheme="minorHAnsi"/>
          <w:sz w:val="24"/>
          <w:szCs w:val="24"/>
        </w:rPr>
        <w:t>В случае, если имущество не будет продано на повторных торгах, а в отношении заложенного имущества - если залоговый кредитор не воспользуется право</w:t>
      </w:r>
      <w:r w:rsidR="008910D3">
        <w:rPr>
          <w:rFonts w:asciiTheme="minorHAnsi" w:hAnsiTheme="minorHAnsi"/>
          <w:sz w:val="24"/>
          <w:szCs w:val="24"/>
        </w:rPr>
        <w:t>м</w:t>
      </w:r>
      <w:r w:rsidRPr="008330F1">
        <w:rPr>
          <w:rFonts w:asciiTheme="minorHAnsi" w:hAnsiTheme="minorHAnsi"/>
          <w:sz w:val="24"/>
          <w:szCs w:val="24"/>
        </w:rPr>
        <w:t xml:space="preserve"> оставить имущество за собой, оно подлежит продаже путем публичного предложения. Начальная цена имущества при этом будет составлять </w:t>
      </w:r>
      <w:r w:rsidRPr="008330F1">
        <w:rPr>
          <w:rStyle w:val="afa"/>
          <w:rFonts w:asciiTheme="minorHAnsi" w:hAnsiTheme="minorHAnsi"/>
          <w:sz w:val="24"/>
          <w:szCs w:val="24"/>
        </w:rPr>
        <w:t>90%</w:t>
      </w:r>
      <w:r w:rsidRPr="008330F1">
        <w:rPr>
          <w:rFonts w:asciiTheme="minorHAnsi" w:hAnsiTheme="minorHAnsi"/>
          <w:sz w:val="24"/>
          <w:szCs w:val="24"/>
        </w:rPr>
        <w:t xml:space="preserve"> начальной цены продажи имущества, установленной на первоначальных торгах, однако предусмотрено снижение цены в каждом следующем периоде времени в соответствии с решением собрания кредиторов</w:t>
      </w:r>
      <w:r w:rsidR="004A6938">
        <w:rPr>
          <w:rFonts w:asciiTheme="minorHAnsi" w:hAnsiTheme="minorHAnsi"/>
          <w:sz w:val="24"/>
          <w:szCs w:val="24"/>
        </w:rPr>
        <w:t xml:space="preserve"> (ст. 110 </w:t>
      </w:r>
      <w:r w:rsidR="004A6938" w:rsidRPr="004A6938">
        <w:rPr>
          <w:rFonts w:asciiTheme="minorHAnsi" w:hAnsiTheme="minorHAnsi"/>
          <w:sz w:val="24"/>
          <w:szCs w:val="24"/>
        </w:rPr>
        <w:t>[</w:t>
      </w:r>
      <w:r w:rsidR="00112669" w:rsidRPr="00112669">
        <w:rPr>
          <w:rFonts w:asciiTheme="minorHAnsi" w:hAnsiTheme="minorHAnsi"/>
          <w:sz w:val="24"/>
          <w:szCs w:val="24"/>
        </w:rPr>
        <w:t>5</w:t>
      </w:r>
      <w:r w:rsidR="004A6938" w:rsidRPr="004A6938">
        <w:rPr>
          <w:rFonts w:asciiTheme="minorHAnsi" w:hAnsiTheme="minorHAnsi"/>
          <w:sz w:val="24"/>
          <w:szCs w:val="24"/>
        </w:rPr>
        <w:t>]</w:t>
      </w:r>
      <w:r w:rsidR="004A6938">
        <w:rPr>
          <w:rFonts w:asciiTheme="minorHAnsi" w:hAnsiTheme="minorHAnsi"/>
          <w:sz w:val="24"/>
          <w:szCs w:val="24"/>
        </w:rPr>
        <w:t>)</w:t>
      </w:r>
      <w:r w:rsidRPr="008330F1">
        <w:rPr>
          <w:rFonts w:asciiTheme="minorHAnsi" w:hAnsiTheme="minorHAnsi"/>
          <w:sz w:val="24"/>
          <w:szCs w:val="24"/>
        </w:rPr>
        <w:t>.</w:t>
      </w:r>
    </w:p>
    <w:p w14:paraId="134F1B19" w14:textId="77777777" w:rsidR="009E3989" w:rsidRPr="008330F1" w:rsidRDefault="009E3989" w:rsidP="004A6938">
      <w:pPr>
        <w:pStyle w:val="af8"/>
        <w:spacing w:before="120" w:after="0"/>
        <w:ind w:firstLine="708"/>
        <w:jc w:val="both"/>
        <w:rPr>
          <w:sz w:val="24"/>
          <w:szCs w:val="24"/>
        </w:rPr>
      </w:pPr>
      <w:r w:rsidRPr="008330F1">
        <w:rPr>
          <w:sz w:val="24"/>
          <w:szCs w:val="24"/>
        </w:rPr>
        <w:t xml:space="preserve">8. </w:t>
      </w:r>
      <w:r w:rsidRPr="008330F1">
        <w:rPr>
          <w:rStyle w:val="afa"/>
          <w:sz w:val="24"/>
          <w:szCs w:val="24"/>
        </w:rPr>
        <w:t>До момента продажи имущества в рамках банкротства может пройти до 5 лет</w:t>
      </w:r>
      <w:r w:rsidRPr="008330F1">
        <w:rPr>
          <w:sz w:val="24"/>
          <w:szCs w:val="24"/>
        </w:rPr>
        <w:t xml:space="preserve">, считая с момента подачи иска о взыскании задолженности </w:t>
      </w:r>
      <w:r w:rsidR="006473F6" w:rsidRPr="008330F1">
        <w:rPr>
          <w:sz w:val="24"/>
          <w:szCs w:val="24"/>
        </w:rPr>
        <w:t xml:space="preserve">кредитором </w:t>
      </w:r>
      <w:r w:rsidRPr="008330F1">
        <w:rPr>
          <w:sz w:val="24"/>
          <w:szCs w:val="24"/>
        </w:rPr>
        <w:t>(что является обязательным условием инициирования процедуры банкротства) и не учитывая процедуры, направленные на финансовое оздоровление компании-должника</w:t>
      </w:r>
      <w:r w:rsidR="0062225E" w:rsidRPr="008330F1">
        <w:rPr>
          <w:sz w:val="24"/>
          <w:szCs w:val="24"/>
        </w:rPr>
        <w:t xml:space="preserve"> (приложение 3)</w:t>
      </w:r>
      <w:r w:rsidRPr="008330F1">
        <w:rPr>
          <w:sz w:val="24"/>
          <w:szCs w:val="24"/>
        </w:rPr>
        <w:t>.</w:t>
      </w:r>
    </w:p>
    <w:p w14:paraId="5CCF4C0C" w14:textId="77777777" w:rsidR="009E3989" w:rsidRPr="008330F1" w:rsidRDefault="009E3989" w:rsidP="004A6938">
      <w:pPr>
        <w:pStyle w:val="af8"/>
        <w:spacing w:after="0"/>
        <w:ind w:firstLine="709"/>
        <w:jc w:val="both"/>
        <w:rPr>
          <w:sz w:val="24"/>
          <w:szCs w:val="24"/>
        </w:rPr>
      </w:pPr>
      <w:r w:rsidRPr="008330F1">
        <w:rPr>
          <w:sz w:val="24"/>
          <w:szCs w:val="24"/>
        </w:rPr>
        <w:t xml:space="preserve">В случае, если должник не владеет большим количеством активов, не имеет большой и сложно структурированной кредиторской и дебиторской задолженности и не предпринимает мер по затягиванию судебного процесса, то срок процедур банкротства будет стремиться к минимальному. </w:t>
      </w:r>
    </w:p>
    <w:p w14:paraId="17A54A85" w14:textId="77777777" w:rsidR="009E3989" w:rsidRPr="008330F1" w:rsidRDefault="009E3989" w:rsidP="004A6938">
      <w:pPr>
        <w:pStyle w:val="af8"/>
        <w:spacing w:after="0"/>
        <w:ind w:firstLine="709"/>
        <w:jc w:val="both"/>
        <w:rPr>
          <w:sz w:val="24"/>
          <w:szCs w:val="24"/>
        </w:rPr>
      </w:pPr>
      <w:r w:rsidRPr="008330F1">
        <w:rPr>
          <w:sz w:val="24"/>
          <w:szCs w:val="24"/>
        </w:rPr>
        <w:t xml:space="preserve">Большое количество активов и контрагентов, а также принятие должником мер по затягиванию судебных процессов усложняет и затягивает процесс банкротства. </w:t>
      </w:r>
    </w:p>
    <w:p w14:paraId="3B2881D8" w14:textId="77777777" w:rsidR="009E3989" w:rsidRDefault="009E3989" w:rsidP="004A6938">
      <w:pPr>
        <w:pStyle w:val="af8"/>
        <w:ind w:firstLine="708"/>
        <w:jc w:val="both"/>
        <w:rPr>
          <w:sz w:val="24"/>
          <w:szCs w:val="24"/>
        </w:rPr>
      </w:pPr>
      <w:r w:rsidRPr="008330F1">
        <w:rPr>
          <w:sz w:val="24"/>
          <w:szCs w:val="24"/>
        </w:rPr>
        <w:t>Кроме того, при наличии существенных дебиторской задолженности и активов должник вправе ходатайствовать о введении в отношении него процедур финансового оздоровления или внешнего управления, которые могут занимать до 2 лет. В случае неудовлетворительного прохождения должником оздоровительных процедур должник вернется в процедуру конкурса, что продлит процедуры банкротства на соответствующий срок.</w:t>
      </w:r>
    </w:p>
    <w:p w14:paraId="1C0A17C8" w14:textId="77777777" w:rsidR="001A6409" w:rsidRDefault="001A6409">
      <w:pPr>
        <w:rPr>
          <w:rFonts w:eastAsiaTheme="majorEastAsia" w:cstheme="majorBidi"/>
          <w:bCs/>
          <w:sz w:val="24"/>
          <w:szCs w:val="24"/>
        </w:rPr>
      </w:pPr>
      <w:r>
        <w:rPr>
          <w:b/>
          <w:sz w:val="24"/>
          <w:szCs w:val="24"/>
        </w:rPr>
        <w:br w:type="page"/>
      </w:r>
    </w:p>
    <w:p w14:paraId="4A3F251A" w14:textId="77777777" w:rsidR="000D3E98" w:rsidRPr="00140FC8" w:rsidRDefault="000D3E98" w:rsidP="00140FC8">
      <w:pPr>
        <w:pStyle w:val="20"/>
        <w:jc w:val="center"/>
        <w:rPr>
          <w:rFonts w:asciiTheme="minorHAnsi" w:eastAsia="Times New Roman" w:hAnsiTheme="minorHAnsi" w:cs="Times New Roman"/>
          <w:b w:val="0"/>
          <w:color w:val="auto"/>
          <w:sz w:val="24"/>
          <w:szCs w:val="24"/>
        </w:rPr>
      </w:pPr>
      <w:bookmarkStart w:id="13" w:name="_Toc470602320"/>
      <w:r w:rsidRPr="00AE150D">
        <w:rPr>
          <w:rFonts w:asciiTheme="minorHAnsi" w:hAnsiTheme="minorHAnsi"/>
          <w:b w:val="0"/>
          <w:color w:val="auto"/>
          <w:sz w:val="24"/>
          <w:szCs w:val="24"/>
        </w:rPr>
        <w:lastRenderedPageBreak/>
        <w:t xml:space="preserve">Приложение 2. Источники </w:t>
      </w:r>
      <w:r w:rsidR="004A75A1">
        <w:rPr>
          <w:rFonts w:asciiTheme="minorHAnsi" w:hAnsiTheme="minorHAnsi"/>
          <w:b w:val="0"/>
          <w:color w:val="auto"/>
          <w:sz w:val="24"/>
          <w:szCs w:val="24"/>
        </w:rPr>
        <w:t>рыночной информации</w:t>
      </w:r>
      <w:bookmarkEnd w:id="13"/>
    </w:p>
    <w:p w14:paraId="737F414A" w14:textId="77777777" w:rsidR="00D84722" w:rsidRPr="00140FC8" w:rsidRDefault="00A452AB" w:rsidP="00140FC8">
      <w:pPr>
        <w:spacing w:before="360" w:after="0"/>
        <w:jc w:val="both"/>
        <w:rPr>
          <w:rFonts w:ascii="Calibri" w:hAnsi="Calibri" w:cstheme="minorHAnsi"/>
          <w:i/>
          <w:sz w:val="24"/>
          <w:szCs w:val="24"/>
        </w:rPr>
      </w:pPr>
      <w:r w:rsidRPr="00BF040F">
        <w:rPr>
          <w:rFonts w:ascii="Calibri" w:hAnsi="Calibri" w:cstheme="minorHAnsi"/>
          <w:b/>
          <w:sz w:val="24"/>
          <w:szCs w:val="24"/>
          <w:lang w:val="en-US"/>
        </w:rPr>
        <w:t>I</w:t>
      </w:r>
      <w:r w:rsidRPr="00BF040F">
        <w:rPr>
          <w:rFonts w:ascii="Calibri" w:hAnsi="Calibri" w:cstheme="minorHAnsi"/>
          <w:b/>
          <w:sz w:val="24"/>
          <w:szCs w:val="24"/>
        </w:rPr>
        <w:t xml:space="preserve">. </w:t>
      </w:r>
      <w:r w:rsidR="00D84722" w:rsidRPr="00BF040F">
        <w:rPr>
          <w:rFonts w:ascii="Calibri" w:hAnsi="Calibri" w:cstheme="minorHAnsi"/>
          <w:b/>
          <w:sz w:val="24"/>
          <w:szCs w:val="24"/>
        </w:rPr>
        <w:t>Сайты электронных торговых площадок</w:t>
      </w:r>
      <w:r w:rsidR="00D84722" w:rsidRPr="00BF040F">
        <w:rPr>
          <w:rFonts w:ascii="Calibri" w:hAnsi="Calibri" w:cstheme="minorHAnsi"/>
          <w:sz w:val="24"/>
          <w:szCs w:val="24"/>
        </w:rPr>
        <w:t xml:space="preserve">, </w:t>
      </w:r>
      <w:r w:rsidRPr="00BF040F">
        <w:rPr>
          <w:rFonts w:ascii="Calibri" w:hAnsi="Calibri"/>
          <w:sz w:val="24"/>
          <w:szCs w:val="24"/>
        </w:rPr>
        <w:t>например</w:t>
      </w:r>
      <w:r w:rsidR="00D84722" w:rsidRPr="00BF040F">
        <w:rPr>
          <w:rFonts w:ascii="Calibri" w:hAnsi="Calibri"/>
          <w:sz w:val="24"/>
          <w:szCs w:val="24"/>
        </w:rPr>
        <w:t>:</w:t>
      </w:r>
    </w:p>
    <w:p w14:paraId="73F8B4D5" w14:textId="77777777" w:rsidR="00D84722" w:rsidRPr="00140FC8" w:rsidRDefault="00D84722" w:rsidP="00140FC8">
      <w:pPr>
        <w:pStyle w:val="a7"/>
        <w:numPr>
          <w:ilvl w:val="0"/>
          <w:numId w:val="23"/>
        </w:numPr>
        <w:spacing w:after="0"/>
        <w:jc w:val="both"/>
        <w:rPr>
          <w:rFonts w:ascii="Calibri" w:hAnsi="Calibri" w:cstheme="minorHAnsi"/>
          <w:sz w:val="24"/>
          <w:szCs w:val="24"/>
        </w:rPr>
      </w:pPr>
      <w:r w:rsidRPr="00140FC8">
        <w:rPr>
          <w:rFonts w:ascii="Calibri" w:hAnsi="Calibri" w:cstheme="minorHAnsi"/>
          <w:sz w:val="24"/>
          <w:szCs w:val="24"/>
        </w:rPr>
        <w:t>Центр электронных торгов B2B-Center</w:t>
      </w:r>
      <w:r w:rsidR="00A452AB">
        <w:rPr>
          <w:rFonts w:ascii="Calibri" w:hAnsi="Calibri" w:cstheme="minorHAnsi"/>
          <w:sz w:val="24"/>
          <w:szCs w:val="24"/>
        </w:rPr>
        <w:t xml:space="preserve"> – </w:t>
      </w:r>
      <w:r w:rsidRPr="00FA4DC4">
        <w:rPr>
          <w:rFonts w:ascii="Calibri" w:hAnsi="Calibri" w:cs="Tahoma"/>
          <w:sz w:val="24"/>
          <w:szCs w:val="24"/>
          <w:shd w:val="clear" w:color="auto" w:fill="FFFFFF"/>
        </w:rPr>
        <w:t>b2b-center.ru</w:t>
      </w:r>
      <w:r w:rsidRPr="00140FC8">
        <w:rPr>
          <w:rFonts w:ascii="Calibri" w:hAnsi="Calibri"/>
          <w:sz w:val="24"/>
          <w:szCs w:val="24"/>
        </w:rPr>
        <w:t>;</w:t>
      </w:r>
    </w:p>
    <w:p w14:paraId="273E4073" w14:textId="77777777" w:rsidR="00D84722" w:rsidRPr="00140FC8" w:rsidRDefault="00D84722" w:rsidP="00140FC8">
      <w:pPr>
        <w:pStyle w:val="a7"/>
        <w:numPr>
          <w:ilvl w:val="0"/>
          <w:numId w:val="23"/>
        </w:numPr>
        <w:spacing w:after="0"/>
        <w:jc w:val="both"/>
        <w:rPr>
          <w:rFonts w:ascii="Calibri" w:hAnsi="Calibri" w:cstheme="minorHAnsi"/>
          <w:sz w:val="24"/>
          <w:szCs w:val="24"/>
        </w:rPr>
      </w:pPr>
      <w:r w:rsidRPr="00140FC8">
        <w:rPr>
          <w:rFonts w:ascii="Calibri" w:hAnsi="Calibri" w:cstheme="minorHAnsi"/>
          <w:sz w:val="24"/>
          <w:szCs w:val="24"/>
        </w:rPr>
        <w:t>Торговый портал «Фабрикант»</w:t>
      </w:r>
      <w:r w:rsidR="00A452AB">
        <w:rPr>
          <w:rFonts w:ascii="Calibri" w:hAnsi="Calibri" w:cstheme="minorHAnsi"/>
          <w:sz w:val="24"/>
          <w:szCs w:val="24"/>
        </w:rPr>
        <w:t xml:space="preserve"> –</w:t>
      </w:r>
      <w:r w:rsidR="00FA4DC4">
        <w:rPr>
          <w:rFonts w:ascii="Calibri" w:hAnsi="Calibri" w:cstheme="minorHAnsi"/>
          <w:sz w:val="24"/>
          <w:szCs w:val="24"/>
        </w:rPr>
        <w:t xml:space="preserve"> </w:t>
      </w:r>
      <w:r w:rsidRPr="00FA4DC4">
        <w:rPr>
          <w:rFonts w:ascii="Calibri" w:hAnsi="Calibri" w:cs="Tahoma"/>
          <w:sz w:val="24"/>
          <w:szCs w:val="24"/>
          <w:shd w:val="clear" w:color="auto" w:fill="FFFFFF"/>
        </w:rPr>
        <w:t>fabrikant.ru</w:t>
      </w:r>
      <w:r w:rsidRPr="00140FC8">
        <w:rPr>
          <w:rFonts w:ascii="Calibri" w:hAnsi="Calibri"/>
          <w:sz w:val="24"/>
          <w:szCs w:val="24"/>
        </w:rPr>
        <w:t>;</w:t>
      </w:r>
    </w:p>
    <w:p w14:paraId="1A3B3301" w14:textId="77777777" w:rsidR="00D84722" w:rsidRPr="00140FC8" w:rsidRDefault="00D84722" w:rsidP="00140FC8">
      <w:pPr>
        <w:pStyle w:val="a7"/>
        <w:numPr>
          <w:ilvl w:val="0"/>
          <w:numId w:val="23"/>
        </w:numPr>
        <w:spacing w:after="0"/>
        <w:jc w:val="both"/>
        <w:rPr>
          <w:rFonts w:ascii="Calibri" w:hAnsi="Calibri" w:cstheme="minorHAnsi"/>
          <w:sz w:val="24"/>
          <w:szCs w:val="24"/>
        </w:rPr>
      </w:pPr>
      <w:r w:rsidRPr="00140FC8">
        <w:rPr>
          <w:rFonts w:ascii="Calibri" w:hAnsi="Calibri" w:cstheme="minorHAnsi"/>
          <w:sz w:val="24"/>
          <w:szCs w:val="24"/>
        </w:rPr>
        <w:t>Единая электронная торговая площадка (Росэлторг)</w:t>
      </w:r>
      <w:r w:rsidR="00A452AB">
        <w:rPr>
          <w:rFonts w:ascii="Calibri" w:hAnsi="Calibri" w:cstheme="minorHAnsi"/>
          <w:sz w:val="24"/>
          <w:szCs w:val="24"/>
        </w:rPr>
        <w:t xml:space="preserve"> – </w:t>
      </w:r>
      <w:r w:rsidRPr="00FA4DC4">
        <w:rPr>
          <w:rFonts w:ascii="Calibri" w:hAnsi="Calibri" w:cs="Tahoma"/>
          <w:sz w:val="24"/>
          <w:szCs w:val="24"/>
          <w:shd w:val="clear" w:color="auto" w:fill="FFFFFF"/>
        </w:rPr>
        <w:t>etp.roseltorg.ru</w:t>
      </w:r>
      <w:r w:rsidRPr="00140FC8">
        <w:rPr>
          <w:rFonts w:ascii="Calibri" w:hAnsi="Calibri"/>
          <w:sz w:val="24"/>
          <w:szCs w:val="24"/>
        </w:rPr>
        <w:t>;</w:t>
      </w:r>
    </w:p>
    <w:p w14:paraId="6C205BD1" w14:textId="77777777" w:rsidR="00D84722" w:rsidRDefault="00D84722" w:rsidP="00140FC8">
      <w:pPr>
        <w:pStyle w:val="a7"/>
        <w:numPr>
          <w:ilvl w:val="0"/>
          <w:numId w:val="23"/>
        </w:numPr>
        <w:spacing w:after="0"/>
        <w:jc w:val="both"/>
        <w:rPr>
          <w:rFonts w:ascii="Calibri" w:hAnsi="Calibri" w:cstheme="minorHAnsi"/>
          <w:sz w:val="24"/>
          <w:szCs w:val="24"/>
        </w:rPr>
      </w:pPr>
      <w:r w:rsidRPr="00140FC8">
        <w:rPr>
          <w:rFonts w:ascii="Calibri" w:hAnsi="Calibri" w:cstheme="minorHAnsi"/>
          <w:sz w:val="24"/>
          <w:szCs w:val="24"/>
        </w:rPr>
        <w:t>Автоматизированная система торгов «Сбербанк-АСТ»</w:t>
      </w:r>
      <w:r w:rsidR="00A452AB">
        <w:rPr>
          <w:rFonts w:ascii="Calibri" w:hAnsi="Calibri" w:cstheme="minorHAnsi"/>
          <w:sz w:val="24"/>
          <w:szCs w:val="24"/>
        </w:rPr>
        <w:t xml:space="preserve"> –</w:t>
      </w:r>
      <w:r w:rsidRPr="00FA4DC4">
        <w:rPr>
          <w:rFonts w:ascii="Calibri" w:hAnsi="Calibri" w:cs="Tahoma"/>
          <w:sz w:val="24"/>
          <w:szCs w:val="24"/>
          <w:shd w:val="clear" w:color="auto" w:fill="FFFFFF"/>
        </w:rPr>
        <w:t>sberbank-ast.ru</w:t>
      </w:r>
      <w:r w:rsidRPr="00140FC8">
        <w:rPr>
          <w:rFonts w:ascii="Calibri" w:hAnsi="Calibri" w:cstheme="minorHAnsi"/>
          <w:sz w:val="24"/>
          <w:szCs w:val="24"/>
        </w:rPr>
        <w:t>;</w:t>
      </w:r>
    </w:p>
    <w:p w14:paraId="306F5272" w14:textId="77777777" w:rsidR="00FA4DC4" w:rsidRPr="00FA4DC4" w:rsidRDefault="00FA4DC4" w:rsidP="00140FC8">
      <w:pPr>
        <w:pStyle w:val="a7"/>
        <w:numPr>
          <w:ilvl w:val="0"/>
          <w:numId w:val="23"/>
        </w:numPr>
        <w:spacing w:after="0"/>
        <w:jc w:val="both"/>
        <w:rPr>
          <w:rFonts w:ascii="Calibri" w:hAnsi="Calibri" w:cstheme="minorHAnsi"/>
          <w:sz w:val="24"/>
          <w:szCs w:val="24"/>
        </w:rPr>
      </w:pPr>
      <w:r w:rsidRPr="00FA4DC4">
        <w:rPr>
          <w:sz w:val="24"/>
          <w:szCs w:val="24"/>
        </w:rPr>
        <w:t xml:space="preserve">Электронная торговая площадка «Российского аукционного дома» </w:t>
      </w:r>
      <w:r w:rsidRPr="00FA4DC4">
        <w:rPr>
          <w:rFonts w:ascii="Calibri" w:hAnsi="Calibri" w:cstheme="minorHAnsi"/>
          <w:sz w:val="24"/>
          <w:szCs w:val="24"/>
        </w:rPr>
        <w:t>–</w:t>
      </w:r>
      <w:r w:rsidRPr="00FA4DC4">
        <w:rPr>
          <w:sz w:val="24"/>
          <w:szCs w:val="24"/>
        </w:rPr>
        <w:t xml:space="preserve"> lot-online.ru</w:t>
      </w:r>
      <w:r>
        <w:rPr>
          <w:sz w:val="24"/>
          <w:szCs w:val="24"/>
        </w:rPr>
        <w:t>;</w:t>
      </w:r>
    </w:p>
    <w:p w14:paraId="39BA9A15" w14:textId="77777777" w:rsidR="00D84722" w:rsidRPr="00A452AB" w:rsidRDefault="00D84722" w:rsidP="00140FC8">
      <w:pPr>
        <w:pStyle w:val="a7"/>
        <w:numPr>
          <w:ilvl w:val="0"/>
          <w:numId w:val="23"/>
        </w:numPr>
        <w:spacing w:after="0"/>
        <w:jc w:val="both"/>
        <w:rPr>
          <w:rFonts w:ascii="Calibri" w:hAnsi="Calibri" w:cstheme="minorHAnsi"/>
          <w:sz w:val="24"/>
          <w:szCs w:val="24"/>
          <w:lang w:val="en-US"/>
        </w:rPr>
      </w:pPr>
      <w:r w:rsidRPr="00140FC8">
        <w:rPr>
          <w:rFonts w:ascii="Calibri" w:hAnsi="Calibri" w:cstheme="minorHAnsi"/>
          <w:sz w:val="24"/>
          <w:szCs w:val="24"/>
        </w:rPr>
        <w:t>АО</w:t>
      </w:r>
      <w:r w:rsidRPr="00A452AB">
        <w:rPr>
          <w:rFonts w:ascii="Calibri" w:hAnsi="Calibri" w:cstheme="minorHAnsi"/>
          <w:sz w:val="24"/>
          <w:szCs w:val="24"/>
          <w:lang w:val="en-US"/>
        </w:rPr>
        <w:t xml:space="preserve"> «</w:t>
      </w:r>
      <w:r w:rsidRPr="00140FC8">
        <w:rPr>
          <w:rFonts w:ascii="Calibri" w:hAnsi="Calibri" w:cstheme="minorHAnsi"/>
          <w:sz w:val="24"/>
          <w:szCs w:val="24"/>
          <w:lang w:val="en-US"/>
        </w:rPr>
        <w:t>OTC</w:t>
      </w:r>
      <w:r w:rsidRPr="00A452AB">
        <w:rPr>
          <w:rFonts w:ascii="Calibri" w:hAnsi="Calibri" w:cstheme="minorHAnsi"/>
          <w:sz w:val="24"/>
          <w:szCs w:val="24"/>
          <w:lang w:val="en-US"/>
        </w:rPr>
        <w:t>»</w:t>
      </w:r>
      <w:r w:rsidR="00A452AB" w:rsidRPr="00BF040F">
        <w:rPr>
          <w:rFonts w:ascii="Calibri" w:hAnsi="Calibri" w:cstheme="minorHAnsi"/>
          <w:sz w:val="24"/>
          <w:szCs w:val="24"/>
          <w:lang w:val="en-US"/>
        </w:rPr>
        <w:t xml:space="preserve"> – </w:t>
      </w:r>
      <w:r w:rsidRPr="00FA4DC4">
        <w:rPr>
          <w:rFonts w:ascii="Calibri" w:hAnsi="Calibri" w:cstheme="minorHAnsi"/>
          <w:sz w:val="24"/>
          <w:szCs w:val="24"/>
          <w:lang w:val="en-US"/>
        </w:rPr>
        <w:t>otc.ru</w:t>
      </w:r>
      <w:r w:rsidRPr="00A452AB">
        <w:rPr>
          <w:rFonts w:ascii="Calibri" w:hAnsi="Calibri" w:cstheme="minorHAnsi"/>
          <w:sz w:val="24"/>
          <w:szCs w:val="24"/>
          <w:lang w:val="en-US"/>
        </w:rPr>
        <w:t>.</w:t>
      </w:r>
    </w:p>
    <w:p w14:paraId="46B5FA16" w14:textId="77777777" w:rsidR="00A452AB" w:rsidRPr="00BF040F" w:rsidRDefault="00A452AB" w:rsidP="004A75A1">
      <w:pPr>
        <w:spacing w:after="0"/>
        <w:ind w:firstLine="709"/>
        <w:jc w:val="both"/>
        <w:rPr>
          <w:rFonts w:ascii="Calibri" w:hAnsi="Calibri" w:cstheme="minorHAnsi"/>
          <w:sz w:val="24"/>
          <w:szCs w:val="24"/>
        </w:rPr>
      </w:pPr>
      <w:r w:rsidRPr="00BF040F">
        <w:rPr>
          <w:rFonts w:ascii="Calibri" w:hAnsi="Calibri" w:cstheme="minorHAnsi"/>
          <w:sz w:val="24"/>
          <w:szCs w:val="24"/>
        </w:rPr>
        <w:t>Рейтинг площадки может быть определен, например, по данным рейтингового агентства «Эксперт РА» (</w:t>
      </w:r>
      <w:r w:rsidRPr="00FA4DC4">
        <w:rPr>
          <w:rFonts w:ascii="Calibri" w:hAnsi="Calibri" w:cs="Tahoma"/>
          <w:sz w:val="24"/>
          <w:szCs w:val="24"/>
        </w:rPr>
        <w:t>raexpert.ru</w:t>
      </w:r>
      <w:r w:rsidRPr="00BF040F">
        <w:rPr>
          <w:rFonts w:ascii="Calibri" w:hAnsi="Calibri"/>
          <w:sz w:val="24"/>
          <w:szCs w:val="24"/>
        </w:rPr>
        <w:t>).</w:t>
      </w:r>
    </w:p>
    <w:p w14:paraId="4E47EB64" w14:textId="77777777" w:rsidR="00D84722" w:rsidRPr="00BF040F" w:rsidRDefault="00A452AB" w:rsidP="00BF040F">
      <w:pPr>
        <w:spacing w:before="360" w:after="0"/>
        <w:jc w:val="both"/>
        <w:rPr>
          <w:rFonts w:ascii="Calibri" w:hAnsi="Calibri" w:cstheme="minorHAnsi"/>
          <w:b/>
          <w:sz w:val="24"/>
          <w:szCs w:val="24"/>
        </w:rPr>
      </w:pPr>
      <w:r>
        <w:rPr>
          <w:rFonts w:ascii="Calibri" w:hAnsi="Calibri" w:cstheme="minorHAnsi"/>
          <w:b/>
          <w:sz w:val="24"/>
          <w:szCs w:val="24"/>
          <w:lang w:val="en-US"/>
        </w:rPr>
        <w:t>II</w:t>
      </w:r>
      <w:r w:rsidRPr="00BF040F">
        <w:rPr>
          <w:rFonts w:ascii="Calibri" w:hAnsi="Calibri" w:cstheme="minorHAnsi"/>
          <w:b/>
          <w:sz w:val="24"/>
          <w:szCs w:val="24"/>
        </w:rPr>
        <w:t xml:space="preserve">. </w:t>
      </w:r>
      <w:r w:rsidR="00D84722" w:rsidRPr="00BF040F">
        <w:rPr>
          <w:rFonts w:ascii="Calibri" w:hAnsi="Calibri" w:cstheme="minorHAnsi"/>
          <w:b/>
          <w:sz w:val="24"/>
          <w:szCs w:val="24"/>
        </w:rPr>
        <w:t xml:space="preserve">Специализированные </w:t>
      </w:r>
      <w:r>
        <w:rPr>
          <w:rFonts w:ascii="Calibri" w:hAnsi="Calibri" w:cstheme="minorHAnsi"/>
          <w:b/>
          <w:sz w:val="24"/>
          <w:szCs w:val="24"/>
        </w:rPr>
        <w:t xml:space="preserve">аналитические </w:t>
      </w:r>
      <w:r w:rsidR="00D84722" w:rsidRPr="00BF040F">
        <w:rPr>
          <w:rFonts w:ascii="Calibri" w:hAnsi="Calibri" w:cstheme="minorHAnsi"/>
          <w:b/>
          <w:sz w:val="24"/>
          <w:szCs w:val="24"/>
        </w:rPr>
        <w:t>интернет-ресурсы:</w:t>
      </w:r>
    </w:p>
    <w:p w14:paraId="381E4D85" w14:textId="77777777" w:rsidR="00D84722" w:rsidRPr="00140FC8" w:rsidRDefault="00FF75F5" w:rsidP="00140FC8">
      <w:pPr>
        <w:pStyle w:val="a7"/>
        <w:numPr>
          <w:ilvl w:val="0"/>
          <w:numId w:val="23"/>
        </w:numPr>
        <w:spacing w:after="0"/>
        <w:jc w:val="both"/>
        <w:rPr>
          <w:rFonts w:ascii="Calibri" w:hAnsi="Calibri" w:cstheme="minorHAnsi"/>
          <w:sz w:val="24"/>
          <w:szCs w:val="24"/>
        </w:rPr>
      </w:pPr>
      <w:r>
        <w:rPr>
          <w:rFonts w:ascii="Calibri" w:hAnsi="Calibri" w:cstheme="minorHAnsi"/>
          <w:sz w:val="24"/>
          <w:szCs w:val="24"/>
        </w:rPr>
        <w:t>п</w:t>
      </w:r>
      <w:r w:rsidRPr="00140FC8">
        <w:rPr>
          <w:rFonts w:ascii="Calibri" w:hAnsi="Calibri" w:cstheme="minorHAnsi"/>
          <w:sz w:val="24"/>
          <w:szCs w:val="24"/>
        </w:rPr>
        <w:t xml:space="preserve">ортал </w:t>
      </w:r>
      <w:r w:rsidR="00D84722" w:rsidRPr="00140FC8">
        <w:rPr>
          <w:rFonts w:ascii="Calibri" w:hAnsi="Calibri" w:cstheme="minorHAnsi"/>
          <w:sz w:val="24"/>
          <w:szCs w:val="24"/>
        </w:rPr>
        <w:t>непрофильных активов и залогового имущества «Залог24»</w:t>
      </w:r>
      <w:r w:rsidR="00A452AB">
        <w:rPr>
          <w:rFonts w:ascii="Calibri" w:hAnsi="Calibri" w:cstheme="minorHAnsi"/>
          <w:sz w:val="24"/>
          <w:szCs w:val="24"/>
        </w:rPr>
        <w:t xml:space="preserve"> – </w:t>
      </w:r>
      <w:r w:rsidR="00A452AB" w:rsidRPr="00FA4DC4">
        <w:rPr>
          <w:rFonts w:ascii="Calibri" w:hAnsi="Calibri" w:cstheme="minorHAnsi"/>
          <w:sz w:val="24"/>
          <w:szCs w:val="24"/>
        </w:rPr>
        <w:t>www.zalog24.ru</w:t>
      </w:r>
      <w:r w:rsidR="00D84722" w:rsidRPr="00140FC8">
        <w:rPr>
          <w:rFonts w:ascii="Calibri" w:hAnsi="Calibri" w:cstheme="minorHAnsi"/>
          <w:sz w:val="24"/>
          <w:szCs w:val="24"/>
        </w:rPr>
        <w:t>;</w:t>
      </w:r>
    </w:p>
    <w:p w14:paraId="7D90BA42" w14:textId="77777777" w:rsidR="00D84722" w:rsidRPr="00140FC8" w:rsidRDefault="00FF75F5" w:rsidP="00140FC8">
      <w:pPr>
        <w:pStyle w:val="a7"/>
        <w:numPr>
          <w:ilvl w:val="0"/>
          <w:numId w:val="23"/>
        </w:numPr>
        <w:spacing w:after="0"/>
        <w:jc w:val="both"/>
        <w:rPr>
          <w:rFonts w:ascii="Calibri" w:hAnsi="Calibri" w:cstheme="minorHAnsi"/>
          <w:sz w:val="24"/>
          <w:szCs w:val="24"/>
        </w:rPr>
      </w:pPr>
      <w:r>
        <w:rPr>
          <w:rFonts w:ascii="Calibri" w:hAnsi="Calibri" w:cstheme="minorHAnsi"/>
          <w:sz w:val="24"/>
          <w:szCs w:val="24"/>
        </w:rPr>
        <w:t>м</w:t>
      </w:r>
      <w:r w:rsidRPr="00140FC8">
        <w:rPr>
          <w:rFonts w:ascii="Calibri" w:hAnsi="Calibri" w:cstheme="minorHAnsi"/>
          <w:sz w:val="24"/>
          <w:szCs w:val="24"/>
        </w:rPr>
        <w:t xml:space="preserve">атериалы </w:t>
      </w:r>
      <w:r w:rsidR="00D84722" w:rsidRPr="00140FC8">
        <w:rPr>
          <w:rFonts w:ascii="Calibri" w:hAnsi="Calibri" w:cstheme="minorHAnsi"/>
          <w:sz w:val="24"/>
          <w:szCs w:val="24"/>
        </w:rPr>
        <w:t>Комитета по оценочной деятельности Ассоциации банков Северо-Запада</w:t>
      </w:r>
      <w:r w:rsidR="00A452AB">
        <w:rPr>
          <w:rFonts w:ascii="Calibri" w:hAnsi="Calibri" w:cstheme="minorHAnsi"/>
          <w:sz w:val="24"/>
          <w:szCs w:val="24"/>
        </w:rPr>
        <w:t xml:space="preserve"> –</w:t>
      </w:r>
      <w:r>
        <w:rPr>
          <w:rFonts w:ascii="Calibri" w:hAnsi="Calibri" w:cstheme="minorHAnsi"/>
          <w:sz w:val="24"/>
          <w:szCs w:val="24"/>
        </w:rPr>
        <w:t xml:space="preserve"> </w:t>
      </w:r>
      <w:r w:rsidR="00A452AB" w:rsidRPr="00FA4DC4">
        <w:rPr>
          <w:rFonts w:ascii="Calibri" w:hAnsi="Calibri" w:cstheme="minorHAnsi"/>
          <w:sz w:val="24"/>
          <w:szCs w:val="24"/>
        </w:rPr>
        <w:t>nwab.ru/commitets/commitet/3704</w:t>
      </w:r>
      <w:r w:rsidR="00D84722" w:rsidRPr="00140FC8">
        <w:rPr>
          <w:rFonts w:ascii="Calibri" w:hAnsi="Calibri" w:cstheme="minorHAnsi"/>
          <w:sz w:val="24"/>
          <w:szCs w:val="24"/>
        </w:rPr>
        <w:t>.</w:t>
      </w:r>
    </w:p>
    <w:p w14:paraId="3446791A" w14:textId="77777777" w:rsidR="004A75A1" w:rsidRPr="004A75A1" w:rsidRDefault="004A75A1" w:rsidP="00BF040F">
      <w:pPr>
        <w:spacing w:before="360" w:after="0"/>
        <w:jc w:val="both"/>
        <w:rPr>
          <w:rFonts w:ascii="Calibri" w:hAnsi="Calibri" w:cstheme="minorHAnsi"/>
          <w:b/>
          <w:sz w:val="24"/>
          <w:szCs w:val="24"/>
        </w:rPr>
      </w:pPr>
      <w:r w:rsidRPr="004A75A1">
        <w:rPr>
          <w:rFonts w:ascii="Calibri" w:hAnsi="Calibri" w:cstheme="minorHAnsi"/>
          <w:b/>
          <w:sz w:val="24"/>
          <w:szCs w:val="24"/>
        </w:rPr>
        <w:t>III. Един</w:t>
      </w:r>
      <w:r>
        <w:rPr>
          <w:rFonts w:ascii="Calibri" w:hAnsi="Calibri" w:cstheme="minorHAnsi"/>
          <w:b/>
          <w:sz w:val="24"/>
          <w:szCs w:val="24"/>
        </w:rPr>
        <w:t>ый</w:t>
      </w:r>
      <w:r w:rsidRPr="004A75A1">
        <w:rPr>
          <w:rFonts w:ascii="Calibri" w:hAnsi="Calibri" w:cstheme="minorHAnsi"/>
          <w:b/>
          <w:sz w:val="24"/>
          <w:szCs w:val="24"/>
        </w:rPr>
        <w:t xml:space="preserve"> федеральн</w:t>
      </w:r>
      <w:r>
        <w:rPr>
          <w:rFonts w:ascii="Calibri" w:hAnsi="Calibri" w:cstheme="minorHAnsi"/>
          <w:b/>
          <w:sz w:val="24"/>
          <w:szCs w:val="24"/>
        </w:rPr>
        <w:t>ый</w:t>
      </w:r>
      <w:r w:rsidRPr="004A75A1">
        <w:rPr>
          <w:rFonts w:ascii="Calibri" w:hAnsi="Calibri" w:cstheme="minorHAnsi"/>
          <w:b/>
          <w:sz w:val="24"/>
          <w:szCs w:val="24"/>
        </w:rPr>
        <w:t xml:space="preserve"> реестр сведений о банкротстве</w:t>
      </w:r>
      <w:r w:rsidRPr="004A75A1">
        <w:rPr>
          <w:rFonts w:ascii="Calibri" w:hAnsi="Calibri" w:cstheme="minorHAnsi"/>
          <w:sz w:val="24"/>
          <w:szCs w:val="24"/>
        </w:rPr>
        <w:t>:</w:t>
      </w:r>
      <w:r w:rsidRPr="004A75A1">
        <w:rPr>
          <w:rFonts w:ascii="Calibri" w:eastAsia="Times New Roman" w:hAnsi="Calibri" w:cs="Times New Roman"/>
          <w:sz w:val="24"/>
          <w:szCs w:val="24"/>
        </w:rPr>
        <w:t xml:space="preserve"> </w:t>
      </w:r>
      <w:r w:rsidRPr="009C73B7">
        <w:rPr>
          <w:rFonts w:ascii="Calibri" w:eastAsia="Times New Roman" w:hAnsi="Calibri" w:cs="Times New Roman"/>
          <w:sz w:val="24"/>
          <w:szCs w:val="24"/>
        </w:rPr>
        <w:t>bankrot.fedresurs.ru</w:t>
      </w:r>
      <w:r>
        <w:rPr>
          <w:rFonts w:ascii="Calibri" w:eastAsia="Times New Roman" w:hAnsi="Calibri" w:cs="Times New Roman"/>
          <w:sz w:val="24"/>
          <w:szCs w:val="24"/>
        </w:rPr>
        <w:t>.</w:t>
      </w:r>
    </w:p>
    <w:p w14:paraId="0EA0AF7E" w14:textId="77777777" w:rsidR="004A75A1" w:rsidRPr="00875D5C" w:rsidRDefault="004A75A1" w:rsidP="004A75A1">
      <w:pPr>
        <w:spacing w:after="0"/>
        <w:ind w:firstLine="709"/>
        <w:jc w:val="both"/>
        <w:rPr>
          <w:rFonts w:ascii="Calibri" w:eastAsia="Times New Roman" w:hAnsi="Calibri" w:cs="Times New Roman"/>
          <w:sz w:val="24"/>
          <w:szCs w:val="24"/>
        </w:rPr>
      </w:pPr>
      <w:r>
        <w:rPr>
          <w:rFonts w:ascii="Calibri" w:eastAsia="Times New Roman" w:hAnsi="Calibri" w:cs="Times New Roman"/>
          <w:sz w:val="24"/>
          <w:szCs w:val="24"/>
        </w:rPr>
        <w:t xml:space="preserve">В реестре в т.ч. представлена информация о торгах, </w:t>
      </w:r>
      <w:r w:rsidRPr="00875D5C">
        <w:rPr>
          <w:rFonts w:ascii="Calibri" w:eastAsia="Times New Roman" w:hAnsi="Calibri" w:cs="Times New Roman"/>
          <w:sz w:val="24"/>
          <w:szCs w:val="24"/>
        </w:rPr>
        <w:t xml:space="preserve">продавцами в которых выступают банкроты, распродающие свою дебиторскую задолженность. </w:t>
      </w:r>
      <w:r>
        <w:rPr>
          <w:rFonts w:ascii="Calibri" w:eastAsia="Times New Roman" w:hAnsi="Calibri" w:cs="Times New Roman"/>
          <w:sz w:val="24"/>
          <w:szCs w:val="24"/>
        </w:rPr>
        <w:t xml:space="preserve">В отношении большинства </w:t>
      </w:r>
      <w:r w:rsidR="00D43032">
        <w:rPr>
          <w:rFonts w:ascii="Calibri" w:eastAsia="Times New Roman" w:hAnsi="Calibri" w:cs="Times New Roman"/>
          <w:sz w:val="24"/>
          <w:szCs w:val="24"/>
        </w:rPr>
        <w:t>Задолженностей</w:t>
      </w:r>
      <w:r w:rsidR="00D43032" w:rsidRPr="00875D5C">
        <w:rPr>
          <w:rFonts w:ascii="Calibri" w:eastAsia="Times New Roman" w:hAnsi="Calibri" w:cs="Times New Roman"/>
          <w:sz w:val="24"/>
          <w:szCs w:val="24"/>
        </w:rPr>
        <w:t xml:space="preserve"> </w:t>
      </w:r>
      <w:r w:rsidRPr="00875D5C">
        <w:rPr>
          <w:rFonts w:ascii="Calibri" w:eastAsia="Times New Roman" w:hAnsi="Calibri" w:cs="Times New Roman"/>
          <w:sz w:val="24"/>
          <w:szCs w:val="24"/>
        </w:rPr>
        <w:t xml:space="preserve">арбитражными управляющими была проведена претензионная работа, </w:t>
      </w:r>
      <w:r>
        <w:rPr>
          <w:rFonts w:ascii="Calibri" w:eastAsia="Times New Roman" w:hAnsi="Calibri" w:cs="Times New Roman"/>
          <w:sz w:val="24"/>
          <w:szCs w:val="24"/>
        </w:rPr>
        <w:t xml:space="preserve">которая </w:t>
      </w:r>
      <w:r w:rsidRPr="00875D5C">
        <w:rPr>
          <w:rFonts w:ascii="Calibri" w:eastAsia="Times New Roman" w:hAnsi="Calibri" w:cs="Times New Roman"/>
          <w:sz w:val="24"/>
          <w:szCs w:val="24"/>
        </w:rPr>
        <w:t>не</w:t>
      </w:r>
      <w:r>
        <w:rPr>
          <w:rFonts w:ascii="Calibri" w:eastAsia="Times New Roman" w:hAnsi="Calibri" w:cs="Times New Roman"/>
          <w:sz w:val="24"/>
          <w:szCs w:val="24"/>
        </w:rPr>
        <w:t> </w:t>
      </w:r>
      <w:r w:rsidRPr="00875D5C">
        <w:rPr>
          <w:rFonts w:ascii="Calibri" w:eastAsia="Times New Roman" w:hAnsi="Calibri" w:cs="Times New Roman"/>
          <w:sz w:val="24"/>
          <w:szCs w:val="24"/>
        </w:rPr>
        <w:t>увенчалась успехом</w:t>
      </w:r>
      <w:r>
        <w:rPr>
          <w:rFonts w:ascii="Calibri" w:eastAsia="Times New Roman" w:hAnsi="Calibri" w:cs="Times New Roman"/>
          <w:sz w:val="24"/>
          <w:szCs w:val="24"/>
        </w:rPr>
        <w:t xml:space="preserve"> (т.е. большинство </w:t>
      </w:r>
      <w:r w:rsidR="00D43032">
        <w:rPr>
          <w:rFonts w:ascii="Calibri" w:eastAsia="Times New Roman" w:hAnsi="Calibri" w:cs="Times New Roman"/>
          <w:sz w:val="24"/>
          <w:szCs w:val="24"/>
        </w:rPr>
        <w:t xml:space="preserve">Задолженностей </w:t>
      </w:r>
      <w:r>
        <w:rPr>
          <w:rFonts w:ascii="Calibri" w:eastAsia="Times New Roman" w:hAnsi="Calibri" w:cs="Times New Roman"/>
          <w:sz w:val="24"/>
          <w:szCs w:val="24"/>
        </w:rPr>
        <w:t xml:space="preserve">являются </w:t>
      </w:r>
      <w:r w:rsidR="00575C51">
        <w:rPr>
          <w:rFonts w:ascii="Calibri" w:eastAsia="Times New Roman" w:hAnsi="Calibri" w:cs="Times New Roman"/>
          <w:sz w:val="24"/>
          <w:szCs w:val="24"/>
        </w:rPr>
        <w:t>безнадежными</w:t>
      </w:r>
      <w:r>
        <w:rPr>
          <w:rFonts w:ascii="Calibri" w:eastAsia="Times New Roman" w:hAnsi="Calibri" w:cs="Times New Roman"/>
          <w:sz w:val="24"/>
          <w:szCs w:val="24"/>
        </w:rPr>
        <w:t>)</w:t>
      </w:r>
      <w:r w:rsidRPr="00875D5C">
        <w:rPr>
          <w:rFonts w:ascii="Calibri" w:eastAsia="Times New Roman" w:hAnsi="Calibri" w:cs="Times New Roman"/>
          <w:sz w:val="24"/>
          <w:szCs w:val="24"/>
        </w:rPr>
        <w:t>.</w:t>
      </w:r>
    </w:p>
    <w:p w14:paraId="45792E78" w14:textId="77777777" w:rsidR="00FF75F5" w:rsidRDefault="00A452AB" w:rsidP="00BF040F">
      <w:pPr>
        <w:spacing w:before="360" w:after="0"/>
        <w:jc w:val="both"/>
        <w:rPr>
          <w:rFonts w:ascii="Calibri" w:hAnsi="Calibri" w:cstheme="minorHAnsi"/>
          <w:b/>
          <w:sz w:val="24"/>
          <w:szCs w:val="24"/>
        </w:rPr>
      </w:pPr>
      <w:r>
        <w:rPr>
          <w:rFonts w:ascii="Calibri" w:hAnsi="Calibri" w:cstheme="minorHAnsi"/>
          <w:b/>
          <w:sz w:val="24"/>
          <w:szCs w:val="24"/>
          <w:lang w:val="en-US"/>
        </w:rPr>
        <w:t>I</w:t>
      </w:r>
      <w:r w:rsidR="004A75A1">
        <w:rPr>
          <w:rFonts w:ascii="Calibri" w:hAnsi="Calibri" w:cstheme="minorHAnsi"/>
          <w:b/>
          <w:sz w:val="24"/>
          <w:szCs w:val="24"/>
          <w:lang w:val="en-US"/>
        </w:rPr>
        <w:t>V</w:t>
      </w:r>
      <w:r w:rsidRPr="00BF040F">
        <w:rPr>
          <w:rFonts w:ascii="Calibri" w:hAnsi="Calibri" w:cstheme="minorHAnsi"/>
          <w:b/>
          <w:sz w:val="24"/>
          <w:szCs w:val="24"/>
        </w:rPr>
        <w:t xml:space="preserve">. </w:t>
      </w:r>
      <w:r w:rsidR="00FF75F5">
        <w:rPr>
          <w:rFonts w:ascii="Calibri" w:hAnsi="Calibri" w:cstheme="minorHAnsi"/>
          <w:b/>
          <w:sz w:val="24"/>
          <w:szCs w:val="24"/>
        </w:rPr>
        <w:t>Органы государственной власти:</w:t>
      </w:r>
    </w:p>
    <w:p w14:paraId="54F88630" w14:textId="77777777" w:rsidR="00D84722" w:rsidRDefault="00FF75F5" w:rsidP="001E37E3">
      <w:pPr>
        <w:pStyle w:val="a7"/>
        <w:numPr>
          <w:ilvl w:val="0"/>
          <w:numId w:val="23"/>
        </w:numPr>
        <w:spacing w:after="0"/>
        <w:jc w:val="both"/>
        <w:rPr>
          <w:rFonts w:ascii="Calibri" w:hAnsi="Calibri" w:cstheme="minorHAnsi"/>
          <w:sz w:val="24"/>
          <w:szCs w:val="24"/>
        </w:rPr>
      </w:pPr>
      <w:r w:rsidRPr="00140FC8">
        <w:rPr>
          <w:rFonts w:ascii="Calibri" w:hAnsi="Calibri" w:cstheme="minorHAnsi"/>
          <w:sz w:val="24"/>
          <w:szCs w:val="24"/>
        </w:rPr>
        <w:t>Федеральны</w:t>
      </w:r>
      <w:r w:rsidR="001265F3">
        <w:rPr>
          <w:rFonts w:ascii="Calibri" w:hAnsi="Calibri" w:cstheme="minorHAnsi"/>
          <w:sz w:val="24"/>
          <w:szCs w:val="24"/>
        </w:rPr>
        <w:t>е</w:t>
      </w:r>
      <w:r w:rsidRPr="00140FC8">
        <w:rPr>
          <w:rFonts w:ascii="Calibri" w:hAnsi="Calibri" w:cstheme="minorHAnsi"/>
          <w:sz w:val="24"/>
          <w:szCs w:val="24"/>
        </w:rPr>
        <w:t xml:space="preserve"> арбитражны</w:t>
      </w:r>
      <w:r w:rsidR="001265F3">
        <w:rPr>
          <w:rFonts w:ascii="Calibri" w:hAnsi="Calibri" w:cstheme="minorHAnsi"/>
          <w:sz w:val="24"/>
          <w:szCs w:val="24"/>
        </w:rPr>
        <w:t>е</w:t>
      </w:r>
      <w:r w:rsidRPr="00140FC8">
        <w:rPr>
          <w:rFonts w:ascii="Calibri" w:hAnsi="Calibri" w:cstheme="minorHAnsi"/>
          <w:sz w:val="24"/>
          <w:szCs w:val="24"/>
        </w:rPr>
        <w:t xml:space="preserve"> суд</w:t>
      </w:r>
      <w:r w:rsidR="001265F3">
        <w:rPr>
          <w:rFonts w:ascii="Calibri" w:hAnsi="Calibri" w:cstheme="minorHAnsi"/>
          <w:sz w:val="24"/>
          <w:szCs w:val="24"/>
        </w:rPr>
        <w:t>ы</w:t>
      </w:r>
      <w:r w:rsidRPr="00140FC8">
        <w:rPr>
          <w:rFonts w:ascii="Calibri" w:hAnsi="Calibri" w:cstheme="minorHAnsi"/>
          <w:sz w:val="24"/>
          <w:szCs w:val="24"/>
        </w:rPr>
        <w:t xml:space="preserve"> Российской Федерации</w:t>
      </w:r>
      <w:r>
        <w:rPr>
          <w:rFonts w:ascii="Calibri" w:hAnsi="Calibri" w:cstheme="minorHAnsi"/>
          <w:sz w:val="24"/>
          <w:szCs w:val="24"/>
        </w:rPr>
        <w:t xml:space="preserve"> – </w:t>
      </w:r>
      <w:r w:rsidRPr="009C73B7">
        <w:rPr>
          <w:rFonts w:ascii="Calibri" w:hAnsi="Calibri" w:cstheme="minorHAnsi"/>
          <w:sz w:val="24"/>
          <w:szCs w:val="24"/>
        </w:rPr>
        <w:t>arbitr.ru</w:t>
      </w:r>
      <w:r>
        <w:rPr>
          <w:rFonts w:ascii="Calibri" w:hAnsi="Calibri" w:cstheme="minorHAnsi"/>
          <w:sz w:val="24"/>
          <w:szCs w:val="24"/>
        </w:rPr>
        <w:t xml:space="preserve"> (например, </w:t>
      </w:r>
      <w:r w:rsidR="001265F3">
        <w:rPr>
          <w:rFonts w:ascii="Calibri" w:hAnsi="Calibri" w:cstheme="minorHAnsi"/>
          <w:sz w:val="24"/>
          <w:szCs w:val="24"/>
        </w:rPr>
        <w:t xml:space="preserve">в решениях </w:t>
      </w:r>
      <w:r w:rsidR="00D84722" w:rsidRPr="001E37E3">
        <w:rPr>
          <w:rFonts w:ascii="Calibri" w:hAnsi="Calibri" w:cstheme="minorHAnsi"/>
          <w:sz w:val="24"/>
          <w:szCs w:val="24"/>
        </w:rPr>
        <w:t>арбитражных судов</w:t>
      </w:r>
      <w:r w:rsidR="001265F3" w:rsidRPr="001265F3">
        <w:rPr>
          <w:rFonts w:ascii="Calibri" w:hAnsi="Calibri" w:cstheme="minorHAnsi"/>
          <w:sz w:val="24"/>
          <w:szCs w:val="24"/>
        </w:rPr>
        <w:t xml:space="preserve"> </w:t>
      </w:r>
      <w:r w:rsidR="001265F3">
        <w:rPr>
          <w:rFonts w:ascii="Calibri" w:hAnsi="Calibri" w:cstheme="minorHAnsi"/>
          <w:sz w:val="24"/>
          <w:szCs w:val="24"/>
        </w:rPr>
        <w:t xml:space="preserve">есть </w:t>
      </w:r>
      <w:r w:rsidR="001265F3" w:rsidRPr="00E516C8">
        <w:rPr>
          <w:rFonts w:ascii="Calibri" w:hAnsi="Calibri" w:cstheme="minorHAnsi"/>
          <w:sz w:val="24"/>
          <w:szCs w:val="24"/>
        </w:rPr>
        <w:t>данные о сделках</w:t>
      </w:r>
      <w:r w:rsidR="001265F3">
        <w:rPr>
          <w:rFonts w:ascii="Calibri" w:hAnsi="Calibri" w:cstheme="minorHAnsi"/>
          <w:sz w:val="24"/>
          <w:szCs w:val="24"/>
        </w:rPr>
        <w:t xml:space="preserve"> с ДЗ</w:t>
      </w:r>
      <w:r>
        <w:rPr>
          <w:rFonts w:ascii="Calibri" w:hAnsi="Calibri" w:cstheme="minorHAnsi"/>
          <w:sz w:val="24"/>
          <w:szCs w:val="24"/>
        </w:rPr>
        <w:t>);</w:t>
      </w:r>
    </w:p>
    <w:p w14:paraId="5D40BC0C" w14:textId="77777777" w:rsidR="00FF75F5" w:rsidRDefault="001265F3" w:rsidP="001E37E3">
      <w:pPr>
        <w:pStyle w:val="a7"/>
        <w:numPr>
          <w:ilvl w:val="0"/>
          <w:numId w:val="23"/>
        </w:numPr>
        <w:spacing w:after="0"/>
        <w:jc w:val="both"/>
        <w:rPr>
          <w:rFonts w:ascii="Calibri" w:hAnsi="Calibri" w:cstheme="minorHAnsi"/>
          <w:sz w:val="24"/>
          <w:szCs w:val="24"/>
        </w:rPr>
      </w:pPr>
      <w:r w:rsidRPr="00230B2E">
        <w:rPr>
          <w:rFonts w:ascii="Calibri" w:hAnsi="Calibri" w:cstheme="minorHAnsi"/>
          <w:sz w:val="24"/>
          <w:szCs w:val="24"/>
        </w:rPr>
        <w:t>Судебн</w:t>
      </w:r>
      <w:r>
        <w:rPr>
          <w:rFonts w:ascii="Calibri" w:hAnsi="Calibri" w:cstheme="minorHAnsi"/>
          <w:sz w:val="24"/>
          <w:szCs w:val="24"/>
        </w:rPr>
        <w:t>ый</w:t>
      </w:r>
      <w:r w:rsidRPr="00230B2E">
        <w:rPr>
          <w:rFonts w:ascii="Calibri" w:hAnsi="Calibri" w:cstheme="minorHAnsi"/>
          <w:sz w:val="24"/>
          <w:szCs w:val="24"/>
        </w:rPr>
        <w:t xml:space="preserve"> департамент при Верховном суде РФ</w:t>
      </w:r>
      <w:r w:rsidRPr="001265F3">
        <w:rPr>
          <w:rFonts w:ascii="Calibri" w:hAnsi="Calibri" w:cstheme="minorHAnsi"/>
          <w:sz w:val="24"/>
          <w:szCs w:val="24"/>
        </w:rPr>
        <w:t xml:space="preserve"> </w:t>
      </w:r>
      <w:r>
        <w:rPr>
          <w:rFonts w:ascii="Calibri" w:hAnsi="Calibri" w:cstheme="minorHAnsi"/>
          <w:sz w:val="24"/>
          <w:szCs w:val="24"/>
        </w:rPr>
        <w:t xml:space="preserve">– </w:t>
      </w:r>
      <w:r w:rsidRPr="002C331F">
        <w:rPr>
          <w:rFonts w:ascii="Calibri" w:hAnsi="Calibri" w:cstheme="minorHAnsi"/>
          <w:sz w:val="24"/>
          <w:szCs w:val="24"/>
        </w:rPr>
        <w:t>cdep.ru</w:t>
      </w:r>
      <w:r w:rsidRPr="001265F3">
        <w:rPr>
          <w:rFonts w:ascii="Calibri" w:hAnsi="Calibri" w:cstheme="minorHAnsi"/>
          <w:sz w:val="24"/>
          <w:szCs w:val="24"/>
        </w:rPr>
        <w:t xml:space="preserve"> </w:t>
      </w:r>
      <w:r>
        <w:rPr>
          <w:rFonts w:ascii="Calibri" w:hAnsi="Calibri" w:cstheme="minorHAnsi"/>
          <w:sz w:val="24"/>
          <w:szCs w:val="24"/>
        </w:rPr>
        <w:t>(например, публикуемая статистика может быть использована для определения в</w:t>
      </w:r>
      <w:r w:rsidR="00FF75F5" w:rsidRPr="001E37E3">
        <w:rPr>
          <w:rFonts w:ascii="Calibri" w:hAnsi="Calibri" w:cstheme="minorHAnsi"/>
          <w:sz w:val="24"/>
          <w:szCs w:val="24"/>
        </w:rPr>
        <w:t>ероятност</w:t>
      </w:r>
      <w:r>
        <w:rPr>
          <w:rFonts w:ascii="Calibri" w:hAnsi="Calibri" w:cstheme="minorHAnsi"/>
          <w:sz w:val="24"/>
          <w:szCs w:val="24"/>
        </w:rPr>
        <w:t>и</w:t>
      </w:r>
      <w:r w:rsidR="00FF75F5" w:rsidRPr="001E37E3">
        <w:rPr>
          <w:rFonts w:ascii="Calibri" w:hAnsi="Calibri" w:cstheme="minorHAnsi"/>
          <w:sz w:val="24"/>
          <w:szCs w:val="24"/>
        </w:rPr>
        <w:t xml:space="preserve"> невозврата</w:t>
      </w:r>
      <w:r>
        <w:rPr>
          <w:rFonts w:ascii="Calibri" w:hAnsi="Calibri" w:cstheme="minorHAnsi"/>
          <w:sz w:val="24"/>
          <w:szCs w:val="24"/>
        </w:rPr>
        <w:t xml:space="preserve"> ДЗ).</w:t>
      </w:r>
    </w:p>
    <w:p w14:paraId="177B05AF" w14:textId="77777777" w:rsidR="001265F3" w:rsidRPr="00BF040F" w:rsidRDefault="001265F3" w:rsidP="001E37E3">
      <w:pPr>
        <w:spacing w:before="360" w:after="0"/>
        <w:jc w:val="both"/>
        <w:rPr>
          <w:sz w:val="24"/>
          <w:szCs w:val="24"/>
        </w:rPr>
      </w:pPr>
      <w:r w:rsidRPr="001E37E3">
        <w:rPr>
          <w:rFonts w:ascii="Calibri" w:hAnsi="Calibri" w:cstheme="minorHAnsi"/>
          <w:b/>
          <w:sz w:val="24"/>
          <w:szCs w:val="24"/>
        </w:rPr>
        <w:t xml:space="preserve">V. </w:t>
      </w:r>
      <w:r>
        <w:rPr>
          <w:rFonts w:ascii="Calibri" w:hAnsi="Calibri" w:cstheme="minorHAnsi"/>
          <w:b/>
          <w:sz w:val="24"/>
          <w:szCs w:val="24"/>
        </w:rPr>
        <w:t xml:space="preserve">Аналитические и статистические исследования. </w:t>
      </w:r>
      <w:r w:rsidRPr="001E37E3">
        <w:rPr>
          <w:rFonts w:ascii="Calibri" w:hAnsi="Calibri" w:cstheme="minorHAnsi"/>
          <w:sz w:val="24"/>
          <w:szCs w:val="24"/>
        </w:rPr>
        <w:t>Например</w:t>
      </w:r>
      <w:r>
        <w:rPr>
          <w:rFonts w:ascii="Calibri" w:hAnsi="Calibri" w:cstheme="minorHAnsi"/>
          <w:sz w:val="24"/>
          <w:szCs w:val="24"/>
        </w:rPr>
        <w:t>:</w:t>
      </w:r>
      <w:r>
        <w:rPr>
          <w:rFonts w:ascii="Calibri" w:hAnsi="Calibri" w:cstheme="minorHAnsi"/>
          <w:b/>
          <w:sz w:val="24"/>
          <w:szCs w:val="24"/>
        </w:rPr>
        <w:t xml:space="preserve"> </w:t>
      </w:r>
      <w:r w:rsidRPr="00BF040F">
        <w:rPr>
          <w:sz w:val="24"/>
          <w:szCs w:val="24"/>
        </w:rPr>
        <w:t>Исследование работы российских арбитражных судов методами статистического анализа</w:t>
      </w:r>
      <w:r>
        <w:rPr>
          <w:sz w:val="24"/>
          <w:szCs w:val="24"/>
        </w:rPr>
        <w:t xml:space="preserve"> </w:t>
      </w:r>
      <w:r w:rsidRPr="00BF040F">
        <w:rPr>
          <w:sz w:val="24"/>
          <w:szCs w:val="24"/>
        </w:rPr>
        <w:t>/</w:t>
      </w:r>
      <w:r>
        <w:rPr>
          <w:sz w:val="24"/>
          <w:szCs w:val="24"/>
        </w:rPr>
        <w:t xml:space="preserve"> </w:t>
      </w:r>
      <w:r w:rsidRPr="00BF040F">
        <w:rPr>
          <w:sz w:val="24"/>
          <w:szCs w:val="24"/>
        </w:rPr>
        <w:t>под ред. К.</w:t>
      </w:r>
      <w:r w:rsidR="008910D3">
        <w:rPr>
          <w:sz w:val="24"/>
          <w:szCs w:val="24"/>
        </w:rPr>
        <w:t xml:space="preserve">Д. </w:t>
      </w:r>
      <w:r w:rsidRPr="00BF040F">
        <w:rPr>
          <w:sz w:val="24"/>
          <w:szCs w:val="24"/>
        </w:rPr>
        <w:t>Титаева. – СПб.: Институт проблем правоприменения при Европейском университете в СПб, 2012</w:t>
      </w:r>
      <w:r>
        <w:rPr>
          <w:sz w:val="24"/>
          <w:szCs w:val="24"/>
        </w:rPr>
        <w:t>.</w:t>
      </w:r>
    </w:p>
    <w:p w14:paraId="6595BE93" w14:textId="77777777" w:rsidR="00D84722" w:rsidRDefault="00D84722">
      <w:r>
        <w:br w:type="page"/>
      </w:r>
    </w:p>
    <w:p w14:paraId="3CBCE97D" w14:textId="77777777" w:rsidR="00A452AB" w:rsidRDefault="000D3E98" w:rsidP="000126C2">
      <w:pPr>
        <w:pStyle w:val="20"/>
        <w:jc w:val="center"/>
        <w:rPr>
          <w:rFonts w:asciiTheme="minorHAnsi" w:hAnsiTheme="minorHAnsi"/>
          <w:b w:val="0"/>
          <w:color w:val="auto"/>
          <w:sz w:val="24"/>
          <w:szCs w:val="24"/>
        </w:rPr>
      </w:pPr>
      <w:bookmarkStart w:id="14" w:name="_Toc470602321"/>
      <w:r w:rsidRPr="00AE150D">
        <w:rPr>
          <w:rFonts w:asciiTheme="minorHAnsi" w:hAnsiTheme="minorHAnsi"/>
          <w:b w:val="0"/>
          <w:color w:val="auto"/>
          <w:sz w:val="24"/>
          <w:szCs w:val="24"/>
        </w:rPr>
        <w:lastRenderedPageBreak/>
        <w:t xml:space="preserve">Приложение 3. </w:t>
      </w:r>
      <w:r w:rsidR="00A452AB" w:rsidRPr="00AE150D">
        <w:rPr>
          <w:rFonts w:asciiTheme="minorHAnsi" w:hAnsiTheme="minorHAnsi"/>
          <w:b w:val="0"/>
          <w:color w:val="auto"/>
          <w:sz w:val="24"/>
          <w:szCs w:val="24"/>
        </w:rPr>
        <w:t>Типичные сроки</w:t>
      </w:r>
      <w:r w:rsidR="004F757D">
        <w:rPr>
          <w:rFonts w:asciiTheme="minorHAnsi" w:hAnsiTheme="minorHAnsi"/>
          <w:b w:val="0"/>
          <w:color w:val="auto"/>
          <w:sz w:val="24"/>
          <w:szCs w:val="24"/>
        </w:rPr>
        <w:t xml:space="preserve"> </w:t>
      </w:r>
      <w:r w:rsidR="00A452AB" w:rsidRPr="00AE150D">
        <w:rPr>
          <w:rFonts w:asciiTheme="minorHAnsi" w:hAnsiTheme="minorHAnsi"/>
          <w:b w:val="0"/>
          <w:color w:val="auto"/>
          <w:sz w:val="24"/>
          <w:szCs w:val="24"/>
        </w:rPr>
        <w:t xml:space="preserve">различных </w:t>
      </w:r>
      <w:r w:rsidR="004F757D">
        <w:rPr>
          <w:rFonts w:asciiTheme="minorHAnsi" w:hAnsiTheme="minorHAnsi"/>
          <w:b w:val="0"/>
          <w:color w:val="auto"/>
          <w:sz w:val="24"/>
          <w:szCs w:val="24"/>
        </w:rPr>
        <w:t>процедур по возврату задолженности</w:t>
      </w:r>
      <w:bookmarkEnd w:id="14"/>
    </w:p>
    <w:p w14:paraId="36564351" w14:textId="77777777" w:rsidR="004F757D" w:rsidRPr="001E37E3" w:rsidRDefault="004F757D" w:rsidP="001E37E3">
      <w:pPr>
        <w:spacing w:before="120" w:after="0"/>
        <w:ind w:firstLine="709"/>
        <w:jc w:val="both"/>
        <w:rPr>
          <w:rFonts w:ascii="Calibri" w:eastAsia="Times New Roman" w:hAnsi="Calibri" w:cs="Times New Roman"/>
          <w:sz w:val="24"/>
          <w:szCs w:val="24"/>
        </w:rPr>
      </w:pPr>
      <w:r w:rsidRPr="001E37E3">
        <w:rPr>
          <w:rFonts w:ascii="Calibri" w:eastAsia="Times New Roman" w:hAnsi="Calibri" w:cs="Times New Roman"/>
          <w:b/>
          <w:sz w:val="24"/>
          <w:szCs w:val="24"/>
        </w:rPr>
        <w:t>1.</w:t>
      </w:r>
      <w:r w:rsidRPr="001E37E3">
        <w:rPr>
          <w:rFonts w:ascii="Calibri" w:eastAsia="Times New Roman" w:hAnsi="Calibri" w:cs="Times New Roman"/>
          <w:sz w:val="24"/>
          <w:szCs w:val="24"/>
        </w:rPr>
        <w:t xml:space="preserve"> </w:t>
      </w:r>
      <w:r w:rsidRPr="001E37E3">
        <w:rPr>
          <w:rFonts w:ascii="Calibri" w:eastAsia="Times New Roman" w:hAnsi="Calibri" w:cs="Times New Roman"/>
          <w:b/>
          <w:sz w:val="24"/>
          <w:szCs w:val="24"/>
        </w:rPr>
        <w:t>Внесудебный порядок</w:t>
      </w:r>
      <w:r w:rsidR="00370EDA">
        <w:rPr>
          <w:rFonts w:ascii="Calibri" w:eastAsia="Times New Roman" w:hAnsi="Calibri" w:cs="Times New Roman"/>
          <w:b/>
          <w:sz w:val="24"/>
          <w:szCs w:val="24"/>
        </w:rPr>
        <w:t>:</w:t>
      </w:r>
      <w:r w:rsidRPr="001E37E3">
        <w:rPr>
          <w:rFonts w:ascii="Calibri" w:eastAsia="Times New Roman" w:hAnsi="Calibri" w:cs="Times New Roman"/>
          <w:sz w:val="24"/>
          <w:szCs w:val="24"/>
        </w:rPr>
        <w:t xml:space="preserve"> урегулировани</w:t>
      </w:r>
      <w:r w:rsidR="00370EDA">
        <w:rPr>
          <w:rFonts w:ascii="Calibri" w:eastAsia="Times New Roman" w:hAnsi="Calibri" w:cs="Times New Roman"/>
          <w:sz w:val="24"/>
          <w:szCs w:val="24"/>
        </w:rPr>
        <w:t>е</w:t>
      </w:r>
      <w:r w:rsidRPr="001E37E3">
        <w:rPr>
          <w:rFonts w:ascii="Calibri" w:eastAsia="Times New Roman" w:hAnsi="Calibri" w:cs="Times New Roman"/>
          <w:sz w:val="24"/>
          <w:szCs w:val="24"/>
        </w:rPr>
        <w:t xml:space="preserve"> </w:t>
      </w:r>
      <w:r w:rsidR="00D43032">
        <w:rPr>
          <w:rFonts w:ascii="Calibri" w:eastAsia="Times New Roman" w:hAnsi="Calibri" w:cs="Times New Roman"/>
          <w:sz w:val="24"/>
          <w:szCs w:val="24"/>
        </w:rPr>
        <w:t>З</w:t>
      </w:r>
      <w:r w:rsidRPr="001E37E3">
        <w:rPr>
          <w:rFonts w:ascii="Calibri" w:eastAsia="Times New Roman" w:hAnsi="Calibri" w:cs="Times New Roman"/>
          <w:sz w:val="24"/>
          <w:szCs w:val="24"/>
        </w:rPr>
        <w:t>адолженности при отсутствии каких-либо серьезных разногласий между сторонами в среднем</w:t>
      </w:r>
      <w:r w:rsidRPr="001E37E3" w:rsidDel="00B333B6">
        <w:rPr>
          <w:rFonts w:ascii="Calibri" w:eastAsia="Times New Roman" w:hAnsi="Calibri" w:cs="Times New Roman"/>
          <w:sz w:val="24"/>
          <w:szCs w:val="24"/>
        </w:rPr>
        <w:t xml:space="preserve"> </w:t>
      </w:r>
      <w:r w:rsidRPr="001E37E3">
        <w:rPr>
          <w:rFonts w:ascii="Calibri" w:eastAsia="Times New Roman" w:hAnsi="Calibri" w:cs="Times New Roman"/>
          <w:sz w:val="24"/>
          <w:szCs w:val="24"/>
        </w:rPr>
        <w:t xml:space="preserve">занимает </w:t>
      </w:r>
      <w:r w:rsidR="00370EDA" w:rsidRPr="00370EDA">
        <w:rPr>
          <w:rFonts w:ascii="Calibri" w:eastAsia="Times New Roman" w:hAnsi="Calibri" w:cs="Times New Roman"/>
          <w:sz w:val="24"/>
          <w:szCs w:val="24"/>
        </w:rPr>
        <w:t xml:space="preserve">~ </w:t>
      </w:r>
      <w:r w:rsidR="00370EDA">
        <w:rPr>
          <w:rFonts w:ascii="Calibri" w:eastAsia="Times New Roman" w:hAnsi="Calibri" w:cs="Times New Roman"/>
          <w:sz w:val="24"/>
          <w:szCs w:val="24"/>
        </w:rPr>
        <w:t>0,5 года</w:t>
      </w:r>
      <w:r w:rsidRPr="001E37E3">
        <w:rPr>
          <w:rFonts w:ascii="Calibri" w:eastAsia="Times New Roman" w:hAnsi="Calibri" w:cs="Times New Roman"/>
          <w:sz w:val="24"/>
          <w:szCs w:val="24"/>
        </w:rPr>
        <w:t>.</w:t>
      </w:r>
    </w:p>
    <w:p w14:paraId="26614B46" w14:textId="77777777" w:rsidR="004F757D" w:rsidRPr="001E37E3" w:rsidRDefault="004F757D">
      <w:pPr>
        <w:spacing w:before="120" w:after="0"/>
        <w:ind w:firstLine="709"/>
        <w:jc w:val="both"/>
        <w:rPr>
          <w:rFonts w:ascii="Calibri" w:eastAsia="Times New Roman" w:hAnsi="Calibri" w:cs="Times New Roman"/>
          <w:sz w:val="24"/>
          <w:szCs w:val="24"/>
        </w:rPr>
      </w:pPr>
      <w:r w:rsidRPr="001E37E3">
        <w:rPr>
          <w:rFonts w:ascii="Calibri" w:eastAsia="Times New Roman" w:hAnsi="Calibri" w:cs="Times New Roman"/>
          <w:b/>
          <w:sz w:val="24"/>
          <w:szCs w:val="24"/>
        </w:rPr>
        <w:t xml:space="preserve">2. </w:t>
      </w:r>
      <w:r w:rsidR="00BF7EBE">
        <w:rPr>
          <w:rFonts w:ascii="Calibri" w:eastAsia="Times New Roman" w:hAnsi="Calibri" w:cs="Times New Roman"/>
          <w:b/>
          <w:sz w:val="24"/>
          <w:szCs w:val="24"/>
        </w:rPr>
        <w:t>Исполнительное производство</w:t>
      </w:r>
      <w:r w:rsidR="00370EDA">
        <w:rPr>
          <w:rFonts w:ascii="Calibri" w:eastAsia="Times New Roman" w:hAnsi="Calibri" w:cs="Times New Roman"/>
          <w:b/>
          <w:sz w:val="24"/>
          <w:szCs w:val="24"/>
        </w:rPr>
        <w:t>:</w:t>
      </w:r>
      <w:r w:rsidRPr="001E37E3">
        <w:rPr>
          <w:rFonts w:ascii="Calibri" w:eastAsia="Times New Roman" w:hAnsi="Calibri" w:cs="Times New Roman"/>
          <w:sz w:val="24"/>
          <w:szCs w:val="24"/>
        </w:rPr>
        <w:t xml:space="preserve"> ~ 1 год.</w:t>
      </w:r>
    </w:p>
    <w:p w14:paraId="7D9195E4" w14:textId="77777777" w:rsidR="00D84722" w:rsidRPr="00CD1CBA" w:rsidRDefault="00BF7EBE" w:rsidP="00370EDA">
      <w:pPr>
        <w:spacing w:before="120" w:after="0"/>
        <w:ind w:firstLine="709"/>
        <w:jc w:val="both"/>
        <w:rPr>
          <w:rFonts w:cstheme="minorHAnsi"/>
          <w:sz w:val="24"/>
          <w:szCs w:val="24"/>
        </w:rPr>
      </w:pPr>
      <w:r w:rsidRPr="00F527D3">
        <w:rPr>
          <w:rFonts w:ascii="Calibri" w:eastAsia="Times New Roman" w:hAnsi="Calibri" w:cs="Times New Roman"/>
          <w:b/>
          <w:sz w:val="24"/>
          <w:szCs w:val="24"/>
        </w:rPr>
        <w:t>3</w:t>
      </w:r>
      <w:r w:rsidR="004F757D" w:rsidRPr="00F527D3">
        <w:rPr>
          <w:rFonts w:ascii="Calibri" w:eastAsia="Times New Roman" w:hAnsi="Calibri" w:cs="Times New Roman"/>
          <w:b/>
          <w:sz w:val="24"/>
          <w:szCs w:val="24"/>
        </w:rPr>
        <w:t xml:space="preserve">. </w:t>
      </w:r>
      <w:r w:rsidRPr="00CD1CBA">
        <w:rPr>
          <w:rFonts w:ascii="Calibri" w:eastAsia="Times New Roman" w:hAnsi="Calibri" w:cs="Times New Roman"/>
          <w:b/>
          <w:sz w:val="24"/>
          <w:szCs w:val="24"/>
        </w:rPr>
        <w:t>Банкротство</w:t>
      </w:r>
      <w:r w:rsidR="00370EDA" w:rsidRPr="00CD1CBA">
        <w:rPr>
          <w:rFonts w:ascii="Calibri" w:eastAsia="Times New Roman" w:hAnsi="Calibri" w:cs="Times New Roman"/>
          <w:b/>
          <w:sz w:val="24"/>
          <w:szCs w:val="24"/>
        </w:rPr>
        <w:t>:</w:t>
      </w:r>
      <w:r w:rsidRPr="00CD1CBA">
        <w:rPr>
          <w:rFonts w:ascii="Calibri" w:eastAsia="Times New Roman" w:hAnsi="Calibri" w:cs="Times New Roman"/>
          <w:sz w:val="24"/>
          <w:szCs w:val="24"/>
        </w:rPr>
        <w:t xml:space="preserve"> с</w:t>
      </w:r>
      <w:r w:rsidR="004F757D" w:rsidRPr="00CD1CBA">
        <w:rPr>
          <w:sz w:val="24"/>
          <w:szCs w:val="24"/>
        </w:rPr>
        <w:t>роки</w:t>
      </w:r>
      <w:r w:rsidR="00407CAB" w:rsidRPr="00CD1CBA">
        <w:rPr>
          <w:sz w:val="24"/>
          <w:szCs w:val="24"/>
        </w:rPr>
        <w:t xml:space="preserve"> прежде всего</w:t>
      </w:r>
      <w:r w:rsidR="00407CAB" w:rsidRPr="00CD1CBA">
        <w:rPr>
          <w:rFonts w:cstheme="minorHAnsi"/>
          <w:sz w:val="24"/>
          <w:szCs w:val="24"/>
        </w:rPr>
        <w:t xml:space="preserve"> </w:t>
      </w:r>
      <w:r w:rsidR="00D84722" w:rsidRPr="00CD1CBA">
        <w:rPr>
          <w:rFonts w:cstheme="minorHAnsi"/>
          <w:sz w:val="24"/>
          <w:szCs w:val="24"/>
        </w:rPr>
        <w:t xml:space="preserve">определяются </w:t>
      </w:r>
      <w:r w:rsidR="00407CAB" w:rsidRPr="00CD1CBA">
        <w:rPr>
          <w:rFonts w:cstheme="minorHAnsi"/>
          <w:sz w:val="24"/>
          <w:szCs w:val="24"/>
        </w:rPr>
        <w:t xml:space="preserve">следующими </w:t>
      </w:r>
      <w:r w:rsidR="00D84722" w:rsidRPr="00CD1CBA">
        <w:rPr>
          <w:rFonts w:cstheme="minorHAnsi"/>
          <w:sz w:val="24"/>
          <w:szCs w:val="24"/>
        </w:rPr>
        <w:t>факторами</w:t>
      </w:r>
      <w:r w:rsidR="00A452AB" w:rsidRPr="00CD1CBA">
        <w:rPr>
          <w:rFonts w:cstheme="minorHAnsi"/>
          <w:sz w:val="24"/>
          <w:szCs w:val="24"/>
        </w:rPr>
        <w:t>:</w:t>
      </w:r>
      <w:r w:rsidR="00370EDA" w:rsidRPr="00CD1CBA">
        <w:rPr>
          <w:rFonts w:cstheme="minorHAnsi"/>
          <w:sz w:val="24"/>
          <w:szCs w:val="24"/>
        </w:rPr>
        <w:t xml:space="preserve"> </w:t>
      </w:r>
      <w:r w:rsidR="00D84722" w:rsidRPr="00CD1CBA">
        <w:rPr>
          <w:rFonts w:cstheme="minorHAnsi"/>
          <w:sz w:val="24"/>
          <w:szCs w:val="24"/>
        </w:rPr>
        <w:t>лояльность арбитражного управляющего</w:t>
      </w:r>
      <w:r w:rsidR="00A452AB" w:rsidRPr="00CD1CBA">
        <w:rPr>
          <w:rFonts w:cstheme="minorHAnsi"/>
          <w:sz w:val="24"/>
          <w:szCs w:val="24"/>
        </w:rPr>
        <w:t>;</w:t>
      </w:r>
      <w:r w:rsidR="00370EDA" w:rsidRPr="00CD1CBA">
        <w:rPr>
          <w:rFonts w:cstheme="minorHAnsi"/>
          <w:sz w:val="24"/>
          <w:szCs w:val="24"/>
        </w:rPr>
        <w:t xml:space="preserve"> </w:t>
      </w:r>
      <w:r w:rsidR="00D84722" w:rsidRPr="00CD1CBA">
        <w:rPr>
          <w:rFonts w:cstheme="minorHAnsi"/>
          <w:sz w:val="24"/>
          <w:szCs w:val="24"/>
        </w:rPr>
        <w:t>доля в реестре требований кредиторов</w:t>
      </w:r>
      <w:r w:rsidR="00A452AB" w:rsidRPr="00CD1CBA">
        <w:rPr>
          <w:rFonts w:cstheme="minorHAnsi"/>
          <w:sz w:val="24"/>
          <w:szCs w:val="24"/>
        </w:rPr>
        <w:t>;</w:t>
      </w:r>
      <w:r w:rsidR="00370EDA" w:rsidRPr="00CD1CBA">
        <w:rPr>
          <w:rFonts w:cstheme="minorHAnsi"/>
          <w:sz w:val="24"/>
          <w:szCs w:val="24"/>
        </w:rPr>
        <w:t xml:space="preserve"> </w:t>
      </w:r>
      <w:r w:rsidR="00D84722" w:rsidRPr="00CD1CBA">
        <w:rPr>
          <w:rFonts w:cstheme="minorHAnsi"/>
          <w:sz w:val="24"/>
          <w:szCs w:val="24"/>
        </w:rPr>
        <w:t>наличие активных недружественных кредиторов.</w:t>
      </w:r>
    </w:p>
    <w:p w14:paraId="55304762" w14:textId="77777777" w:rsidR="00D84722" w:rsidRPr="00CD1CBA" w:rsidRDefault="00D84722" w:rsidP="00370EDA">
      <w:pPr>
        <w:spacing w:after="120"/>
        <w:ind w:firstLine="567"/>
        <w:jc w:val="both"/>
        <w:rPr>
          <w:rFonts w:cstheme="minorHAnsi"/>
          <w:sz w:val="24"/>
          <w:szCs w:val="24"/>
        </w:rPr>
      </w:pPr>
      <w:r w:rsidRPr="00CD1CBA">
        <w:rPr>
          <w:rFonts w:cstheme="minorHAnsi"/>
          <w:sz w:val="24"/>
          <w:szCs w:val="24"/>
        </w:rPr>
        <w:t>Средн</w:t>
      </w:r>
      <w:r w:rsidR="00BF7EBE" w:rsidRPr="00CD1CBA">
        <w:rPr>
          <w:rFonts w:cstheme="minorHAnsi"/>
          <w:sz w:val="24"/>
          <w:szCs w:val="24"/>
        </w:rPr>
        <w:t xml:space="preserve">яя длительность </w:t>
      </w:r>
      <w:r w:rsidRPr="00CD1CBA">
        <w:rPr>
          <w:rFonts w:cstheme="minorHAnsi"/>
          <w:sz w:val="24"/>
          <w:szCs w:val="24"/>
        </w:rPr>
        <w:t>процедур банкротства составля</w:t>
      </w:r>
      <w:r w:rsidR="00370EDA" w:rsidRPr="00CD1CBA">
        <w:rPr>
          <w:rFonts w:cstheme="minorHAnsi"/>
          <w:sz w:val="24"/>
          <w:szCs w:val="24"/>
        </w:rPr>
        <w:t>е</w:t>
      </w:r>
      <w:r w:rsidRPr="00CD1CBA">
        <w:rPr>
          <w:rFonts w:cstheme="minorHAnsi"/>
          <w:sz w:val="24"/>
          <w:szCs w:val="24"/>
        </w:rPr>
        <w:t>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542"/>
        <w:gridCol w:w="2409"/>
        <w:gridCol w:w="2835"/>
        <w:gridCol w:w="2267"/>
      </w:tblGrid>
      <w:tr w:rsidR="00407CAB" w:rsidRPr="00CD1CBA" w14:paraId="48B1C08E" w14:textId="77777777" w:rsidTr="00370EDA">
        <w:trPr>
          <w:tblHeader/>
          <w:jc w:val="center"/>
        </w:trPr>
        <w:tc>
          <w:tcPr>
            <w:tcW w:w="58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82F68AC" w14:textId="77777777" w:rsidR="00407CAB" w:rsidRPr="00CD1CBA" w:rsidRDefault="00407CAB">
            <w:pPr>
              <w:spacing w:after="0" w:line="240" w:lineRule="auto"/>
              <w:jc w:val="center"/>
              <w:rPr>
                <w:rFonts w:eastAsia="Times New Roman" w:cs="Times New Roman"/>
                <w:b/>
                <w:sz w:val="20"/>
                <w:szCs w:val="20"/>
              </w:rPr>
            </w:pPr>
            <w:r w:rsidRPr="00CD1CBA">
              <w:rPr>
                <w:rFonts w:eastAsia="Times New Roman" w:cs="Times New Roman"/>
                <w:b/>
                <w:sz w:val="20"/>
                <w:szCs w:val="20"/>
              </w:rPr>
              <w:t>№ п</w:t>
            </w:r>
            <w:r w:rsidRPr="00CD1CBA">
              <w:rPr>
                <w:rFonts w:eastAsia="Times New Roman" w:cs="Times New Roman"/>
                <w:b/>
                <w:sz w:val="20"/>
                <w:szCs w:val="20"/>
                <w:lang w:val="en-US"/>
              </w:rPr>
              <w:t>/</w:t>
            </w:r>
            <w:r w:rsidRPr="00CD1CBA">
              <w:rPr>
                <w:rFonts w:eastAsia="Times New Roman" w:cs="Times New Roman"/>
                <w:b/>
                <w:sz w:val="20"/>
                <w:szCs w:val="20"/>
              </w:rPr>
              <w:t>п</w:t>
            </w:r>
          </w:p>
        </w:tc>
        <w:tc>
          <w:tcPr>
            <w:tcW w:w="67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F61CF" w14:textId="77777777" w:rsidR="00407CAB" w:rsidRPr="00CD1CBA" w:rsidRDefault="00407CAB" w:rsidP="00407CAB">
            <w:pPr>
              <w:spacing w:after="0" w:line="240" w:lineRule="auto"/>
              <w:jc w:val="center"/>
              <w:rPr>
                <w:rFonts w:eastAsia="Times New Roman" w:cs="Times New Roman"/>
                <w:b/>
                <w:sz w:val="20"/>
                <w:szCs w:val="20"/>
              </w:rPr>
            </w:pPr>
            <w:r w:rsidRPr="00CD1CBA">
              <w:rPr>
                <w:rFonts w:eastAsia="Times New Roman" w:cs="Times New Roman"/>
                <w:b/>
                <w:sz w:val="20"/>
                <w:szCs w:val="20"/>
              </w:rPr>
              <w:t>Условия процедуры банкротства</w:t>
            </w:r>
            <w:r w:rsidRPr="00CD1CBA" w:rsidDel="00407CAB">
              <w:rPr>
                <w:rFonts w:eastAsia="Times New Roman" w:cs="Times New Roman"/>
                <w:b/>
                <w:sz w:val="20"/>
                <w:szCs w:val="20"/>
              </w:rPr>
              <w:t xml:space="preserve"> </w:t>
            </w:r>
          </w:p>
        </w:tc>
        <w:tc>
          <w:tcPr>
            <w:tcW w:w="226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7E7F513" w14:textId="77777777" w:rsidR="00407CAB" w:rsidRPr="00CD1CBA" w:rsidRDefault="00370EDA" w:rsidP="00370EDA">
            <w:pPr>
              <w:spacing w:after="0" w:line="240" w:lineRule="auto"/>
              <w:jc w:val="center"/>
              <w:rPr>
                <w:rFonts w:eastAsia="Times New Roman" w:cs="Times New Roman"/>
                <w:b/>
                <w:sz w:val="20"/>
                <w:szCs w:val="20"/>
              </w:rPr>
            </w:pPr>
            <w:r w:rsidRPr="00CD1CBA">
              <w:rPr>
                <w:rFonts w:eastAsia="Times New Roman" w:cs="Times New Roman"/>
                <w:b/>
                <w:sz w:val="20"/>
                <w:szCs w:val="20"/>
              </w:rPr>
              <w:t>Средняя д</w:t>
            </w:r>
            <w:r w:rsidR="00BF7EBE" w:rsidRPr="00CD1CBA">
              <w:rPr>
                <w:rFonts w:eastAsia="Times New Roman" w:cs="Times New Roman"/>
                <w:b/>
                <w:sz w:val="20"/>
                <w:szCs w:val="20"/>
              </w:rPr>
              <w:t xml:space="preserve">лительность </w:t>
            </w:r>
            <w:r w:rsidR="00407CAB" w:rsidRPr="00CD1CBA">
              <w:rPr>
                <w:rFonts w:eastAsia="Times New Roman" w:cs="Times New Roman"/>
                <w:b/>
                <w:sz w:val="20"/>
                <w:szCs w:val="20"/>
              </w:rPr>
              <w:t>процедуры банкротства, мес.</w:t>
            </w:r>
          </w:p>
        </w:tc>
      </w:tr>
      <w:tr w:rsidR="00407CAB" w:rsidRPr="00CD1CBA" w14:paraId="27CA5037" w14:textId="77777777" w:rsidTr="00370EDA">
        <w:trPr>
          <w:tblHeader/>
          <w:jc w:val="center"/>
        </w:trPr>
        <w:tc>
          <w:tcPr>
            <w:tcW w:w="586" w:type="dxa"/>
            <w:vMerge/>
            <w:tcBorders>
              <w:left w:val="single" w:sz="4" w:space="0" w:color="auto"/>
              <w:bottom w:val="single" w:sz="4" w:space="0" w:color="auto"/>
              <w:right w:val="single" w:sz="4" w:space="0" w:color="auto"/>
            </w:tcBorders>
            <w:vAlign w:val="center"/>
          </w:tcPr>
          <w:p w14:paraId="6634DB94" w14:textId="77777777" w:rsidR="00407CAB" w:rsidRPr="00CD1CBA" w:rsidRDefault="00407CAB">
            <w:pPr>
              <w:spacing w:after="0" w:line="240" w:lineRule="auto"/>
              <w:jc w:val="center"/>
              <w:rPr>
                <w:rFonts w:eastAsia="Times New Roman" w:cs="Times New Roman"/>
                <w:b/>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8AE5C" w14:textId="77777777" w:rsidR="00407CAB" w:rsidRPr="00CD1CBA" w:rsidRDefault="00370EDA" w:rsidP="00370EDA">
            <w:pPr>
              <w:spacing w:after="0" w:line="240" w:lineRule="auto"/>
              <w:jc w:val="center"/>
              <w:rPr>
                <w:rFonts w:eastAsia="Times New Roman" w:cs="Times New Roman"/>
                <w:b/>
                <w:sz w:val="20"/>
                <w:szCs w:val="20"/>
              </w:rPr>
            </w:pPr>
            <w:r w:rsidRPr="00CD1CBA">
              <w:rPr>
                <w:rFonts w:eastAsia="Times New Roman" w:cs="Times New Roman"/>
                <w:b/>
                <w:sz w:val="20"/>
                <w:szCs w:val="20"/>
              </w:rPr>
              <w:t>А</w:t>
            </w:r>
            <w:r w:rsidR="00407CAB" w:rsidRPr="00CD1CBA">
              <w:rPr>
                <w:rFonts w:eastAsia="Times New Roman" w:cs="Times New Roman"/>
                <w:b/>
                <w:sz w:val="20"/>
                <w:szCs w:val="20"/>
              </w:rPr>
              <w:t>рбитражн</w:t>
            </w:r>
            <w:r w:rsidRPr="00CD1CBA">
              <w:rPr>
                <w:rFonts w:eastAsia="Times New Roman" w:cs="Times New Roman"/>
                <w:b/>
                <w:sz w:val="20"/>
                <w:szCs w:val="20"/>
              </w:rPr>
              <w:t>ый</w:t>
            </w:r>
            <w:r w:rsidR="00407CAB" w:rsidRPr="00CD1CBA">
              <w:rPr>
                <w:rFonts w:eastAsia="Times New Roman" w:cs="Times New Roman"/>
                <w:b/>
                <w:sz w:val="20"/>
                <w:szCs w:val="20"/>
              </w:rPr>
              <w:t xml:space="preserve"> управляющ</w:t>
            </w:r>
            <w:r w:rsidRPr="00CD1CBA">
              <w:rPr>
                <w:rFonts w:eastAsia="Times New Roman" w:cs="Times New Roman"/>
                <w:b/>
                <w:sz w:val="20"/>
                <w:szCs w:val="20"/>
              </w:rPr>
              <w:t>ий</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5C0FC" w14:textId="77777777" w:rsidR="00407CAB" w:rsidRPr="00CD1CBA" w:rsidRDefault="00407CAB">
            <w:pPr>
              <w:spacing w:after="0" w:line="240" w:lineRule="auto"/>
              <w:jc w:val="center"/>
              <w:rPr>
                <w:rFonts w:eastAsia="Times New Roman" w:cs="Times New Roman"/>
                <w:b/>
                <w:sz w:val="20"/>
                <w:szCs w:val="20"/>
              </w:rPr>
            </w:pPr>
            <w:r w:rsidRPr="00CD1CBA">
              <w:rPr>
                <w:rFonts w:eastAsia="Times New Roman" w:cs="Times New Roman"/>
                <w:b/>
                <w:sz w:val="20"/>
                <w:szCs w:val="20"/>
              </w:rPr>
              <w:t>Доля в реестре требований кредиторов</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95AEB" w14:textId="77777777" w:rsidR="00407CAB" w:rsidRPr="00CD1CBA" w:rsidRDefault="00370EDA" w:rsidP="007243E9">
            <w:pPr>
              <w:spacing w:after="0" w:line="240" w:lineRule="auto"/>
              <w:jc w:val="center"/>
              <w:rPr>
                <w:rFonts w:eastAsia="Times New Roman" w:cs="Times New Roman"/>
                <w:b/>
                <w:sz w:val="20"/>
                <w:szCs w:val="20"/>
              </w:rPr>
            </w:pPr>
            <w:r w:rsidRPr="00CD1CBA">
              <w:rPr>
                <w:rFonts w:eastAsia="Times New Roman" w:cs="Times New Roman"/>
                <w:b/>
                <w:sz w:val="20"/>
                <w:szCs w:val="20"/>
              </w:rPr>
              <w:t>А</w:t>
            </w:r>
            <w:r w:rsidR="00407CAB" w:rsidRPr="00CD1CBA">
              <w:rPr>
                <w:rFonts w:eastAsia="Times New Roman" w:cs="Times New Roman"/>
                <w:b/>
                <w:sz w:val="20"/>
                <w:szCs w:val="20"/>
              </w:rPr>
              <w:t>ктивны</w:t>
            </w:r>
            <w:r w:rsidRPr="00CD1CBA">
              <w:rPr>
                <w:rFonts w:eastAsia="Times New Roman" w:cs="Times New Roman"/>
                <w:b/>
                <w:sz w:val="20"/>
                <w:szCs w:val="20"/>
              </w:rPr>
              <w:t>е</w:t>
            </w:r>
            <w:r w:rsidR="007243E9" w:rsidRPr="00CD1CBA">
              <w:rPr>
                <w:rFonts w:eastAsia="Times New Roman" w:cs="Times New Roman"/>
                <w:b/>
                <w:sz w:val="20"/>
                <w:szCs w:val="20"/>
              </w:rPr>
              <w:br/>
            </w:r>
            <w:r w:rsidR="00407CAB" w:rsidRPr="00CD1CBA">
              <w:rPr>
                <w:rFonts w:eastAsia="Times New Roman" w:cs="Times New Roman"/>
                <w:b/>
                <w:sz w:val="20"/>
                <w:szCs w:val="20"/>
              </w:rPr>
              <w:t>недружественны</w:t>
            </w:r>
            <w:r w:rsidRPr="00CD1CBA">
              <w:rPr>
                <w:rFonts w:eastAsia="Times New Roman" w:cs="Times New Roman"/>
                <w:b/>
                <w:sz w:val="20"/>
                <w:szCs w:val="20"/>
              </w:rPr>
              <w:t>е</w:t>
            </w:r>
            <w:r w:rsidR="00407CAB" w:rsidRPr="00CD1CBA">
              <w:rPr>
                <w:rFonts w:eastAsia="Times New Roman" w:cs="Times New Roman"/>
                <w:b/>
                <w:sz w:val="20"/>
                <w:szCs w:val="20"/>
              </w:rPr>
              <w:t xml:space="preserve"> кредитор</w:t>
            </w:r>
            <w:r w:rsidRPr="00CD1CBA">
              <w:rPr>
                <w:rFonts w:eastAsia="Times New Roman" w:cs="Times New Roman"/>
                <w:b/>
                <w:sz w:val="20"/>
                <w:szCs w:val="20"/>
              </w:rPr>
              <w:t>ы</w:t>
            </w:r>
          </w:p>
        </w:tc>
        <w:tc>
          <w:tcPr>
            <w:tcW w:w="2267" w:type="dxa"/>
            <w:vMerge/>
            <w:tcBorders>
              <w:left w:val="single" w:sz="4" w:space="0" w:color="auto"/>
              <w:bottom w:val="single" w:sz="4" w:space="0" w:color="auto"/>
              <w:right w:val="single" w:sz="4" w:space="0" w:color="auto"/>
            </w:tcBorders>
            <w:vAlign w:val="center"/>
          </w:tcPr>
          <w:p w14:paraId="6F5194E7" w14:textId="77777777" w:rsidR="00407CAB" w:rsidRPr="00CD1CBA" w:rsidRDefault="00407CAB">
            <w:pPr>
              <w:spacing w:after="0" w:line="240" w:lineRule="auto"/>
              <w:jc w:val="center"/>
              <w:rPr>
                <w:rFonts w:eastAsia="Times New Roman" w:cs="Times New Roman"/>
                <w:b/>
                <w:sz w:val="20"/>
                <w:szCs w:val="20"/>
              </w:rPr>
            </w:pPr>
          </w:p>
        </w:tc>
      </w:tr>
      <w:tr w:rsidR="00407CAB" w:rsidRPr="00CD1CBA" w14:paraId="440B685C"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17740FD8"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1</w:t>
            </w:r>
          </w:p>
        </w:tc>
        <w:tc>
          <w:tcPr>
            <w:tcW w:w="1542" w:type="dxa"/>
            <w:tcBorders>
              <w:top w:val="single" w:sz="4" w:space="0" w:color="auto"/>
              <w:left w:val="single" w:sz="4" w:space="0" w:color="auto"/>
              <w:bottom w:val="single" w:sz="4" w:space="0" w:color="auto"/>
              <w:right w:val="single" w:sz="4" w:space="0" w:color="auto"/>
            </w:tcBorders>
            <w:hideMark/>
          </w:tcPr>
          <w:p w14:paraId="5A909E58"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лояльный</w:t>
            </w:r>
          </w:p>
        </w:tc>
        <w:tc>
          <w:tcPr>
            <w:tcW w:w="2409" w:type="dxa"/>
            <w:tcBorders>
              <w:top w:val="single" w:sz="4" w:space="0" w:color="auto"/>
              <w:left w:val="single" w:sz="4" w:space="0" w:color="auto"/>
              <w:bottom w:val="single" w:sz="4" w:space="0" w:color="auto"/>
              <w:right w:val="single" w:sz="4" w:space="0" w:color="auto"/>
            </w:tcBorders>
            <w:hideMark/>
          </w:tcPr>
          <w:p w14:paraId="79177DBE"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большинство</w:t>
            </w:r>
          </w:p>
        </w:tc>
        <w:tc>
          <w:tcPr>
            <w:tcW w:w="2835" w:type="dxa"/>
            <w:tcBorders>
              <w:top w:val="single" w:sz="4" w:space="0" w:color="auto"/>
              <w:left w:val="single" w:sz="4" w:space="0" w:color="auto"/>
              <w:bottom w:val="single" w:sz="4" w:space="0" w:color="auto"/>
              <w:right w:val="single" w:sz="4" w:space="0" w:color="auto"/>
            </w:tcBorders>
            <w:hideMark/>
          </w:tcPr>
          <w:p w14:paraId="153FD1D2"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нет</w:t>
            </w:r>
          </w:p>
        </w:tc>
        <w:tc>
          <w:tcPr>
            <w:tcW w:w="2267" w:type="dxa"/>
            <w:tcBorders>
              <w:top w:val="single" w:sz="4" w:space="0" w:color="auto"/>
              <w:left w:val="single" w:sz="4" w:space="0" w:color="auto"/>
              <w:bottom w:val="single" w:sz="4" w:space="0" w:color="auto"/>
              <w:right w:val="single" w:sz="4" w:space="0" w:color="auto"/>
            </w:tcBorders>
            <w:hideMark/>
          </w:tcPr>
          <w:p w14:paraId="4C611910"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15</w:t>
            </w:r>
          </w:p>
        </w:tc>
      </w:tr>
      <w:tr w:rsidR="00407CAB" w:rsidRPr="00CD1CBA" w14:paraId="06CA70AF"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04AF5A55"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2</w:t>
            </w:r>
          </w:p>
        </w:tc>
        <w:tc>
          <w:tcPr>
            <w:tcW w:w="1542" w:type="dxa"/>
            <w:tcBorders>
              <w:top w:val="single" w:sz="4" w:space="0" w:color="auto"/>
              <w:left w:val="single" w:sz="4" w:space="0" w:color="auto"/>
              <w:bottom w:val="single" w:sz="4" w:space="0" w:color="auto"/>
              <w:right w:val="single" w:sz="4" w:space="0" w:color="auto"/>
            </w:tcBorders>
            <w:hideMark/>
          </w:tcPr>
          <w:p w14:paraId="5629183D"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лояльный</w:t>
            </w:r>
          </w:p>
        </w:tc>
        <w:tc>
          <w:tcPr>
            <w:tcW w:w="2409" w:type="dxa"/>
            <w:tcBorders>
              <w:top w:val="single" w:sz="4" w:space="0" w:color="auto"/>
              <w:left w:val="single" w:sz="4" w:space="0" w:color="auto"/>
              <w:bottom w:val="single" w:sz="4" w:space="0" w:color="auto"/>
              <w:right w:val="single" w:sz="4" w:space="0" w:color="auto"/>
            </w:tcBorders>
            <w:hideMark/>
          </w:tcPr>
          <w:p w14:paraId="0193C032"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меньшинство</w:t>
            </w:r>
          </w:p>
        </w:tc>
        <w:tc>
          <w:tcPr>
            <w:tcW w:w="2835" w:type="dxa"/>
            <w:tcBorders>
              <w:top w:val="single" w:sz="4" w:space="0" w:color="auto"/>
              <w:left w:val="single" w:sz="4" w:space="0" w:color="auto"/>
              <w:bottom w:val="single" w:sz="4" w:space="0" w:color="auto"/>
              <w:right w:val="single" w:sz="4" w:space="0" w:color="auto"/>
            </w:tcBorders>
            <w:hideMark/>
          </w:tcPr>
          <w:p w14:paraId="1C40DE16"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нет</w:t>
            </w:r>
          </w:p>
        </w:tc>
        <w:tc>
          <w:tcPr>
            <w:tcW w:w="2267" w:type="dxa"/>
            <w:tcBorders>
              <w:top w:val="single" w:sz="4" w:space="0" w:color="auto"/>
              <w:left w:val="single" w:sz="4" w:space="0" w:color="auto"/>
              <w:bottom w:val="single" w:sz="4" w:space="0" w:color="auto"/>
              <w:right w:val="single" w:sz="4" w:space="0" w:color="auto"/>
            </w:tcBorders>
            <w:hideMark/>
          </w:tcPr>
          <w:p w14:paraId="7F94B400"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15</w:t>
            </w:r>
          </w:p>
        </w:tc>
      </w:tr>
      <w:tr w:rsidR="00407CAB" w:rsidRPr="00CD1CBA" w14:paraId="77372C7E"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1F518B12"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3</w:t>
            </w:r>
          </w:p>
        </w:tc>
        <w:tc>
          <w:tcPr>
            <w:tcW w:w="1542" w:type="dxa"/>
            <w:tcBorders>
              <w:top w:val="single" w:sz="4" w:space="0" w:color="auto"/>
              <w:left w:val="single" w:sz="4" w:space="0" w:color="auto"/>
              <w:bottom w:val="single" w:sz="4" w:space="0" w:color="auto"/>
              <w:right w:val="single" w:sz="4" w:space="0" w:color="auto"/>
            </w:tcBorders>
            <w:hideMark/>
          </w:tcPr>
          <w:p w14:paraId="1650EC70"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лояльный</w:t>
            </w:r>
          </w:p>
        </w:tc>
        <w:tc>
          <w:tcPr>
            <w:tcW w:w="2409" w:type="dxa"/>
            <w:tcBorders>
              <w:top w:val="single" w:sz="4" w:space="0" w:color="auto"/>
              <w:left w:val="single" w:sz="4" w:space="0" w:color="auto"/>
              <w:bottom w:val="single" w:sz="4" w:space="0" w:color="auto"/>
              <w:right w:val="single" w:sz="4" w:space="0" w:color="auto"/>
            </w:tcBorders>
            <w:hideMark/>
          </w:tcPr>
          <w:p w14:paraId="398B2F53"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большинство</w:t>
            </w:r>
          </w:p>
        </w:tc>
        <w:tc>
          <w:tcPr>
            <w:tcW w:w="2835" w:type="dxa"/>
            <w:tcBorders>
              <w:top w:val="single" w:sz="4" w:space="0" w:color="auto"/>
              <w:left w:val="single" w:sz="4" w:space="0" w:color="auto"/>
              <w:bottom w:val="single" w:sz="4" w:space="0" w:color="auto"/>
              <w:right w:val="single" w:sz="4" w:space="0" w:color="auto"/>
            </w:tcBorders>
            <w:hideMark/>
          </w:tcPr>
          <w:p w14:paraId="2BA34431" w14:textId="77777777" w:rsidR="00407CAB" w:rsidRPr="00CD1CBA" w:rsidRDefault="007243E9">
            <w:pPr>
              <w:spacing w:after="0" w:line="240" w:lineRule="auto"/>
              <w:jc w:val="center"/>
              <w:rPr>
                <w:rFonts w:eastAsia="Times New Roman" w:cs="Times New Roman"/>
                <w:sz w:val="20"/>
                <w:szCs w:val="20"/>
              </w:rPr>
            </w:pPr>
            <w:r w:rsidRPr="00CD1CBA">
              <w:rPr>
                <w:rFonts w:eastAsia="Times New Roman" w:cs="Times New Roman"/>
                <w:sz w:val="20"/>
                <w:szCs w:val="20"/>
              </w:rPr>
              <w:t>есть</w:t>
            </w:r>
          </w:p>
        </w:tc>
        <w:tc>
          <w:tcPr>
            <w:tcW w:w="2267" w:type="dxa"/>
            <w:tcBorders>
              <w:top w:val="single" w:sz="4" w:space="0" w:color="auto"/>
              <w:left w:val="single" w:sz="4" w:space="0" w:color="auto"/>
              <w:bottom w:val="single" w:sz="4" w:space="0" w:color="auto"/>
              <w:right w:val="single" w:sz="4" w:space="0" w:color="auto"/>
            </w:tcBorders>
            <w:hideMark/>
          </w:tcPr>
          <w:p w14:paraId="317BD8C1"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20</w:t>
            </w:r>
          </w:p>
        </w:tc>
      </w:tr>
      <w:tr w:rsidR="00407CAB" w:rsidRPr="00CD1CBA" w14:paraId="53104874"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1AB2C973"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4</w:t>
            </w:r>
          </w:p>
        </w:tc>
        <w:tc>
          <w:tcPr>
            <w:tcW w:w="1542" w:type="dxa"/>
            <w:tcBorders>
              <w:top w:val="single" w:sz="4" w:space="0" w:color="auto"/>
              <w:left w:val="single" w:sz="4" w:space="0" w:color="auto"/>
              <w:bottom w:val="single" w:sz="4" w:space="0" w:color="auto"/>
              <w:right w:val="single" w:sz="4" w:space="0" w:color="auto"/>
            </w:tcBorders>
            <w:hideMark/>
          </w:tcPr>
          <w:p w14:paraId="57E6F500"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нелояльный</w:t>
            </w:r>
          </w:p>
        </w:tc>
        <w:tc>
          <w:tcPr>
            <w:tcW w:w="2409" w:type="dxa"/>
            <w:tcBorders>
              <w:top w:val="single" w:sz="4" w:space="0" w:color="auto"/>
              <w:left w:val="single" w:sz="4" w:space="0" w:color="auto"/>
              <w:bottom w:val="single" w:sz="4" w:space="0" w:color="auto"/>
              <w:right w:val="single" w:sz="4" w:space="0" w:color="auto"/>
            </w:tcBorders>
            <w:hideMark/>
          </w:tcPr>
          <w:p w14:paraId="5251F1FE"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большинство</w:t>
            </w:r>
          </w:p>
        </w:tc>
        <w:tc>
          <w:tcPr>
            <w:tcW w:w="2835" w:type="dxa"/>
            <w:tcBorders>
              <w:top w:val="single" w:sz="4" w:space="0" w:color="auto"/>
              <w:left w:val="single" w:sz="4" w:space="0" w:color="auto"/>
              <w:bottom w:val="single" w:sz="4" w:space="0" w:color="auto"/>
              <w:right w:val="single" w:sz="4" w:space="0" w:color="auto"/>
            </w:tcBorders>
            <w:hideMark/>
          </w:tcPr>
          <w:p w14:paraId="2CBD73D1"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нет</w:t>
            </w:r>
          </w:p>
        </w:tc>
        <w:tc>
          <w:tcPr>
            <w:tcW w:w="2267" w:type="dxa"/>
            <w:tcBorders>
              <w:top w:val="single" w:sz="4" w:space="0" w:color="auto"/>
              <w:left w:val="single" w:sz="4" w:space="0" w:color="auto"/>
              <w:bottom w:val="single" w:sz="4" w:space="0" w:color="auto"/>
              <w:right w:val="single" w:sz="4" w:space="0" w:color="auto"/>
            </w:tcBorders>
            <w:hideMark/>
          </w:tcPr>
          <w:p w14:paraId="7B10EAE5"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25</w:t>
            </w:r>
          </w:p>
        </w:tc>
      </w:tr>
      <w:tr w:rsidR="00407CAB" w:rsidRPr="00CD1CBA" w14:paraId="7236E976"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32B86E52"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5</w:t>
            </w:r>
          </w:p>
        </w:tc>
        <w:tc>
          <w:tcPr>
            <w:tcW w:w="1542" w:type="dxa"/>
            <w:tcBorders>
              <w:top w:val="single" w:sz="4" w:space="0" w:color="auto"/>
              <w:left w:val="single" w:sz="4" w:space="0" w:color="auto"/>
              <w:bottom w:val="single" w:sz="4" w:space="0" w:color="auto"/>
              <w:right w:val="single" w:sz="4" w:space="0" w:color="auto"/>
            </w:tcBorders>
            <w:hideMark/>
          </w:tcPr>
          <w:p w14:paraId="686D1402"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лояльный</w:t>
            </w:r>
          </w:p>
        </w:tc>
        <w:tc>
          <w:tcPr>
            <w:tcW w:w="2409" w:type="dxa"/>
            <w:tcBorders>
              <w:top w:val="single" w:sz="4" w:space="0" w:color="auto"/>
              <w:left w:val="single" w:sz="4" w:space="0" w:color="auto"/>
              <w:bottom w:val="single" w:sz="4" w:space="0" w:color="auto"/>
              <w:right w:val="single" w:sz="4" w:space="0" w:color="auto"/>
            </w:tcBorders>
            <w:hideMark/>
          </w:tcPr>
          <w:p w14:paraId="3BA570DC"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меньшинство</w:t>
            </w:r>
          </w:p>
        </w:tc>
        <w:tc>
          <w:tcPr>
            <w:tcW w:w="2835" w:type="dxa"/>
            <w:tcBorders>
              <w:top w:val="single" w:sz="4" w:space="0" w:color="auto"/>
              <w:left w:val="single" w:sz="4" w:space="0" w:color="auto"/>
              <w:bottom w:val="single" w:sz="4" w:space="0" w:color="auto"/>
              <w:right w:val="single" w:sz="4" w:space="0" w:color="auto"/>
            </w:tcBorders>
            <w:hideMark/>
          </w:tcPr>
          <w:p w14:paraId="54E7837C" w14:textId="77777777" w:rsidR="00407CAB" w:rsidRPr="00CD1CBA" w:rsidRDefault="007243E9">
            <w:pPr>
              <w:spacing w:after="0" w:line="240" w:lineRule="auto"/>
              <w:jc w:val="center"/>
              <w:rPr>
                <w:rFonts w:eastAsia="Times New Roman" w:cs="Times New Roman"/>
                <w:sz w:val="20"/>
                <w:szCs w:val="20"/>
              </w:rPr>
            </w:pPr>
            <w:r w:rsidRPr="00CD1CBA">
              <w:rPr>
                <w:rFonts w:eastAsia="Times New Roman" w:cs="Times New Roman"/>
                <w:sz w:val="20"/>
                <w:szCs w:val="20"/>
              </w:rPr>
              <w:t>есть</w:t>
            </w:r>
          </w:p>
        </w:tc>
        <w:tc>
          <w:tcPr>
            <w:tcW w:w="2267" w:type="dxa"/>
            <w:tcBorders>
              <w:top w:val="single" w:sz="4" w:space="0" w:color="auto"/>
              <w:left w:val="single" w:sz="4" w:space="0" w:color="auto"/>
              <w:bottom w:val="single" w:sz="4" w:space="0" w:color="auto"/>
              <w:right w:val="single" w:sz="4" w:space="0" w:color="auto"/>
            </w:tcBorders>
            <w:hideMark/>
          </w:tcPr>
          <w:p w14:paraId="50AC0489"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33</w:t>
            </w:r>
          </w:p>
        </w:tc>
      </w:tr>
      <w:tr w:rsidR="00407CAB" w:rsidRPr="00CD1CBA" w14:paraId="19E464C8"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3FA75113"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6</w:t>
            </w:r>
          </w:p>
        </w:tc>
        <w:tc>
          <w:tcPr>
            <w:tcW w:w="1542" w:type="dxa"/>
            <w:tcBorders>
              <w:top w:val="single" w:sz="4" w:space="0" w:color="auto"/>
              <w:left w:val="single" w:sz="4" w:space="0" w:color="auto"/>
              <w:bottom w:val="single" w:sz="4" w:space="0" w:color="auto"/>
              <w:right w:val="single" w:sz="4" w:space="0" w:color="auto"/>
            </w:tcBorders>
            <w:hideMark/>
          </w:tcPr>
          <w:p w14:paraId="10DE0D76"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нелояльный</w:t>
            </w:r>
          </w:p>
        </w:tc>
        <w:tc>
          <w:tcPr>
            <w:tcW w:w="2409" w:type="dxa"/>
            <w:tcBorders>
              <w:top w:val="single" w:sz="4" w:space="0" w:color="auto"/>
              <w:left w:val="single" w:sz="4" w:space="0" w:color="auto"/>
              <w:bottom w:val="single" w:sz="4" w:space="0" w:color="auto"/>
              <w:right w:val="single" w:sz="4" w:space="0" w:color="auto"/>
            </w:tcBorders>
            <w:hideMark/>
          </w:tcPr>
          <w:p w14:paraId="31B72D41"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меньшинство</w:t>
            </w:r>
          </w:p>
        </w:tc>
        <w:tc>
          <w:tcPr>
            <w:tcW w:w="2835" w:type="dxa"/>
            <w:tcBorders>
              <w:top w:val="single" w:sz="4" w:space="0" w:color="auto"/>
              <w:left w:val="single" w:sz="4" w:space="0" w:color="auto"/>
              <w:bottom w:val="single" w:sz="4" w:space="0" w:color="auto"/>
              <w:right w:val="single" w:sz="4" w:space="0" w:color="auto"/>
            </w:tcBorders>
            <w:hideMark/>
          </w:tcPr>
          <w:p w14:paraId="5B4FD1BB"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нет</w:t>
            </w:r>
          </w:p>
        </w:tc>
        <w:tc>
          <w:tcPr>
            <w:tcW w:w="2267" w:type="dxa"/>
            <w:tcBorders>
              <w:top w:val="single" w:sz="4" w:space="0" w:color="auto"/>
              <w:left w:val="single" w:sz="4" w:space="0" w:color="auto"/>
              <w:bottom w:val="single" w:sz="4" w:space="0" w:color="auto"/>
              <w:right w:val="single" w:sz="4" w:space="0" w:color="auto"/>
            </w:tcBorders>
            <w:hideMark/>
          </w:tcPr>
          <w:p w14:paraId="202DD8D7"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34</w:t>
            </w:r>
          </w:p>
        </w:tc>
      </w:tr>
      <w:tr w:rsidR="00407CAB" w:rsidRPr="00CD1CBA" w14:paraId="6DBED444"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69FB1ABB"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7</w:t>
            </w:r>
          </w:p>
        </w:tc>
        <w:tc>
          <w:tcPr>
            <w:tcW w:w="1542" w:type="dxa"/>
            <w:tcBorders>
              <w:top w:val="single" w:sz="4" w:space="0" w:color="auto"/>
              <w:left w:val="single" w:sz="4" w:space="0" w:color="auto"/>
              <w:bottom w:val="single" w:sz="4" w:space="0" w:color="auto"/>
              <w:right w:val="single" w:sz="4" w:space="0" w:color="auto"/>
            </w:tcBorders>
            <w:hideMark/>
          </w:tcPr>
          <w:p w14:paraId="613D5C1C"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нелояльный</w:t>
            </w:r>
          </w:p>
        </w:tc>
        <w:tc>
          <w:tcPr>
            <w:tcW w:w="2409" w:type="dxa"/>
            <w:tcBorders>
              <w:top w:val="single" w:sz="4" w:space="0" w:color="auto"/>
              <w:left w:val="single" w:sz="4" w:space="0" w:color="auto"/>
              <w:bottom w:val="single" w:sz="4" w:space="0" w:color="auto"/>
              <w:right w:val="single" w:sz="4" w:space="0" w:color="auto"/>
            </w:tcBorders>
            <w:hideMark/>
          </w:tcPr>
          <w:p w14:paraId="0A0398C2"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большинство</w:t>
            </w:r>
          </w:p>
        </w:tc>
        <w:tc>
          <w:tcPr>
            <w:tcW w:w="2835" w:type="dxa"/>
            <w:tcBorders>
              <w:top w:val="single" w:sz="4" w:space="0" w:color="auto"/>
              <w:left w:val="single" w:sz="4" w:space="0" w:color="auto"/>
              <w:bottom w:val="single" w:sz="4" w:space="0" w:color="auto"/>
              <w:right w:val="single" w:sz="4" w:space="0" w:color="auto"/>
            </w:tcBorders>
            <w:hideMark/>
          </w:tcPr>
          <w:p w14:paraId="4708043F" w14:textId="77777777" w:rsidR="00407CAB" w:rsidRPr="00CD1CBA" w:rsidRDefault="007243E9">
            <w:pPr>
              <w:spacing w:after="0" w:line="240" w:lineRule="auto"/>
              <w:jc w:val="center"/>
              <w:rPr>
                <w:rFonts w:eastAsia="Times New Roman" w:cs="Times New Roman"/>
                <w:sz w:val="20"/>
                <w:szCs w:val="20"/>
              </w:rPr>
            </w:pPr>
            <w:r w:rsidRPr="00CD1CBA">
              <w:rPr>
                <w:rFonts w:eastAsia="Times New Roman" w:cs="Times New Roman"/>
                <w:sz w:val="20"/>
                <w:szCs w:val="20"/>
              </w:rPr>
              <w:t>есть</w:t>
            </w:r>
          </w:p>
        </w:tc>
        <w:tc>
          <w:tcPr>
            <w:tcW w:w="2267" w:type="dxa"/>
            <w:tcBorders>
              <w:top w:val="single" w:sz="4" w:space="0" w:color="auto"/>
              <w:left w:val="single" w:sz="4" w:space="0" w:color="auto"/>
              <w:bottom w:val="single" w:sz="4" w:space="0" w:color="auto"/>
              <w:right w:val="single" w:sz="4" w:space="0" w:color="auto"/>
            </w:tcBorders>
            <w:hideMark/>
          </w:tcPr>
          <w:p w14:paraId="1997C074"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34</w:t>
            </w:r>
          </w:p>
        </w:tc>
      </w:tr>
      <w:tr w:rsidR="00407CAB" w:rsidRPr="00CD1CBA" w14:paraId="2CA6C1E6" w14:textId="77777777" w:rsidTr="00370EDA">
        <w:trPr>
          <w:jc w:val="center"/>
        </w:trPr>
        <w:tc>
          <w:tcPr>
            <w:tcW w:w="586" w:type="dxa"/>
            <w:tcBorders>
              <w:top w:val="single" w:sz="4" w:space="0" w:color="auto"/>
              <w:left w:val="single" w:sz="4" w:space="0" w:color="auto"/>
              <w:bottom w:val="single" w:sz="4" w:space="0" w:color="auto"/>
              <w:right w:val="single" w:sz="4" w:space="0" w:color="auto"/>
            </w:tcBorders>
          </w:tcPr>
          <w:p w14:paraId="4CE22266" w14:textId="77777777" w:rsidR="00407CAB" w:rsidRPr="00CD1CBA" w:rsidRDefault="00407CAB" w:rsidP="001E37E3">
            <w:pPr>
              <w:spacing w:after="0" w:line="240" w:lineRule="auto"/>
              <w:jc w:val="center"/>
              <w:rPr>
                <w:rFonts w:eastAsia="Times New Roman" w:cs="Times New Roman"/>
                <w:sz w:val="20"/>
                <w:szCs w:val="20"/>
              </w:rPr>
            </w:pPr>
            <w:r w:rsidRPr="00CD1CBA">
              <w:rPr>
                <w:rFonts w:eastAsia="Times New Roman" w:cs="Times New Roman"/>
                <w:sz w:val="20"/>
                <w:szCs w:val="20"/>
              </w:rPr>
              <w:t>8</w:t>
            </w:r>
          </w:p>
        </w:tc>
        <w:tc>
          <w:tcPr>
            <w:tcW w:w="1542" w:type="dxa"/>
            <w:tcBorders>
              <w:top w:val="single" w:sz="4" w:space="0" w:color="auto"/>
              <w:left w:val="single" w:sz="4" w:space="0" w:color="auto"/>
              <w:bottom w:val="single" w:sz="4" w:space="0" w:color="auto"/>
              <w:right w:val="single" w:sz="4" w:space="0" w:color="auto"/>
            </w:tcBorders>
            <w:hideMark/>
          </w:tcPr>
          <w:p w14:paraId="1A4E79E6"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нелояльный</w:t>
            </w:r>
          </w:p>
        </w:tc>
        <w:tc>
          <w:tcPr>
            <w:tcW w:w="2409" w:type="dxa"/>
            <w:tcBorders>
              <w:top w:val="single" w:sz="4" w:space="0" w:color="auto"/>
              <w:left w:val="single" w:sz="4" w:space="0" w:color="auto"/>
              <w:bottom w:val="single" w:sz="4" w:space="0" w:color="auto"/>
              <w:right w:val="single" w:sz="4" w:space="0" w:color="auto"/>
            </w:tcBorders>
            <w:hideMark/>
          </w:tcPr>
          <w:p w14:paraId="4FA73409"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меньшинство</w:t>
            </w:r>
          </w:p>
        </w:tc>
        <w:tc>
          <w:tcPr>
            <w:tcW w:w="2835" w:type="dxa"/>
            <w:tcBorders>
              <w:top w:val="single" w:sz="4" w:space="0" w:color="auto"/>
              <w:left w:val="single" w:sz="4" w:space="0" w:color="auto"/>
              <w:bottom w:val="single" w:sz="4" w:space="0" w:color="auto"/>
              <w:right w:val="single" w:sz="4" w:space="0" w:color="auto"/>
            </w:tcBorders>
            <w:hideMark/>
          </w:tcPr>
          <w:p w14:paraId="5C84220C" w14:textId="77777777" w:rsidR="00407CAB" w:rsidRPr="00CD1CBA" w:rsidRDefault="007243E9">
            <w:pPr>
              <w:spacing w:after="0" w:line="240" w:lineRule="auto"/>
              <w:jc w:val="center"/>
              <w:rPr>
                <w:rFonts w:eastAsia="Times New Roman" w:cs="Times New Roman"/>
                <w:sz w:val="20"/>
                <w:szCs w:val="20"/>
              </w:rPr>
            </w:pPr>
            <w:r w:rsidRPr="00CD1CBA">
              <w:rPr>
                <w:rFonts w:eastAsia="Times New Roman" w:cs="Times New Roman"/>
                <w:sz w:val="20"/>
                <w:szCs w:val="20"/>
              </w:rPr>
              <w:t>есть</w:t>
            </w:r>
          </w:p>
        </w:tc>
        <w:tc>
          <w:tcPr>
            <w:tcW w:w="2267" w:type="dxa"/>
            <w:tcBorders>
              <w:top w:val="single" w:sz="4" w:space="0" w:color="auto"/>
              <w:left w:val="single" w:sz="4" w:space="0" w:color="auto"/>
              <w:bottom w:val="single" w:sz="4" w:space="0" w:color="auto"/>
              <w:right w:val="single" w:sz="4" w:space="0" w:color="auto"/>
            </w:tcBorders>
            <w:hideMark/>
          </w:tcPr>
          <w:p w14:paraId="541B0BF6" w14:textId="77777777" w:rsidR="00407CAB" w:rsidRPr="00CD1CBA" w:rsidRDefault="00407CAB">
            <w:pPr>
              <w:spacing w:after="0" w:line="240" w:lineRule="auto"/>
              <w:jc w:val="center"/>
              <w:rPr>
                <w:rFonts w:eastAsia="Times New Roman" w:cs="Times New Roman"/>
                <w:sz w:val="20"/>
                <w:szCs w:val="20"/>
              </w:rPr>
            </w:pPr>
            <w:r w:rsidRPr="00CD1CBA">
              <w:rPr>
                <w:rFonts w:eastAsia="Times New Roman" w:cs="Times New Roman"/>
                <w:sz w:val="20"/>
                <w:szCs w:val="20"/>
              </w:rPr>
              <w:t>52</w:t>
            </w:r>
          </w:p>
        </w:tc>
      </w:tr>
    </w:tbl>
    <w:p w14:paraId="14694CC1" w14:textId="77777777" w:rsidR="00EC6EBA" w:rsidRPr="00140FC8" w:rsidRDefault="00EC6EBA" w:rsidP="00EC6EBA">
      <w:pPr>
        <w:spacing w:before="120" w:after="0"/>
        <w:ind w:firstLine="567"/>
        <w:jc w:val="both"/>
        <w:rPr>
          <w:rFonts w:cstheme="minorHAnsi"/>
          <w:sz w:val="24"/>
          <w:szCs w:val="24"/>
        </w:rPr>
      </w:pPr>
      <w:r w:rsidRPr="00CD1CBA">
        <w:rPr>
          <w:rFonts w:cstheme="minorHAnsi"/>
          <w:sz w:val="24"/>
          <w:szCs w:val="24"/>
        </w:rPr>
        <w:t>В случае отсутствия достаточной и достоверной</w:t>
      </w:r>
      <w:r w:rsidRPr="00140FC8">
        <w:rPr>
          <w:rFonts w:cstheme="minorHAnsi"/>
          <w:sz w:val="24"/>
          <w:szCs w:val="24"/>
        </w:rPr>
        <w:t xml:space="preserve"> информации о каких-либо значениях факторов для </w:t>
      </w:r>
      <w:r>
        <w:rPr>
          <w:rFonts w:cstheme="minorHAnsi"/>
          <w:sz w:val="24"/>
          <w:szCs w:val="24"/>
        </w:rPr>
        <w:t xml:space="preserve">длительности </w:t>
      </w:r>
      <w:r w:rsidRPr="00140FC8">
        <w:rPr>
          <w:rFonts w:cstheme="minorHAnsi"/>
          <w:sz w:val="24"/>
          <w:szCs w:val="24"/>
        </w:rPr>
        <w:t>процедур банкротства могут быть использованы соответствующие неизвестным факторам их средние значения для разных вариантов условий процедур банкротства.</w:t>
      </w:r>
    </w:p>
    <w:p w14:paraId="26B2446F" w14:textId="77777777" w:rsidR="00EC6EBA" w:rsidRPr="001E37E3" w:rsidRDefault="00EC6EBA" w:rsidP="00EC6EBA">
      <w:pPr>
        <w:spacing w:before="120" w:after="0"/>
        <w:jc w:val="both"/>
        <w:rPr>
          <w:rFonts w:cstheme="minorHAnsi"/>
          <w:sz w:val="20"/>
          <w:szCs w:val="20"/>
        </w:rPr>
      </w:pPr>
      <w:r w:rsidRPr="001E37E3">
        <w:rPr>
          <w:rFonts w:cstheme="minorHAnsi"/>
          <w:sz w:val="20"/>
          <w:szCs w:val="20"/>
        </w:rPr>
        <w:t>Источник: Данные Комитета по оценочной деятельности Ассоциации банков Северо-Запада http://www.nwab.ru/static/single/-rus-common-materials42164_165240-/material42164_165425</w:t>
      </w:r>
      <w:r>
        <w:rPr>
          <w:rFonts w:cstheme="minorHAnsi"/>
          <w:sz w:val="20"/>
          <w:szCs w:val="20"/>
        </w:rPr>
        <w:t>.</w:t>
      </w:r>
    </w:p>
    <w:p w14:paraId="1FF81245" w14:textId="77777777" w:rsidR="00BF7EBE" w:rsidRDefault="00BF7EBE" w:rsidP="00F527D3">
      <w:pPr>
        <w:spacing w:before="240" w:after="120"/>
        <w:ind w:firstLine="567"/>
        <w:jc w:val="both"/>
        <w:rPr>
          <w:rFonts w:cstheme="minorHAnsi"/>
          <w:sz w:val="24"/>
          <w:szCs w:val="24"/>
        </w:rPr>
      </w:pPr>
      <w:r>
        <w:rPr>
          <w:rFonts w:cstheme="minorHAnsi"/>
          <w:sz w:val="24"/>
          <w:szCs w:val="24"/>
        </w:rPr>
        <w:t>Длительность отдельных этапов банкротства</w:t>
      </w:r>
      <w:r w:rsidR="00071796">
        <w:rPr>
          <w:rFonts w:cstheme="minorHAnsi"/>
          <w:sz w:val="24"/>
          <w:szCs w:val="24"/>
        </w:rPr>
        <w:t xml:space="preserve"> (без учета времени на подготовку и подачу необходимых документов)</w:t>
      </w:r>
      <w:r>
        <w:rPr>
          <w:rFonts w:cstheme="minorHAnsi"/>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7"/>
        <w:gridCol w:w="1559"/>
        <w:gridCol w:w="2125"/>
      </w:tblGrid>
      <w:tr w:rsidR="00BF7EBE" w:rsidRPr="00370EDA" w14:paraId="48A91C38" w14:textId="77777777" w:rsidTr="007243E9">
        <w:trPr>
          <w:tblHeader/>
          <w:jc w:val="center"/>
        </w:trPr>
        <w:tc>
          <w:tcPr>
            <w:tcW w:w="568" w:type="dxa"/>
            <w:tcBorders>
              <w:left w:val="single" w:sz="4" w:space="0" w:color="auto"/>
              <w:bottom w:val="single" w:sz="4" w:space="0" w:color="auto"/>
              <w:right w:val="single" w:sz="4" w:space="0" w:color="auto"/>
            </w:tcBorders>
            <w:shd w:val="clear" w:color="auto" w:fill="F2F2F2" w:themeFill="background1" w:themeFillShade="F2"/>
            <w:vAlign w:val="center"/>
          </w:tcPr>
          <w:p w14:paraId="0AE1A089" w14:textId="77777777" w:rsidR="00BF7EBE" w:rsidRPr="00370EDA" w:rsidRDefault="00BF7EBE" w:rsidP="00F527D3">
            <w:pPr>
              <w:spacing w:after="0" w:line="240" w:lineRule="auto"/>
              <w:jc w:val="center"/>
              <w:rPr>
                <w:rFonts w:eastAsia="Times New Roman" w:cs="Times New Roman"/>
                <w:b/>
                <w:sz w:val="20"/>
                <w:szCs w:val="20"/>
              </w:rPr>
            </w:pPr>
            <w:r w:rsidRPr="00370EDA">
              <w:rPr>
                <w:rFonts w:eastAsia="Times New Roman" w:cs="Times New Roman"/>
                <w:b/>
                <w:sz w:val="20"/>
                <w:szCs w:val="20"/>
              </w:rPr>
              <w:t>№ п</w:t>
            </w:r>
            <w:r w:rsidRPr="00370EDA">
              <w:rPr>
                <w:rFonts w:eastAsia="Times New Roman" w:cs="Times New Roman"/>
                <w:b/>
                <w:sz w:val="20"/>
                <w:szCs w:val="20"/>
                <w:lang w:val="en-US"/>
              </w:rPr>
              <w:t>/</w:t>
            </w:r>
            <w:r w:rsidRPr="00370EDA">
              <w:rPr>
                <w:rFonts w:eastAsia="Times New Roman" w:cs="Times New Roman"/>
                <w:b/>
                <w:sz w:val="20"/>
                <w:szCs w:val="20"/>
              </w:rPr>
              <w:t>п</w:t>
            </w: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8557B" w14:textId="77777777" w:rsidR="00BF7EBE" w:rsidRPr="00370EDA" w:rsidRDefault="00BF7EBE" w:rsidP="00F527D3">
            <w:pPr>
              <w:spacing w:after="0" w:line="240" w:lineRule="auto"/>
              <w:jc w:val="center"/>
              <w:rPr>
                <w:rFonts w:eastAsia="Times New Roman" w:cs="Times New Roman"/>
                <w:b/>
                <w:sz w:val="20"/>
                <w:szCs w:val="20"/>
              </w:rPr>
            </w:pPr>
            <w:r w:rsidRPr="00370EDA">
              <w:rPr>
                <w:rFonts w:eastAsia="Times New Roman" w:cs="Times New Roman"/>
                <w:b/>
                <w:sz w:val="20"/>
                <w:szCs w:val="20"/>
              </w:rPr>
              <w:t>Этап</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3FB84" w14:textId="77777777" w:rsidR="00BF7EBE" w:rsidRPr="00370EDA" w:rsidRDefault="00BF7EBE" w:rsidP="00F527D3">
            <w:pPr>
              <w:spacing w:after="0" w:line="240" w:lineRule="auto"/>
              <w:jc w:val="center"/>
              <w:rPr>
                <w:rFonts w:eastAsia="Times New Roman" w:cs="Times New Roman"/>
                <w:b/>
                <w:sz w:val="20"/>
                <w:szCs w:val="20"/>
              </w:rPr>
            </w:pPr>
            <w:r w:rsidRPr="00370EDA">
              <w:rPr>
                <w:rFonts w:eastAsia="Times New Roman" w:cs="Times New Roman"/>
                <w:b/>
                <w:sz w:val="20"/>
                <w:szCs w:val="20"/>
              </w:rPr>
              <w:t>Длительность, дней</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4DAC2" w14:textId="77777777" w:rsidR="00BF7EBE" w:rsidRPr="00370EDA" w:rsidRDefault="00BF7EBE" w:rsidP="00F527D3">
            <w:pPr>
              <w:spacing w:after="0" w:line="240" w:lineRule="auto"/>
              <w:jc w:val="center"/>
              <w:rPr>
                <w:rFonts w:eastAsia="Times New Roman" w:cs="Times New Roman"/>
                <w:b/>
                <w:sz w:val="20"/>
                <w:szCs w:val="20"/>
              </w:rPr>
            </w:pPr>
            <w:r w:rsidRPr="00370EDA">
              <w:rPr>
                <w:rFonts w:eastAsia="Times New Roman" w:cs="Times New Roman"/>
                <w:b/>
                <w:sz w:val="20"/>
                <w:szCs w:val="20"/>
              </w:rPr>
              <w:t>Источник</w:t>
            </w:r>
          </w:p>
        </w:tc>
      </w:tr>
      <w:tr w:rsidR="00BF7EBE" w:rsidRPr="00370EDA" w14:paraId="150F309E"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AAC5EB9"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tcPr>
          <w:p w14:paraId="61BA9288" w14:textId="77777777" w:rsidR="00BF7EBE" w:rsidRPr="00370EDA" w:rsidRDefault="00BF7EBE" w:rsidP="00F527D3">
            <w:pPr>
              <w:spacing w:after="0" w:line="240" w:lineRule="auto"/>
              <w:jc w:val="both"/>
              <w:rPr>
                <w:rFonts w:eastAsia="Times New Roman" w:cs="Times New Roman"/>
                <w:sz w:val="20"/>
                <w:szCs w:val="20"/>
              </w:rPr>
            </w:pPr>
            <w:r w:rsidRPr="00370EDA">
              <w:rPr>
                <w:rFonts w:cs="Tahoma"/>
                <w:sz w:val="20"/>
                <w:szCs w:val="20"/>
                <w:lang w:eastAsia="en-US"/>
              </w:rPr>
              <w:t xml:space="preserve">Принятие искового заявления и возбуждение производства по делу </w:t>
            </w:r>
          </w:p>
        </w:tc>
        <w:tc>
          <w:tcPr>
            <w:tcW w:w="1559" w:type="dxa"/>
            <w:tcBorders>
              <w:top w:val="single" w:sz="4" w:space="0" w:color="auto"/>
              <w:left w:val="single" w:sz="4" w:space="0" w:color="auto"/>
              <w:bottom w:val="single" w:sz="4" w:space="0" w:color="auto"/>
              <w:right w:val="single" w:sz="4" w:space="0" w:color="auto"/>
            </w:tcBorders>
            <w:vAlign w:val="center"/>
          </w:tcPr>
          <w:p w14:paraId="4D945581"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tcPr>
          <w:p w14:paraId="4EA1177F"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127 АПК РФ</w:t>
            </w:r>
          </w:p>
        </w:tc>
      </w:tr>
      <w:tr w:rsidR="00BF7EBE" w:rsidRPr="00370EDA" w14:paraId="52B4592F"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2C8C9D6"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tcPr>
          <w:p w14:paraId="6BF3BF33" w14:textId="77777777" w:rsidR="00BF7EBE" w:rsidRPr="00370EDA" w:rsidRDefault="00BF7EBE" w:rsidP="00F527D3">
            <w:pPr>
              <w:spacing w:after="0" w:line="240" w:lineRule="auto"/>
              <w:jc w:val="both"/>
              <w:rPr>
                <w:rFonts w:eastAsia="Times New Roman" w:cs="Times New Roman"/>
                <w:sz w:val="20"/>
                <w:szCs w:val="20"/>
              </w:rPr>
            </w:pPr>
            <w:r w:rsidRPr="00370EDA">
              <w:rPr>
                <w:rFonts w:cs="Tahoma"/>
                <w:sz w:val="20"/>
                <w:szCs w:val="20"/>
                <w:lang w:eastAsia="en-US"/>
              </w:rPr>
              <w:t>Рассмотрение дела и при</w:t>
            </w:r>
            <w:r w:rsidR="00370EDA">
              <w:rPr>
                <w:rFonts w:cs="Tahoma"/>
                <w:sz w:val="20"/>
                <w:szCs w:val="20"/>
                <w:lang w:eastAsia="en-US"/>
              </w:rPr>
              <w:t>нятие решения Арбитражным судом</w:t>
            </w:r>
          </w:p>
        </w:tc>
        <w:tc>
          <w:tcPr>
            <w:tcW w:w="1559" w:type="dxa"/>
            <w:tcBorders>
              <w:top w:val="single" w:sz="4" w:space="0" w:color="auto"/>
              <w:left w:val="single" w:sz="4" w:space="0" w:color="auto"/>
              <w:bottom w:val="single" w:sz="4" w:space="0" w:color="auto"/>
              <w:right w:val="single" w:sz="4" w:space="0" w:color="auto"/>
            </w:tcBorders>
            <w:vAlign w:val="center"/>
          </w:tcPr>
          <w:p w14:paraId="00FB0B08"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90</w:t>
            </w:r>
          </w:p>
        </w:tc>
        <w:tc>
          <w:tcPr>
            <w:tcW w:w="2125" w:type="dxa"/>
            <w:tcBorders>
              <w:top w:val="single" w:sz="4" w:space="0" w:color="auto"/>
              <w:left w:val="single" w:sz="4" w:space="0" w:color="auto"/>
              <w:bottom w:val="single" w:sz="4" w:space="0" w:color="auto"/>
              <w:right w:val="single" w:sz="4" w:space="0" w:color="auto"/>
            </w:tcBorders>
            <w:vAlign w:val="center"/>
          </w:tcPr>
          <w:p w14:paraId="39E2F3EB"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152 АПК РФ</w:t>
            </w:r>
          </w:p>
        </w:tc>
      </w:tr>
      <w:tr w:rsidR="00BF7EBE" w:rsidRPr="00370EDA" w14:paraId="1B65CE21"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BCE4B12"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tcPr>
          <w:p w14:paraId="6422DA10" w14:textId="77777777" w:rsidR="00BF7EBE" w:rsidRPr="00370EDA" w:rsidRDefault="00071796" w:rsidP="00F527D3">
            <w:pPr>
              <w:spacing w:after="0" w:line="240" w:lineRule="auto"/>
              <w:jc w:val="both"/>
              <w:rPr>
                <w:rFonts w:eastAsia="Times New Roman" w:cs="Times New Roman"/>
                <w:sz w:val="20"/>
                <w:szCs w:val="20"/>
              </w:rPr>
            </w:pPr>
            <w:r w:rsidRPr="00370EDA">
              <w:rPr>
                <w:rFonts w:cs="Tahoma"/>
                <w:sz w:val="20"/>
                <w:szCs w:val="20"/>
                <w:lang w:eastAsia="en-US"/>
              </w:rPr>
              <w:t>Отложение рассмотрения дела</w:t>
            </w:r>
          </w:p>
        </w:tc>
        <w:tc>
          <w:tcPr>
            <w:tcW w:w="1559" w:type="dxa"/>
            <w:tcBorders>
              <w:top w:val="single" w:sz="4" w:space="0" w:color="auto"/>
              <w:left w:val="single" w:sz="4" w:space="0" w:color="auto"/>
              <w:bottom w:val="single" w:sz="4" w:space="0" w:color="auto"/>
              <w:right w:val="single" w:sz="4" w:space="0" w:color="auto"/>
            </w:tcBorders>
            <w:vAlign w:val="center"/>
          </w:tcPr>
          <w:p w14:paraId="281480A4"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30</w:t>
            </w:r>
          </w:p>
        </w:tc>
        <w:tc>
          <w:tcPr>
            <w:tcW w:w="2125" w:type="dxa"/>
            <w:tcBorders>
              <w:top w:val="single" w:sz="4" w:space="0" w:color="auto"/>
              <w:left w:val="single" w:sz="4" w:space="0" w:color="auto"/>
              <w:bottom w:val="single" w:sz="4" w:space="0" w:color="auto"/>
              <w:right w:val="single" w:sz="4" w:space="0" w:color="auto"/>
            </w:tcBorders>
            <w:vAlign w:val="center"/>
          </w:tcPr>
          <w:p w14:paraId="3597CB7A"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158 АПК РФ</w:t>
            </w:r>
          </w:p>
        </w:tc>
      </w:tr>
      <w:tr w:rsidR="00BF7EBE" w:rsidRPr="00370EDA" w14:paraId="2974E178"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BA1946B"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tcPr>
          <w:p w14:paraId="70C78AD6" w14:textId="77777777" w:rsidR="00BF7EBE" w:rsidRPr="00370EDA" w:rsidRDefault="00BF7EBE" w:rsidP="00F527D3">
            <w:pPr>
              <w:spacing w:after="0" w:line="240" w:lineRule="auto"/>
              <w:jc w:val="both"/>
              <w:rPr>
                <w:rFonts w:eastAsia="Times New Roman" w:cs="Times New Roman"/>
                <w:sz w:val="20"/>
                <w:szCs w:val="20"/>
              </w:rPr>
            </w:pPr>
            <w:r w:rsidRPr="00370EDA">
              <w:rPr>
                <w:rFonts w:cs="Tahoma"/>
                <w:sz w:val="20"/>
                <w:szCs w:val="20"/>
                <w:lang w:eastAsia="en-US"/>
              </w:rPr>
              <w:t xml:space="preserve">Апелляционное обжалование решения Арбитражного суда, рассмотрение апелляционной жалобы </w:t>
            </w:r>
          </w:p>
        </w:tc>
        <w:tc>
          <w:tcPr>
            <w:tcW w:w="1559" w:type="dxa"/>
            <w:tcBorders>
              <w:top w:val="single" w:sz="4" w:space="0" w:color="auto"/>
              <w:left w:val="single" w:sz="4" w:space="0" w:color="auto"/>
              <w:bottom w:val="single" w:sz="4" w:space="0" w:color="auto"/>
              <w:right w:val="single" w:sz="4" w:space="0" w:color="auto"/>
            </w:tcBorders>
            <w:vAlign w:val="center"/>
          </w:tcPr>
          <w:p w14:paraId="322615E6"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60</w:t>
            </w:r>
          </w:p>
        </w:tc>
        <w:tc>
          <w:tcPr>
            <w:tcW w:w="2125" w:type="dxa"/>
            <w:tcBorders>
              <w:top w:val="single" w:sz="4" w:space="0" w:color="auto"/>
              <w:left w:val="single" w:sz="4" w:space="0" w:color="auto"/>
              <w:bottom w:val="single" w:sz="4" w:space="0" w:color="auto"/>
              <w:right w:val="single" w:sz="4" w:space="0" w:color="auto"/>
            </w:tcBorders>
            <w:vAlign w:val="center"/>
          </w:tcPr>
          <w:p w14:paraId="7A22F098"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267 АПК РФ</w:t>
            </w:r>
          </w:p>
        </w:tc>
      </w:tr>
      <w:tr w:rsidR="00BF7EBE" w:rsidRPr="00370EDA" w14:paraId="6BF76F23"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3FA81F4"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tcPr>
          <w:p w14:paraId="3C581A73" w14:textId="77777777" w:rsidR="00BF7EBE" w:rsidRPr="00370EDA" w:rsidRDefault="00BF7EBE" w:rsidP="00F527D3">
            <w:pPr>
              <w:spacing w:after="0" w:line="240" w:lineRule="auto"/>
              <w:jc w:val="both"/>
              <w:rPr>
                <w:rFonts w:eastAsia="Times New Roman" w:cs="Times New Roman"/>
                <w:sz w:val="20"/>
                <w:szCs w:val="20"/>
              </w:rPr>
            </w:pPr>
            <w:r w:rsidRPr="00370EDA">
              <w:rPr>
                <w:rFonts w:cs="Tahoma"/>
                <w:sz w:val="20"/>
                <w:szCs w:val="20"/>
                <w:lang w:eastAsia="en-US"/>
              </w:rPr>
              <w:t>Кассационное обжалование решения Арбитражного суда, подача кассационной жалобы, передача дела в арбитражный суд кассационной инстанции, рассмотрение кассационной жалобы</w:t>
            </w:r>
          </w:p>
        </w:tc>
        <w:tc>
          <w:tcPr>
            <w:tcW w:w="1559" w:type="dxa"/>
            <w:tcBorders>
              <w:top w:val="single" w:sz="4" w:space="0" w:color="auto"/>
              <w:left w:val="single" w:sz="4" w:space="0" w:color="auto"/>
              <w:bottom w:val="single" w:sz="4" w:space="0" w:color="auto"/>
              <w:right w:val="single" w:sz="4" w:space="0" w:color="auto"/>
            </w:tcBorders>
            <w:vAlign w:val="center"/>
          </w:tcPr>
          <w:p w14:paraId="1AFB7915"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60</w:t>
            </w:r>
          </w:p>
        </w:tc>
        <w:tc>
          <w:tcPr>
            <w:tcW w:w="2125" w:type="dxa"/>
            <w:tcBorders>
              <w:top w:val="single" w:sz="4" w:space="0" w:color="auto"/>
              <w:left w:val="single" w:sz="4" w:space="0" w:color="auto"/>
              <w:bottom w:val="single" w:sz="4" w:space="0" w:color="auto"/>
              <w:right w:val="single" w:sz="4" w:space="0" w:color="auto"/>
            </w:tcBorders>
            <w:vAlign w:val="center"/>
          </w:tcPr>
          <w:p w14:paraId="3C60E329"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285 АПК РФ</w:t>
            </w:r>
          </w:p>
        </w:tc>
      </w:tr>
      <w:tr w:rsidR="00BF7EBE" w:rsidRPr="00370EDA" w14:paraId="7123A4C3"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E6F8A5A"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tcPr>
          <w:p w14:paraId="681B6341" w14:textId="77777777" w:rsidR="00BF7EBE" w:rsidRPr="00370EDA" w:rsidRDefault="00BF7EBE" w:rsidP="00F527D3">
            <w:pPr>
              <w:spacing w:after="0" w:line="240" w:lineRule="auto"/>
              <w:jc w:val="both"/>
              <w:rPr>
                <w:rFonts w:eastAsia="Times New Roman" w:cs="Times New Roman"/>
                <w:sz w:val="20"/>
                <w:szCs w:val="20"/>
              </w:rPr>
            </w:pPr>
            <w:r w:rsidRPr="00370EDA">
              <w:rPr>
                <w:rFonts w:cs="Tahoma"/>
                <w:sz w:val="20"/>
                <w:szCs w:val="20"/>
                <w:lang w:eastAsia="en-US"/>
              </w:rPr>
              <w:t>Кассационное обжалование решения Арбитражного суда, подача кассационной жалобы, передача дела в арбитражный суд кассационной инстанции, рассмотрение кассационной жалобы в Верховн</w:t>
            </w:r>
            <w:r w:rsidR="00071796" w:rsidRPr="00370EDA">
              <w:rPr>
                <w:rFonts w:cs="Tahoma"/>
                <w:sz w:val="20"/>
                <w:szCs w:val="20"/>
                <w:lang w:eastAsia="en-US"/>
              </w:rPr>
              <w:t>ом</w:t>
            </w:r>
            <w:r w:rsidRPr="00370EDA">
              <w:rPr>
                <w:rFonts w:cs="Tahoma"/>
                <w:sz w:val="20"/>
                <w:szCs w:val="20"/>
                <w:lang w:eastAsia="en-US"/>
              </w:rPr>
              <w:t xml:space="preserve"> суд</w:t>
            </w:r>
            <w:r w:rsidR="00071796" w:rsidRPr="00370EDA">
              <w:rPr>
                <w:rFonts w:cs="Tahoma"/>
                <w:sz w:val="20"/>
                <w:szCs w:val="20"/>
                <w:lang w:eastAsia="en-US"/>
              </w:rPr>
              <w:t>е</w:t>
            </w:r>
            <w:r w:rsidRPr="00370EDA">
              <w:rPr>
                <w:rFonts w:cs="Tahoma"/>
                <w:sz w:val="20"/>
                <w:szCs w:val="20"/>
                <w:lang w:eastAsia="en-US"/>
              </w:rPr>
              <w:t xml:space="preserve"> РФ</w:t>
            </w:r>
          </w:p>
        </w:tc>
        <w:tc>
          <w:tcPr>
            <w:tcW w:w="1559" w:type="dxa"/>
            <w:tcBorders>
              <w:top w:val="single" w:sz="4" w:space="0" w:color="auto"/>
              <w:left w:val="single" w:sz="4" w:space="0" w:color="auto"/>
              <w:bottom w:val="single" w:sz="4" w:space="0" w:color="auto"/>
              <w:right w:val="single" w:sz="4" w:space="0" w:color="auto"/>
            </w:tcBorders>
            <w:vAlign w:val="center"/>
          </w:tcPr>
          <w:p w14:paraId="7DBB962B" w14:textId="77777777" w:rsidR="00BF7EBE" w:rsidRPr="00370EDA" w:rsidRDefault="00BF7EBE" w:rsidP="00F527D3">
            <w:pPr>
              <w:spacing w:after="0" w:line="240" w:lineRule="auto"/>
              <w:jc w:val="center"/>
              <w:rPr>
                <w:rFonts w:eastAsia="Times New Roman" w:cs="Times New Roman"/>
                <w:sz w:val="20"/>
                <w:szCs w:val="20"/>
              </w:rPr>
            </w:pPr>
            <w:r w:rsidRPr="00370EDA">
              <w:rPr>
                <w:sz w:val="20"/>
                <w:szCs w:val="20"/>
              </w:rPr>
              <w:t>60</w:t>
            </w:r>
          </w:p>
        </w:tc>
        <w:tc>
          <w:tcPr>
            <w:tcW w:w="2125" w:type="dxa"/>
            <w:tcBorders>
              <w:top w:val="single" w:sz="4" w:space="0" w:color="auto"/>
              <w:left w:val="single" w:sz="4" w:space="0" w:color="auto"/>
              <w:bottom w:val="single" w:sz="4" w:space="0" w:color="auto"/>
              <w:right w:val="single" w:sz="4" w:space="0" w:color="auto"/>
            </w:tcBorders>
            <w:vAlign w:val="center"/>
          </w:tcPr>
          <w:p w14:paraId="207CDC7F" w14:textId="77777777" w:rsidR="00BF7EBE" w:rsidRPr="00370EDA" w:rsidRDefault="00BF7EBE" w:rsidP="00F527D3">
            <w:pPr>
              <w:spacing w:after="0" w:line="240" w:lineRule="auto"/>
              <w:jc w:val="center"/>
              <w:rPr>
                <w:rFonts w:eastAsia="Times New Roman" w:cs="Times New Roman"/>
                <w:sz w:val="20"/>
                <w:szCs w:val="20"/>
              </w:rPr>
            </w:pPr>
            <w:r w:rsidRPr="00370EDA">
              <w:rPr>
                <w:rFonts w:cs="Tahoma"/>
                <w:sz w:val="20"/>
                <w:szCs w:val="20"/>
                <w:lang w:eastAsia="en-US"/>
              </w:rPr>
              <w:t>ст. 291.7 АПК РФ</w:t>
            </w:r>
          </w:p>
        </w:tc>
      </w:tr>
      <w:tr w:rsidR="00BF7EBE" w:rsidRPr="00370EDA" w14:paraId="4343E8F3"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F74C89E"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tcPr>
          <w:p w14:paraId="3E41584C" w14:textId="77777777" w:rsidR="00BF7EBE" w:rsidRPr="00370EDA" w:rsidRDefault="00BF7EBE" w:rsidP="00F527D3">
            <w:pPr>
              <w:spacing w:after="0" w:line="240" w:lineRule="auto"/>
              <w:jc w:val="both"/>
              <w:rPr>
                <w:rFonts w:cs="Tahoma"/>
                <w:sz w:val="20"/>
                <w:szCs w:val="20"/>
                <w:lang w:eastAsia="en-US"/>
              </w:rPr>
            </w:pPr>
            <w:r w:rsidRPr="00370EDA">
              <w:rPr>
                <w:rFonts w:cs="Tahoma"/>
                <w:sz w:val="20"/>
                <w:szCs w:val="20"/>
                <w:lang w:eastAsia="en-US"/>
              </w:rPr>
              <w:t xml:space="preserve">Процедура наблюдения </w:t>
            </w:r>
          </w:p>
        </w:tc>
        <w:tc>
          <w:tcPr>
            <w:tcW w:w="1559" w:type="dxa"/>
            <w:tcBorders>
              <w:top w:val="single" w:sz="4" w:space="0" w:color="auto"/>
              <w:left w:val="single" w:sz="4" w:space="0" w:color="auto"/>
              <w:bottom w:val="single" w:sz="4" w:space="0" w:color="auto"/>
              <w:right w:val="single" w:sz="4" w:space="0" w:color="auto"/>
            </w:tcBorders>
            <w:vAlign w:val="center"/>
          </w:tcPr>
          <w:p w14:paraId="6BE54209" w14:textId="77777777" w:rsidR="00BF7EBE" w:rsidRPr="00370EDA" w:rsidRDefault="00BF7EBE" w:rsidP="00F527D3">
            <w:pPr>
              <w:spacing w:after="0" w:line="240" w:lineRule="auto"/>
              <w:jc w:val="center"/>
              <w:rPr>
                <w:sz w:val="20"/>
                <w:szCs w:val="20"/>
              </w:rPr>
            </w:pPr>
            <w:r w:rsidRPr="00370EDA">
              <w:rPr>
                <w:sz w:val="20"/>
                <w:szCs w:val="20"/>
              </w:rPr>
              <w:t>210</w:t>
            </w:r>
          </w:p>
        </w:tc>
        <w:tc>
          <w:tcPr>
            <w:tcW w:w="2125" w:type="dxa"/>
            <w:tcBorders>
              <w:top w:val="single" w:sz="4" w:space="0" w:color="auto"/>
              <w:left w:val="single" w:sz="4" w:space="0" w:color="auto"/>
              <w:bottom w:val="single" w:sz="4" w:space="0" w:color="auto"/>
              <w:right w:val="single" w:sz="4" w:space="0" w:color="auto"/>
            </w:tcBorders>
            <w:vAlign w:val="center"/>
          </w:tcPr>
          <w:p w14:paraId="552338B9" w14:textId="77777777" w:rsidR="00BF7EBE" w:rsidRPr="00370EDA" w:rsidRDefault="00BF7EBE" w:rsidP="007243E9">
            <w:pPr>
              <w:spacing w:after="0" w:line="240" w:lineRule="auto"/>
              <w:jc w:val="center"/>
              <w:rPr>
                <w:rFonts w:cs="Tahoma"/>
                <w:sz w:val="20"/>
                <w:szCs w:val="20"/>
                <w:lang w:eastAsia="en-US"/>
              </w:rPr>
            </w:pPr>
            <w:r w:rsidRPr="00370EDA">
              <w:rPr>
                <w:rFonts w:cs="Tahoma"/>
                <w:sz w:val="20"/>
                <w:szCs w:val="20"/>
                <w:lang w:eastAsia="en-US"/>
              </w:rPr>
              <w:t>ст. 51, 62 №127-ФЗ</w:t>
            </w:r>
          </w:p>
        </w:tc>
      </w:tr>
      <w:tr w:rsidR="00BF7EBE" w:rsidRPr="00370EDA" w14:paraId="66D20DBB" w14:textId="77777777" w:rsidTr="007243E9">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F4C80A8" w14:textId="77777777" w:rsidR="00BF7EBE" w:rsidRPr="00370EDA" w:rsidRDefault="00071796" w:rsidP="007243E9">
            <w:pPr>
              <w:spacing w:after="0" w:line="240" w:lineRule="auto"/>
              <w:jc w:val="center"/>
              <w:rPr>
                <w:rFonts w:eastAsia="Times New Roman" w:cs="Times New Roman"/>
                <w:sz w:val="20"/>
                <w:szCs w:val="20"/>
              </w:rPr>
            </w:pPr>
            <w:r w:rsidRPr="00370EDA">
              <w:rPr>
                <w:rFonts w:eastAsia="Times New Roman" w:cs="Times New Roman"/>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tcPr>
          <w:p w14:paraId="54F0605B" w14:textId="77777777" w:rsidR="00BF7EBE" w:rsidRPr="00370EDA" w:rsidRDefault="00BF7EBE" w:rsidP="00F527D3">
            <w:pPr>
              <w:spacing w:after="0" w:line="240" w:lineRule="auto"/>
              <w:jc w:val="both"/>
              <w:rPr>
                <w:rFonts w:cs="Tahoma"/>
                <w:sz w:val="20"/>
                <w:szCs w:val="20"/>
                <w:lang w:eastAsia="en-US"/>
              </w:rPr>
            </w:pPr>
            <w:r w:rsidRPr="00370EDA">
              <w:rPr>
                <w:rFonts w:cs="Tahoma"/>
                <w:sz w:val="20"/>
                <w:szCs w:val="20"/>
                <w:lang w:eastAsia="en-US"/>
              </w:rPr>
              <w:t>Процедура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14:paraId="24AD6D29" w14:textId="77777777" w:rsidR="00BF7EBE" w:rsidRPr="00370EDA" w:rsidRDefault="00BF7EBE" w:rsidP="00F527D3">
            <w:pPr>
              <w:spacing w:after="0" w:line="240" w:lineRule="auto"/>
              <w:jc w:val="center"/>
              <w:rPr>
                <w:sz w:val="20"/>
                <w:szCs w:val="20"/>
              </w:rPr>
            </w:pPr>
            <w:r w:rsidRPr="00370EDA">
              <w:rPr>
                <w:sz w:val="20"/>
                <w:szCs w:val="20"/>
              </w:rPr>
              <w:t>540</w:t>
            </w:r>
          </w:p>
        </w:tc>
        <w:tc>
          <w:tcPr>
            <w:tcW w:w="2125" w:type="dxa"/>
            <w:tcBorders>
              <w:top w:val="single" w:sz="4" w:space="0" w:color="auto"/>
              <w:left w:val="single" w:sz="4" w:space="0" w:color="auto"/>
              <w:bottom w:val="single" w:sz="4" w:space="0" w:color="auto"/>
              <w:right w:val="single" w:sz="4" w:space="0" w:color="auto"/>
            </w:tcBorders>
            <w:vAlign w:val="center"/>
          </w:tcPr>
          <w:p w14:paraId="2C41792A" w14:textId="77777777" w:rsidR="00BF7EBE" w:rsidRPr="00370EDA" w:rsidRDefault="00BF7EBE" w:rsidP="007243E9">
            <w:pPr>
              <w:spacing w:after="0" w:line="240" w:lineRule="auto"/>
              <w:jc w:val="center"/>
              <w:rPr>
                <w:rFonts w:cs="Tahoma"/>
                <w:sz w:val="20"/>
                <w:szCs w:val="20"/>
                <w:lang w:eastAsia="en-US"/>
              </w:rPr>
            </w:pPr>
            <w:r w:rsidRPr="00370EDA">
              <w:rPr>
                <w:rFonts w:cs="Tahoma"/>
                <w:sz w:val="20"/>
                <w:szCs w:val="20"/>
                <w:lang w:eastAsia="en-US"/>
              </w:rPr>
              <w:t>ст. 124 №127-ФЗ</w:t>
            </w:r>
          </w:p>
        </w:tc>
      </w:tr>
    </w:tbl>
    <w:p w14:paraId="2365B818" w14:textId="77777777" w:rsidR="004C3205" w:rsidRDefault="004C3205">
      <w:pPr>
        <w:rPr>
          <w:rFonts w:eastAsiaTheme="majorEastAsia" w:cstheme="majorBidi"/>
          <w:bCs/>
          <w:sz w:val="24"/>
          <w:szCs w:val="24"/>
        </w:rPr>
      </w:pPr>
      <w:r>
        <w:rPr>
          <w:b/>
          <w:sz w:val="24"/>
          <w:szCs w:val="24"/>
        </w:rPr>
        <w:br w:type="page"/>
      </w:r>
    </w:p>
    <w:p w14:paraId="10543F8C" w14:textId="77777777" w:rsidR="004C3205" w:rsidRPr="00CD1CBA" w:rsidRDefault="004C3205" w:rsidP="004C3205">
      <w:pPr>
        <w:pStyle w:val="20"/>
        <w:jc w:val="center"/>
        <w:rPr>
          <w:rFonts w:asciiTheme="minorHAnsi" w:hAnsiTheme="minorHAnsi"/>
          <w:b w:val="0"/>
          <w:color w:val="auto"/>
          <w:sz w:val="24"/>
          <w:szCs w:val="24"/>
        </w:rPr>
      </w:pPr>
      <w:bookmarkStart w:id="15" w:name="_Toc470602322"/>
      <w:r w:rsidRPr="00CD1CBA">
        <w:rPr>
          <w:rFonts w:asciiTheme="minorHAnsi" w:hAnsiTheme="minorHAnsi"/>
          <w:b w:val="0"/>
          <w:color w:val="auto"/>
          <w:sz w:val="24"/>
          <w:szCs w:val="24"/>
        </w:rPr>
        <w:lastRenderedPageBreak/>
        <w:t xml:space="preserve">Приложение 4. Вероятность положительного </w:t>
      </w:r>
      <w:r w:rsidR="00B20C70" w:rsidRPr="00CD1CBA">
        <w:rPr>
          <w:rFonts w:asciiTheme="minorHAnsi" w:hAnsiTheme="minorHAnsi"/>
          <w:b w:val="0"/>
          <w:color w:val="auto"/>
          <w:sz w:val="24"/>
          <w:szCs w:val="24"/>
        </w:rPr>
        <w:t xml:space="preserve">решения </w:t>
      </w:r>
      <w:r w:rsidRPr="00CD1CBA">
        <w:rPr>
          <w:rFonts w:asciiTheme="minorHAnsi" w:hAnsiTheme="minorHAnsi"/>
          <w:b w:val="0"/>
          <w:color w:val="auto"/>
          <w:sz w:val="24"/>
          <w:szCs w:val="24"/>
        </w:rPr>
        <w:t>суда по дел</w:t>
      </w:r>
      <w:r w:rsidR="00330347" w:rsidRPr="00CD1CBA">
        <w:rPr>
          <w:rFonts w:asciiTheme="minorHAnsi" w:hAnsiTheme="minorHAnsi"/>
          <w:b w:val="0"/>
          <w:color w:val="auto"/>
          <w:sz w:val="24"/>
          <w:szCs w:val="24"/>
        </w:rPr>
        <w:t>ам</w:t>
      </w:r>
      <w:r w:rsidRPr="00CD1CBA">
        <w:rPr>
          <w:rFonts w:asciiTheme="minorHAnsi" w:hAnsiTheme="minorHAnsi"/>
          <w:b w:val="0"/>
          <w:color w:val="auto"/>
          <w:sz w:val="24"/>
          <w:szCs w:val="24"/>
        </w:rPr>
        <w:t>,</w:t>
      </w:r>
      <w:r w:rsidR="003B77AF" w:rsidRPr="00CD1CBA">
        <w:rPr>
          <w:rFonts w:asciiTheme="minorHAnsi" w:hAnsiTheme="minorHAnsi"/>
          <w:b w:val="0"/>
          <w:color w:val="auto"/>
          <w:sz w:val="24"/>
          <w:szCs w:val="24"/>
        </w:rPr>
        <w:br/>
      </w:r>
      <w:r w:rsidRPr="00CD1CBA">
        <w:rPr>
          <w:rFonts w:asciiTheme="minorHAnsi" w:hAnsiTheme="minorHAnsi"/>
          <w:b w:val="0"/>
          <w:color w:val="auto"/>
          <w:sz w:val="24"/>
          <w:szCs w:val="24"/>
        </w:rPr>
        <w:t>связанны</w:t>
      </w:r>
      <w:r w:rsidR="00330347" w:rsidRPr="00CD1CBA">
        <w:rPr>
          <w:rFonts w:asciiTheme="minorHAnsi" w:hAnsiTheme="minorHAnsi"/>
          <w:b w:val="0"/>
          <w:color w:val="auto"/>
          <w:sz w:val="24"/>
          <w:szCs w:val="24"/>
        </w:rPr>
        <w:t>м</w:t>
      </w:r>
      <w:r w:rsidRPr="00CD1CBA">
        <w:rPr>
          <w:rFonts w:asciiTheme="minorHAnsi" w:hAnsiTheme="minorHAnsi"/>
          <w:b w:val="0"/>
          <w:color w:val="auto"/>
          <w:sz w:val="24"/>
          <w:szCs w:val="24"/>
        </w:rPr>
        <w:t xml:space="preserve"> с взысканием задолженности</w:t>
      </w:r>
      <w:bookmarkEnd w:id="15"/>
    </w:p>
    <w:p w14:paraId="0B1694A3" w14:textId="77777777" w:rsidR="00BF25BB" w:rsidRPr="00CD1CBA" w:rsidRDefault="00BF25BB" w:rsidP="00BF25BB">
      <w:pPr>
        <w:spacing w:before="120" w:after="0"/>
        <w:ind w:firstLine="708"/>
        <w:jc w:val="both"/>
        <w:rPr>
          <w:rFonts w:ascii="Calibri" w:eastAsia="Times New Roman" w:hAnsi="Calibri" w:cs="Calibri"/>
          <w:sz w:val="24"/>
          <w:szCs w:val="24"/>
        </w:rPr>
      </w:pPr>
      <w:bookmarkStart w:id="16" w:name="_Toc470602323"/>
      <w:r w:rsidRPr="00CD1CBA">
        <w:rPr>
          <w:rFonts w:ascii="Calibri" w:eastAsia="Times New Roman" w:hAnsi="Calibri" w:cs="Times New Roman"/>
          <w:sz w:val="24"/>
          <w:szCs w:val="24"/>
        </w:rPr>
        <w:t>Настоящее приложение основано на данных [</w:t>
      </w:r>
      <w:r w:rsidR="004D4165" w:rsidRPr="00CD1CBA">
        <w:rPr>
          <w:rFonts w:ascii="Calibri" w:eastAsia="Times New Roman" w:hAnsi="Calibri" w:cs="Times New Roman"/>
          <w:sz w:val="24"/>
          <w:szCs w:val="24"/>
        </w:rPr>
        <w:t>7</w:t>
      </w:r>
      <w:r w:rsidRPr="00CD1CBA">
        <w:rPr>
          <w:rFonts w:ascii="Calibri" w:eastAsia="Times New Roman" w:hAnsi="Calibri" w:cs="Times New Roman"/>
          <w:sz w:val="24"/>
          <w:szCs w:val="24"/>
        </w:rPr>
        <w:t xml:space="preserve">], являющихся результатами анализа </w:t>
      </w:r>
      <w:r w:rsidRPr="00CD1CBA">
        <w:rPr>
          <w:rFonts w:ascii="Calibri" w:eastAsia="Times New Roman" w:hAnsi="Calibri" w:cs="Calibri"/>
          <w:sz w:val="24"/>
          <w:szCs w:val="24"/>
        </w:rPr>
        <w:t>репрезентативной выборки размером в 10 000 арбитражных дел из массива в более чем 5 000 000, которые суды рассмотрели с 2007 по 2011 год.</w:t>
      </w:r>
    </w:p>
    <w:p w14:paraId="7C50DC38" w14:textId="77777777" w:rsidR="003B77AF" w:rsidRPr="00CD1CBA" w:rsidRDefault="003B77AF" w:rsidP="004365D5">
      <w:pPr>
        <w:spacing w:before="120" w:after="0"/>
        <w:ind w:firstLine="708"/>
        <w:jc w:val="both"/>
        <w:rPr>
          <w:rFonts w:ascii="Calibri" w:eastAsia="Times New Roman" w:hAnsi="Calibri" w:cs="Times New Roman"/>
          <w:sz w:val="24"/>
          <w:szCs w:val="24"/>
        </w:rPr>
      </w:pPr>
      <w:r w:rsidRPr="00CD1CBA">
        <w:rPr>
          <w:rFonts w:ascii="Calibri" w:eastAsia="Times New Roman" w:hAnsi="Calibri" w:cs="Times New Roman"/>
          <w:sz w:val="24"/>
          <w:szCs w:val="24"/>
        </w:rPr>
        <w:t xml:space="preserve">1. Процент выигрыша </w:t>
      </w:r>
      <w:r w:rsidR="00447EF3" w:rsidRPr="00CD1CBA">
        <w:rPr>
          <w:rFonts w:ascii="Calibri" w:eastAsia="Times New Roman" w:hAnsi="Calibri" w:cs="Times New Roman"/>
          <w:sz w:val="24"/>
          <w:szCs w:val="24"/>
        </w:rPr>
        <w:t xml:space="preserve">истца (применительно к настоящим МР – кредитора) </w:t>
      </w:r>
      <w:r w:rsidRPr="00CD1CBA">
        <w:rPr>
          <w:rFonts w:ascii="Calibri" w:eastAsia="Times New Roman" w:hAnsi="Calibri" w:cs="Times New Roman"/>
          <w:sz w:val="24"/>
          <w:szCs w:val="24"/>
        </w:rPr>
        <w:t>в гражданских судах по типу дел «Ненадлежащее исполнение договора» составляет 89,5% (</w:t>
      </w:r>
      <w:r w:rsidR="001F269C" w:rsidRPr="00CD1CBA">
        <w:rPr>
          <w:rFonts w:ascii="Calibri" w:eastAsia="Times New Roman" w:hAnsi="Calibri" w:cs="Times New Roman"/>
          <w:sz w:val="24"/>
          <w:szCs w:val="24"/>
        </w:rPr>
        <w:t>табл. </w:t>
      </w:r>
      <w:r w:rsidRPr="00CD1CBA">
        <w:rPr>
          <w:rFonts w:ascii="Calibri" w:eastAsia="Times New Roman" w:hAnsi="Calibri" w:cs="Times New Roman"/>
          <w:sz w:val="24"/>
          <w:szCs w:val="24"/>
        </w:rPr>
        <w:t>22, стр.73</w:t>
      </w:r>
      <w:r w:rsidR="001F269C" w:rsidRPr="00CD1CBA">
        <w:rPr>
          <w:rFonts w:ascii="Calibri" w:eastAsia="Times New Roman" w:hAnsi="Calibri" w:cs="Times New Roman"/>
          <w:sz w:val="24"/>
          <w:szCs w:val="24"/>
        </w:rPr>
        <w:t> </w:t>
      </w:r>
      <w:r w:rsidRPr="00CD1CBA">
        <w:rPr>
          <w:rFonts w:ascii="Calibri" w:eastAsia="Times New Roman" w:hAnsi="Calibri" w:cs="Calibri"/>
          <w:sz w:val="24"/>
          <w:szCs w:val="24"/>
        </w:rPr>
        <w:t>[</w:t>
      </w:r>
      <w:r w:rsidR="004D4165" w:rsidRPr="00CD1CBA">
        <w:rPr>
          <w:rFonts w:ascii="Calibri" w:eastAsia="Times New Roman" w:hAnsi="Calibri" w:cs="Calibri"/>
          <w:sz w:val="24"/>
          <w:szCs w:val="24"/>
        </w:rPr>
        <w:t>7</w:t>
      </w:r>
      <w:r w:rsidRPr="00CD1CBA">
        <w:rPr>
          <w:rFonts w:ascii="Calibri" w:eastAsia="Times New Roman" w:hAnsi="Calibri" w:cs="Calibri"/>
          <w:sz w:val="24"/>
          <w:szCs w:val="24"/>
        </w:rPr>
        <w:t>]</w:t>
      </w:r>
      <w:r w:rsidR="00F05775" w:rsidRPr="00CD1CBA">
        <w:rPr>
          <w:rFonts w:ascii="Calibri" w:eastAsia="Times New Roman" w:hAnsi="Calibri" w:cs="Times New Roman"/>
          <w:sz w:val="24"/>
          <w:szCs w:val="24"/>
        </w:rPr>
        <w:t>).</w:t>
      </w:r>
    </w:p>
    <w:p w14:paraId="451D5A96" w14:textId="77777777" w:rsidR="003B77AF" w:rsidRPr="00CD1CBA" w:rsidRDefault="003B77AF" w:rsidP="004365D5">
      <w:pPr>
        <w:spacing w:before="120" w:after="120"/>
        <w:ind w:firstLine="708"/>
        <w:jc w:val="both"/>
        <w:rPr>
          <w:rFonts w:ascii="Calibri" w:eastAsia="Times New Roman" w:hAnsi="Calibri" w:cs="Times New Roman"/>
          <w:sz w:val="24"/>
          <w:szCs w:val="24"/>
        </w:rPr>
      </w:pPr>
      <w:r w:rsidRPr="00CD1CBA">
        <w:rPr>
          <w:rFonts w:ascii="Calibri" w:eastAsia="Times New Roman" w:hAnsi="Calibri" w:cs="Times New Roman"/>
          <w:sz w:val="24"/>
          <w:szCs w:val="24"/>
        </w:rPr>
        <w:t xml:space="preserve">2. Вероятность </w:t>
      </w:r>
      <w:r w:rsidR="001F269C" w:rsidRPr="00CD1CBA">
        <w:rPr>
          <w:rFonts w:ascii="Calibri" w:eastAsia="Times New Roman" w:hAnsi="Calibri" w:cs="Times New Roman"/>
          <w:sz w:val="24"/>
          <w:szCs w:val="24"/>
        </w:rPr>
        <w:t xml:space="preserve">подачи апелляционной жалобы на решение первой инстанции </w:t>
      </w:r>
      <w:r w:rsidRPr="00CD1CBA">
        <w:rPr>
          <w:rFonts w:ascii="Calibri" w:eastAsia="Times New Roman" w:hAnsi="Calibri" w:cs="Times New Roman"/>
          <w:sz w:val="24"/>
          <w:szCs w:val="24"/>
        </w:rPr>
        <w:t>составляет 39,2% для истцов и 8,2% для ответчиков (</w:t>
      </w:r>
      <w:r w:rsidR="001F269C" w:rsidRPr="00CD1CBA">
        <w:rPr>
          <w:rFonts w:ascii="Calibri" w:eastAsia="Times New Roman" w:hAnsi="Calibri" w:cs="Times New Roman"/>
          <w:sz w:val="24"/>
          <w:szCs w:val="24"/>
        </w:rPr>
        <w:t>для истцов группы «предприниматели», р</w:t>
      </w:r>
      <w:r w:rsidRPr="00CD1CBA">
        <w:rPr>
          <w:rFonts w:ascii="Calibri" w:eastAsia="Times New Roman" w:hAnsi="Calibri" w:cs="Times New Roman"/>
          <w:sz w:val="24"/>
          <w:szCs w:val="24"/>
        </w:rPr>
        <w:t>ис</w:t>
      </w:r>
      <w:r w:rsidR="001F269C" w:rsidRPr="00CD1CBA">
        <w:rPr>
          <w:rFonts w:ascii="Calibri" w:eastAsia="Times New Roman" w:hAnsi="Calibri" w:cs="Times New Roman"/>
          <w:sz w:val="24"/>
          <w:szCs w:val="24"/>
        </w:rPr>
        <w:t>. </w:t>
      </w:r>
      <w:r w:rsidRPr="00CD1CBA">
        <w:rPr>
          <w:rFonts w:ascii="Calibri" w:eastAsia="Times New Roman" w:hAnsi="Calibri" w:cs="Times New Roman"/>
          <w:sz w:val="24"/>
          <w:szCs w:val="24"/>
        </w:rPr>
        <w:t>38, стр.91 [</w:t>
      </w:r>
      <w:r w:rsidR="004D4165" w:rsidRPr="00CD1CBA">
        <w:rPr>
          <w:rFonts w:ascii="Calibri" w:eastAsia="Times New Roman" w:hAnsi="Calibri" w:cs="Times New Roman"/>
          <w:sz w:val="24"/>
          <w:szCs w:val="24"/>
        </w:rPr>
        <w:t>7</w:t>
      </w:r>
      <w:r w:rsidRPr="00CD1CBA">
        <w:rPr>
          <w:rFonts w:ascii="Calibri" w:eastAsia="Times New Roman" w:hAnsi="Calibri" w:cs="Times New Roman"/>
          <w:sz w:val="24"/>
          <w:szCs w:val="24"/>
        </w:rPr>
        <w:t>]</w:t>
      </w:r>
      <w:r w:rsidR="00F05775" w:rsidRPr="00CD1CBA">
        <w:rPr>
          <w:rFonts w:ascii="Calibri" w:eastAsia="Times New Roman" w:hAnsi="Calibri" w:cs="Times New Roman"/>
          <w:sz w:val="24"/>
          <w:szCs w:val="24"/>
        </w:rPr>
        <w:t>).</w:t>
      </w:r>
    </w:p>
    <w:p w14:paraId="12290B48" w14:textId="77777777" w:rsidR="003B77AF" w:rsidRPr="00CD1CBA" w:rsidRDefault="003B77AF" w:rsidP="004365D5">
      <w:pPr>
        <w:spacing w:before="120" w:after="0"/>
        <w:ind w:firstLine="708"/>
        <w:jc w:val="both"/>
        <w:rPr>
          <w:rFonts w:ascii="Calibri" w:eastAsia="Times New Roman" w:hAnsi="Calibri" w:cs="Times New Roman"/>
          <w:sz w:val="24"/>
          <w:szCs w:val="24"/>
        </w:rPr>
      </w:pPr>
      <w:r w:rsidRPr="00CD1CBA">
        <w:rPr>
          <w:rFonts w:ascii="Calibri" w:eastAsia="Times New Roman" w:hAnsi="Calibri" w:cs="Times New Roman"/>
          <w:sz w:val="24"/>
          <w:szCs w:val="24"/>
        </w:rPr>
        <w:t>3. В апелляционной инстанции вне зависимости от того, кем подана апелляционная жалоба, решение первой судебной инстанции оста</w:t>
      </w:r>
      <w:r w:rsidR="00C0387D" w:rsidRPr="00CD1CBA">
        <w:rPr>
          <w:rFonts w:ascii="Calibri" w:eastAsia="Times New Roman" w:hAnsi="Calibri" w:cs="Times New Roman"/>
          <w:sz w:val="24"/>
          <w:szCs w:val="24"/>
        </w:rPr>
        <w:t>е</w:t>
      </w:r>
      <w:r w:rsidRPr="00CD1CBA">
        <w:rPr>
          <w:rFonts w:ascii="Calibri" w:eastAsia="Times New Roman" w:hAnsi="Calibri" w:cs="Times New Roman"/>
          <w:sz w:val="24"/>
          <w:szCs w:val="24"/>
        </w:rPr>
        <w:t>тся в силе (не отменяется) примерно в 80% случаях (</w:t>
      </w:r>
      <w:r w:rsidR="001F269C" w:rsidRPr="00CD1CBA">
        <w:rPr>
          <w:rFonts w:ascii="Calibri" w:eastAsia="Times New Roman" w:hAnsi="Calibri" w:cs="Times New Roman"/>
          <w:sz w:val="24"/>
          <w:szCs w:val="24"/>
        </w:rPr>
        <w:t>рис. 38</w:t>
      </w:r>
      <w:r w:rsidRPr="00CD1CBA">
        <w:rPr>
          <w:rFonts w:ascii="Calibri" w:eastAsia="Times New Roman" w:hAnsi="Calibri" w:cs="Times New Roman"/>
          <w:sz w:val="24"/>
          <w:szCs w:val="24"/>
        </w:rPr>
        <w:t>, стр.97 [</w:t>
      </w:r>
      <w:r w:rsidR="004D4165" w:rsidRPr="00CD1CBA">
        <w:rPr>
          <w:rFonts w:ascii="Calibri" w:eastAsia="Times New Roman" w:hAnsi="Calibri" w:cs="Times New Roman"/>
          <w:sz w:val="24"/>
          <w:szCs w:val="24"/>
        </w:rPr>
        <w:t>7</w:t>
      </w:r>
      <w:r w:rsidRPr="00CD1CBA">
        <w:rPr>
          <w:rFonts w:ascii="Calibri" w:eastAsia="Times New Roman" w:hAnsi="Calibri" w:cs="Times New Roman"/>
          <w:sz w:val="24"/>
          <w:szCs w:val="24"/>
        </w:rPr>
        <w:t>]</w:t>
      </w:r>
      <w:r w:rsidR="00F05775" w:rsidRPr="00CD1CBA">
        <w:rPr>
          <w:rFonts w:ascii="Calibri" w:eastAsia="Times New Roman" w:hAnsi="Calibri" w:cs="Times New Roman"/>
          <w:sz w:val="24"/>
          <w:szCs w:val="24"/>
        </w:rPr>
        <w:t>).</w:t>
      </w:r>
    </w:p>
    <w:p w14:paraId="4BA27404" w14:textId="77777777" w:rsidR="003B77AF" w:rsidRPr="00CD1CBA" w:rsidRDefault="003B77AF" w:rsidP="004365D5">
      <w:pPr>
        <w:spacing w:before="120" w:after="120"/>
        <w:ind w:firstLine="708"/>
        <w:jc w:val="both"/>
        <w:rPr>
          <w:rFonts w:ascii="Calibri" w:eastAsia="Times New Roman" w:hAnsi="Calibri" w:cs="Times New Roman"/>
          <w:sz w:val="24"/>
          <w:szCs w:val="24"/>
        </w:rPr>
      </w:pPr>
      <w:r w:rsidRPr="00CD1CBA">
        <w:rPr>
          <w:rFonts w:ascii="Calibri" w:eastAsia="Times New Roman" w:hAnsi="Calibri" w:cs="Times New Roman"/>
          <w:sz w:val="24"/>
          <w:szCs w:val="24"/>
        </w:rPr>
        <w:t>4. Расчет вероятности положительного решения суда для целей МР:</w:t>
      </w:r>
    </w:p>
    <w:tbl>
      <w:tblPr>
        <w:tblStyle w:val="af7"/>
        <w:tblW w:w="9639" w:type="dxa"/>
        <w:jc w:val="center"/>
        <w:tblLook w:val="04A0" w:firstRow="1" w:lastRow="0" w:firstColumn="1" w:lastColumn="0" w:noHBand="0" w:noVBand="1"/>
      </w:tblPr>
      <w:tblGrid>
        <w:gridCol w:w="552"/>
        <w:gridCol w:w="4741"/>
        <w:gridCol w:w="1305"/>
        <w:gridCol w:w="3041"/>
      </w:tblGrid>
      <w:tr w:rsidR="003B77AF" w:rsidRPr="00CD1CBA" w14:paraId="087C40BF" w14:textId="77777777" w:rsidTr="00F05775">
        <w:trPr>
          <w:trHeight w:val="880"/>
          <w:tblHeader/>
          <w:jc w:val="center"/>
        </w:trPr>
        <w:tc>
          <w:tcPr>
            <w:tcW w:w="552" w:type="dxa"/>
            <w:shd w:val="clear" w:color="auto" w:fill="D9D9D9" w:themeFill="background1" w:themeFillShade="D9"/>
            <w:noWrap/>
            <w:vAlign w:val="center"/>
            <w:hideMark/>
          </w:tcPr>
          <w:p w14:paraId="32499366" w14:textId="77777777" w:rsidR="003B77AF" w:rsidRPr="00CD1CBA" w:rsidRDefault="003B77AF" w:rsidP="008F60E4">
            <w:pPr>
              <w:jc w:val="center"/>
              <w:rPr>
                <w:rFonts w:eastAsia="Times New Roman" w:cs="Calibri"/>
                <w:b/>
                <w:bCs/>
                <w:sz w:val="20"/>
                <w:szCs w:val="20"/>
                <w:lang w:eastAsia="ru-RU"/>
              </w:rPr>
            </w:pPr>
            <w:r w:rsidRPr="00CD1CBA">
              <w:rPr>
                <w:rFonts w:eastAsia="Times New Roman" w:cs="Calibri"/>
                <w:b/>
                <w:bCs/>
                <w:sz w:val="20"/>
                <w:szCs w:val="20"/>
                <w:lang w:eastAsia="ru-RU"/>
              </w:rPr>
              <w:t>№</w:t>
            </w:r>
            <w:r w:rsidR="00F05775" w:rsidRPr="00CD1CBA">
              <w:rPr>
                <w:rFonts w:eastAsia="Times New Roman" w:cs="Calibri"/>
                <w:b/>
                <w:bCs/>
                <w:sz w:val="20"/>
                <w:szCs w:val="20"/>
                <w:lang w:eastAsia="ru-RU"/>
              </w:rPr>
              <w:t xml:space="preserve"> стр.</w:t>
            </w:r>
          </w:p>
        </w:tc>
        <w:tc>
          <w:tcPr>
            <w:tcW w:w="4741" w:type="dxa"/>
            <w:shd w:val="clear" w:color="auto" w:fill="D9D9D9" w:themeFill="background1" w:themeFillShade="D9"/>
            <w:noWrap/>
            <w:vAlign w:val="center"/>
            <w:hideMark/>
          </w:tcPr>
          <w:p w14:paraId="4BA870A4" w14:textId="77777777" w:rsidR="003B77AF" w:rsidRPr="00CD1CBA" w:rsidRDefault="003B77AF" w:rsidP="008F60E4">
            <w:pPr>
              <w:jc w:val="center"/>
              <w:rPr>
                <w:rFonts w:eastAsia="Times New Roman" w:cs="Calibri"/>
                <w:b/>
                <w:bCs/>
                <w:sz w:val="20"/>
                <w:szCs w:val="20"/>
                <w:lang w:eastAsia="ru-RU"/>
              </w:rPr>
            </w:pPr>
            <w:r w:rsidRPr="00CD1CBA">
              <w:rPr>
                <w:rFonts w:eastAsia="Times New Roman" w:cs="Calibri"/>
                <w:b/>
                <w:bCs/>
                <w:sz w:val="20"/>
                <w:szCs w:val="20"/>
                <w:lang w:eastAsia="ru-RU"/>
              </w:rPr>
              <w:t>Параметр</w:t>
            </w:r>
          </w:p>
        </w:tc>
        <w:tc>
          <w:tcPr>
            <w:tcW w:w="1305" w:type="dxa"/>
            <w:shd w:val="clear" w:color="auto" w:fill="D9D9D9" w:themeFill="background1" w:themeFillShade="D9"/>
            <w:noWrap/>
            <w:vAlign w:val="center"/>
            <w:hideMark/>
          </w:tcPr>
          <w:p w14:paraId="17F63373" w14:textId="77777777" w:rsidR="003B77AF" w:rsidRPr="00CD1CBA" w:rsidRDefault="003B77AF" w:rsidP="008F60E4">
            <w:pPr>
              <w:jc w:val="center"/>
              <w:rPr>
                <w:rFonts w:eastAsia="Times New Roman" w:cs="Calibri"/>
                <w:b/>
                <w:bCs/>
                <w:sz w:val="20"/>
                <w:szCs w:val="20"/>
                <w:lang w:eastAsia="ru-RU"/>
              </w:rPr>
            </w:pPr>
            <w:r w:rsidRPr="00CD1CBA">
              <w:rPr>
                <w:rFonts w:eastAsia="Times New Roman" w:cs="Calibri"/>
                <w:b/>
                <w:bCs/>
                <w:sz w:val="20"/>
                <w:szCs w:val="20"/>
                <w:lang w:eastAsia="ru-RU"/>
              </w:rPr>
              <w:t>Значение</w:t>
            </w:r>
          </w:p>
        </w:tc>
        <w:tc>
          <w:tcPr>
            <w:tcW w:w="3041" w:type="dxa"/>
            <w:shd w:val="clear" w:color="auto" w:fill="D9D9D9" w:themeFill="background1" w:themeFillShade="D9"/>
            <w:noWrap/>
            <w:vAlign w:val="center"/>
            <w:hideMark/>
          </w:tcPr>
          <w:p w14:paraId="5B207D85" w14:textId="77777777" w:rsidR="003B77AF" w:rsidRPr="00CD1CBA" w:rsidRDefault="003B77AF" w:rsidP="008F60E4">
            <w:pPr>
              <w:jc w:val="center"/>
              <w:rPr>
                <w:rFonts w:eastAsia="Times New Roman" w:cs="Calibri"/>
                <w:b/>
                <w:bCs/>
                <w:sz w:val="20"/>
                <w:szCs w:val="20"/>
                <w:lang w:eastAsia="ru-RU"/>
              </w:rPr>
            </w:pPr>
            <w:r w:rsidRPr="00CD1CBA">
              <w:rPr>
                <w:rFonts w:eastAsia="Times New Roman" w:cs="Calibri"/>
                <w:b/>
                <w:bCs/>
                <w:sz w:val="20"/>
                <w:szCs w:val="20"/>
                <w:lang w:eastAsia="ru-RU"/>
              </w:rPr>
              <w:t>Расчет</w:t>
            </w:r>
          </w:p>
        </w:tc>
      </w:tr>
      <w:tr w:rsidR="003B77AF" w:rsidRPr="00CD1CBA" w14:paraId="50B53393" w14:textId="77777777" w:rsidTr="00F05775">
        <w:trPr>
          <w:trHeight w:val="290"/>
          <w:jc w:val="center"/>
        </w:trPr>
        <w:tc>
          <w:tcPr>
            <w:tcW w:w="552" w:type="dxa"/>
            <w:noWrap/>
            <w:vAlign w:val="center"/>
            <w:hideMark/>
          </w:tcPr>
          <w:p w14:paraId="21CC824E"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1</w:t>
            </w:r>
          </w:p>
        </w:tc>
        <w:tc>
          <w:tcPr>
            <w:tcW w:w="4741" w:type="dxa"/>
            <w:noWrap/>
            <w:hideMark/>
          </w:tcPr>
          <w:p w14:paraId="3DAFB68A"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Вероятность выигрыша кредитором дела в 1-й судебной инстанции</w:t>
            </w:r>
          </w:p>
        </w:tc>
        <w:tc>
          <w:tcPr>
            <w:tcW w:w="1305" w:type="dxa"/>
            <w:noWrap/>
            <w:vAlign w:val="center"/>
            <w:hideMark/>
          </w:tcPr>
          <w:p w14:paraId="18FA9B8F"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89,5%</w:t>
            </w:r>
          </w:p>
        </w:tc>
        <w:tc>
          <w:tcPr>
            <w:tcW w:w="3041" w:type="dxa"/>
            <w:noWrap/>
            <w:vAlign w:val="center"/>
            <w:hideMark/>
          </w:tcPr>
          <w:p w14:paraId="612E851A" w14:textId="60699099"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см. п.1 настоящего Приложения</w:t>
            </w:r>
          </w:p>
        </w:tc>
      </w:tr>
      <w:tr w:rsidR="003B77AF" w:rsidRPr="00CD1CBA" w14:paraId="5BB4BD85" w14:textId="77777777" w:rsidTr="00F05775">
        <w:trPr>
          <w:trHeight w:val="290"/>
          <w:jc w:val="center"/>
        </w:trPr>
        <w:tc>
          <w:tcPr>
            <w:tcW w:w="552" w:type="dxa"/>
            <w:noWrap/>
            <w:vAlign w:val="center"/>
            <w:hideMark/>
          </w:tcPr>
          <w:p w14:paraId="52887547"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2</w:t>
            </w:r>
          </w:p>
        </w:tc>
        <w:tc>
          <w:tcPr>
            <w:tcW w:w="4741" w:type="dxa"/>
            <w:noWrap/>
            <w:hideMark/>
          </w:tcPr>
          <w:p w14:paraId="58080DB1"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Вероятность проигрыша кредитором дела в 1-й судебной инстанции</w:t>
            </w:r>
          </w:p>
        </w:tc>
        <w:tc>
          <w:tcPr>
            <w:tcW w:w="1305" w:type="dxa"/>
            <w:noWrap/>
            <w:vAlign w:val="center"/>
            <w:hideMark/>
          </w:tcPr>
          <w:p w14:paraId="48022487"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10,5%</w:t>
            </w:r>
          </w:p>
        </w:tc>
        <w:tc>
          <w:tcPr>
            <w:tcW w:w="3041" w:type="dxa"/>
            <w:noWrap/>
            <w:vAlign w:val="center"/>
            <w:hideMark/>
          </w:tcPr>
          <w:p w14:paraId="15403818"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100% - стр.1</w:t>
            </w:r>
          </w:p>
        </w:tc>
      </w:tr>
      <w:tr w:rsidR="003B77AF" w:rsidRPr="00CD1CBA" w14:paraId="4F2D05AC" w14:textId="77777777" w:rsidTr="00F05775">
        <w:trPr>
          <w:trHeight w:val="290"/>
          <w:jc w:val="center"/>
        </w:trPr>
        <w:tc>
          <w:tcPr>
            <w:tcW w:w="552" w:type="dxa"/>
            <w:noWrap/>
            <w:vAlign w:val="center"/>
            <w:hideMark/>
          </w:tcPr>
          <w:p w14:paraId="3FD77820"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3</w:t>
            </w:r>
          </w:p>
        </w:tc>
        <w:tc>
          <w:tcPr>
            <w:tcW w:w="4741" w:type="dxa"/>
            <w:noWrap/>
            <w:hideMark/>
          </w:tcPr>
          <w:p w14:paraId="4828312D" w14:textId="77777777" w:rsidR="003B77AF" w:rsidRPr="00CD1CBA" w:rsidRDefault="003B77AF" w:rsidP="00D63411">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w:t>
            </w:r>
            <w:r w:rsidR="00D63411" w:rsidRPr="00CD1CBA">
              <w:rPr>
                <w:rFonts w:eastAsia="Times New Roman" w:cs="Calibri"/>
                <w:sz w:val="20"/>
                <w:szCs w:val="20"/>
                <w:lang w:eastAsia="ru-RU"/>
              </w:rPr>
              <w:t>апелляции</w:t>
            </w:r>
            <w:r w:rsidRPr="00CD1CBA">
              <w:rPr>
                <w:rFonts w:eastAsia="Times New Roman" w:cs="Calibri"/>
                <w:sz w:val="20"/>
                <w:szCs w:val="20"/>
                <w:lang w:eastAsia="ru-RU"/>
              </w:rPr>
              <w:t xml:space="preserve"> кредитора на решение 1-й судебной инстанции при проигрыше</w:t>
            </w:r>
          </w:p>
        </w:tc>
        <w:tc>
          <w:tcPr>
            <w:tcW w:w="1305" w:type="dxa"/>
            <w:noWrap/>
            <w:vAlign w:val="center"/>
            <w:hideMark/>
          </w:tcPr>
          <w:p w14:paraId="48F3651D"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39,2%</w:t>
            </w:r>
          </w:p>
        </w:tc>
        <w:tc>
          <w:tcPr>
            <w:tcW w:w="3041" w:type="dxa"/>
            <w:noWrap/>
            <w:vAlign w:val="center"/>
            <w:hideMark/>
          </w:tcPr>
          <w:p w14:paraId="3C7AD43D"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см. п.2 настоящего Приложения</w:t>
            </w:r>
          </w:p>
        </w:tc>
      </w:tr>
      <w:tr w:rsidR="003B77AF" w:rsidRPr="00CD1CBA" w14:paraId="6F119D6B" w14:textId="77777777" w:rsidTr="00F05775">
        <w:trPr>
          <w:trHeight w:val="290"/>
          <w:jc w:val="center"/>
        </w:trPr>
        <w:tc>
          <w:tcPr>
            <w:tcW w:w="552" w:type="dxa"/>
            <w:noWrap/>
            <w:vAlign w:val="center"/>
            <w:hideMark/>
          </w:tcPr>
          <w:p w14:paraId="0D3F6557"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4</w:t>
            </w:r>
          </w:p>
        </w:tc>
        <w:tc>
          <w:tcPr>
            <w:tcW w:w="4741" w:type="dxa"/>
            <w:noWrap/>
            <w:hideMark/>
          </w:tcPr>
          <w:p w14:paraId="541F6384"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отсутствия </w:t>
            </w:r>
            <w:r w:rsidR="00D63411" w:rsidRPr="00CD1CBA">
              <w:rPr>
                <w:rFonts w:eastAsia="Times New Roman" w:cs="Calibri"/>
                <w:sz w:val="20"/>
                <w:szCs w:val="20"/>
                <w:lang w:eastAsia="ru-RU"/>
              </w:rPr>
              <w:t xml:space="preserve">апелляции </w:t>
            </w:r>
            <w:r w:rsidRPr="00CD1CBA">
              <w:rPr>
                <w:rFonts w:eastAsia="Times New Roman" w:cs="Calibri"/>
                <w:sz w:val="20"/>
                <w:szCs w:val="20"/>
                <w:lang w:eastAsia="ru-RU"/>
              </w:rPr>
              <w:t>кредитора на решение 1-й судебной инстанции при проигрыше</w:t>
            </w:r>
          </w:p>
        </w:tc>
        <w:tc>
          <w:tcPr>
            <w:tcW w:w="1305" w:type="dxa"/>
            <w:noWrap/>
            <w:vAlign w:val="center"/>
            <w:hideMark/>
          </w:tcPr>
          <w:p w14:paraId="53399F89"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60,8%</w:t>
            </w:r>
          </w:p>
        </w:tc>
        <w:tc>
          <w:tcPr>
            <w:tcW w:w="3041" w:type="dxa"/>
            <w:noWrap/>
            <w:vAlign w:val="center"/>
            <w:hideMark/>
          </w:tcPr>
          <w:p w14:paraId="64AA29C7"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100% - стр.3</w:t>
            </w:r>
          </w:p>
        </w:tc>
      </w:tr>
      <w:tr w:rsidR="003B77AF" w:rsidRPr="00CD1CBA" w14:paraId="466BC68B" w14:textId="77777777" w:rsidTr="00F05775">
        <w:trPr>
          <w:trHeight w:val="290"/>
          <w:jc w:val="center"/>
        </w:trPr>
        <w:tc>
          <w:tcPr>
            <w:tcW w:w="552" w:type="dxa"/>
            <w:noWrap/>
            <w:vAlign w:val="center"/>
            <w:hideMark/>
          </w:tcPr>
          <w:p w14:paraId="11D101D1"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5</w:t>
            </w:r>
          </w:p>
        </w:tc>
        <w:tc>
          <w:tcPr>
            <w:tcW w:w="4741" w:type="dxa"/>
            <w:noWrap/>
            <w:hideMark/>
          </w:tcPr>
          <w:p w14:paraId="1A3F70CA"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w:t>
            </w:r>
            <w:r w:rsidR="00D63411" w:rsidRPr="00CD1CBA">
              <w:rPr>
                <w:rFonts w:eastAsia="Times New Roman" w:cs="Calibri"/>
                <w:sz w:val="20"/>
                <w:szCs w:val="20"/>
                <w:lang w:eastAsia="ru-RU"/>
              </w:rPr>
              <w:t xml:space="preserve">апелляции </w:t>
            </w:r>
            <w:r w:rsidRPr="00CD1CBA">
              <w:rPr>
                <w:rFonts w:eastAsia="Times New Roman" w:cs="Calibri"/>
                <w:sz w:val="20"/>
                <w:szCs w:val="20"/>
                <w:lang w:eastAsia="ru-RU"/>
              </w:rPr>
              <w:t>должника на решение 1-й судебной инстанции при проигрыше</w:t>
            </w:r>
          </w:p>
        </w:tc>
        <w:tc>
          <w:tcPr>
            <w:tcW w:w="1305" w:type="dxa"/>
            <w:noWrap/>
            <w:vAlign w:val="center"/>
            <w:hideMark/>
          </w:tcPr>
          <w:p w14:paraId="0ED6C243"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8,2%</w:t>
            </w:r>
          </w:p>
        </w:tc>
        <w:tc>
          <w:tcPr>
            <w:tcW w:w="3041" w:type="dxa"/>
            <w:noWrap/>
            <w:vAlign w:val="center"/>
            <w:hideMark/>
          </w:tcPr>
          <w:p w14:paraId="5FE745C0"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см. п.2 настоящего Приложения</w:t>
            </w:r>
          </w:p>
        </w:tc>
      </w:tr>
      <w:tr w:rsidR="003B77AF" w:rsidRPr="00CD1CBA" w14:paraId="5F69E862" w14:textId="77777777" w:rsidTr="00F05775">
        <w:trPr>
          <w:trHeight w:val="290"/>
          <w:jc w:val="center"/>
        </w:trPr>
        <w:tc>
          <w:tcPr>
            <w:tcW w:w="552" w:type="dxa"/>
            <w:noWrap/>
            <w:vAlign w:val="center"/>
            <w:hideMark/>
          </w:tcPr>
          <w:p w14:paraId="2FAC9CA3"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6</w:t>
            </w:r>
          </w:p>
        </w:tc>
        <w:tc>
          <w:tcPr>
            <w:tcW w:w="4741" w:type="dxa"/>
            <w:noWrap/>
            <w:hideMark/>
          </w:tcPr>
          <w:p w14:paraId="0C01E066"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отсутствия </w:t>
            </w:r>
            <w:r w:rsidR="00D63411" w:rsidRPr="00CD1CBA">
              <w:rPr>
                <w:rFonts w:eastAsia="Times New Roman" w:cs="Calibri"/>
                <w:sz w:val="20"/>
                <w:szCs w:val="20"/>
                <w:lang w:eastAsia="ru-RU"/>
              </w:rPr>
              <w:t xml:space="preserve">апелляции </w:t>
            </w:r>
            <w:r w:rsidRPr="00CD1CBA">
              <w:rPr>
                <w:rFonts w:eastAsia="Times New Roman" w:cs="Calibri"/>
                <w:sz w:val="20"/>
                <w:szCs w:val="20"/>
                <w:lang w:eastAsia="ru-RU"/>
              </w:rPr>
              <w:t>должника на решение 1-й судебной инстанции при проигрыше</w:t>
            </w:r>
          </w:p>
        </w:tc>
        <w:tc>
          <w:tcPr>
            <w:tcW w:w="1305" w:type="dxa"/>
            <w:noWrap/>
            <w:vAlign w:val="center"/>
            <w:hideMark/>
          </w:tcPr>
          <w:p w14:paraId="3F0A71F6"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91,8%</w:t>
            </w:r>
          </w:p>
        </w:tc>
        <w:tc>
          <w:tcPr>
            <w:tcW w:w="3041" w:type="dxa"/>
            <w:noWrap/>
            <w:vAlign w:val="center"/>
            <w:hideMark/>
          </w:tcPr>
          <w:p w14:paraId="0EC2BA18"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100% - стр.5</w:t>
            </w:r>
          </w:p>
        </w:tc>
      </w:tr>
      <w:tr w:rsidR="003B77AF" w:rsidRPr="00CD1CBA" w14:paraId="0E215677" w14:textId="77777777" w:rsidTr="00F05775">
        <w:trPr>
          <w:trHeight w:val="290"/>
          <w:jc w:val="center"/>
        </w:trPr>
        <w:tc>
          <w:tcPr>
            <w:tcW w:w="552" w:type="dxa"/>
            <w:noWrap/>
            <w:vAlign w:val="center"/>
            <w:hideMark/>
          </w:tcPr>
          <w:p w14:paraId="7D04E43F"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7</w:t>
            </w:r>
          </w:p>
        </w:tc>
        <w:tc>
          <w:tcPr>
            <w:tcW w:w="4741" w:type="dxa"/>
            <w:noWrap/>
            <w:hideMark/>
          </w:tcPr>
          <w:p w14:paraId="3FB52D43"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на оставление решения 1-й судебной инстанцией в силе после </w:t>
            </w:r>
            <w:r w:rsidR="00D63411" w:rsidRPr="00CD1CBA">
              <w:rPr>
                <w:rFonts w:eastAsia="Times New Roman" w:cs="Calibri"/>
                <w:sz w:val="20"/>
                <w:szCs w:val="20"/>
                <w:lang w:eastAsia="ru-RU"/>
              </w:rPr>
              <w:t xml:space="preserve">апелляции </w:t>
            </w:r>
            <w:r w:rsidRPr="00CD1CBA">
              <w:rPr>
                <w:rFonts w:eastAsia="Times New Roman" w:cs="Calibri"/>
                <w:sz w:val="20"/>
                <w:szCs w:val="20"/>
                <w:lang w:eastAsia="ru-RU"/>
              </w:rPr>
              <w:t>(как должника, так и кредитора)</w:t>
            </w:r>
          </w:p>
        </w:tc>
        <w:tc>
          <w:tcPr>
            <w:tcW w:w="1305" w:type="dxa"/>
            <w:noWrap/>
            <w:vAlign w:val="center"/>
            <w:hideMark/>
          </w:tcPr>
          <w:p w14:paraId="24963E3B"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80%</w:t>
            </w:r>
          </w:p>
        </w:tc>
        <w:tc>
          <w:tcPr>
            <w:tcW w:w="3041" w:type="dxa"/>
            <w:noWrap/>
            <w:vAlign w:val="center"/>
            <w:hideMark/>
          </w:tcPr>
          <w:p w14:paraId="32DE1D93"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см. п.2 настоящего Приложения</w:t>
            </w:r>
          </w:p>
        </w:tc>
      </w:tr>
      <w:tr w:rsidR="003B77AF" w:rsidRPr="00CD1CBA" w14:paraId="46FFD91A" w14:textId="77777777" w:rsidTr="00F05775">
        <w:trPr>
          <w:trHeight w:val="300"/>
          <w:jc w:val="center"/>
        </w:trPr>
        <w:tc>
          <w:tcPr>
            <w:tcW w:w="552" w:type="dxa"/>
            <w:noWrap/>
            <w:vAlign w:val="center"/>
            <w:hideMark/>
          </w:tcPr>
          <w:p w14:paraId="2FFEC057"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8</w:t>
            </w:r>
          </w:p>
        </w:tc>
        <w:tc>
          <w:tcPr>
            <w:tcW w:w="4741" w:type="dxa"/>
            <w:noWrap/>
            <w:hideMark/>
          </w:tcPr>
          <w:p w14:paraId="5B258A6B"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 xml:space="preserve">Вероятность отмены решения 1-й судебной инстанцией после </w:t>
            </w:r>
            <w:r w:rsidR="00D63411" w:rsidRPr="00CD1CBA">
              <w:rPr>
                <w:rFonts w:eastAsia="Times New Roman" w:cs="Calibri"/>
                <w:sz w:val="20"/>
                <w:szCs w:val="20"/>
                <w:lang w:eastAsia="ru-RU"/>
              </w:rPr>
              <w:t>апелляции</w:t>
            </w:r>
          </w:p>
        </w:tc>
        <w:tc>
          <w:tcPr>
            <w:tcW w:w="1305" w:type="dxa"/>
            <w:noWrap/>
            <w:vAlign w:val="center"/>
            <w:hideMark/>
          </w:tcPr>
          <w:p w14:paraId="4A3C0948"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20%</w:t>
            </w:r>
          </w:p>
        </w:tc>
        <w:tc>
          <w:tcPr>
            <w:tcW w:w="3041" w:type="dxa"/>
            <w:noWrap/>
            <w:vAlign w:val="center"/>
            <w:hideMark/>
          </w:tcPr>
          <w:p w14:paraId="7C3CE3E6"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100% - стр.7</w:t>
            </w:r>
          </w:p>
        </w:tc>
      </w:tr>
      <w:tr w:rsidR="003B77AF" w:rsidRPr="00CD1CBA" w14:paraId="67517D40" w14:textId="77777777" w:rsidTr="00F05775">
        <w:trPr>
          <w:trHeight w:val="290"/>
          <w:jc w:val="center"/>
        </w:trPr>
        <w:tc>
          <w:tcPr>
            <w:tcW w:w="552" w:type="dxa"/>
            <w:noWrap/>
            <w:vAlign w:val="center"/>
            <w:hideMark/>
          </w:tcPr>
          <w:p w14:paraId="60389FAC"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9</w:t>
            </w:r>
          </w:p>
        </w:tc>
        <w:tc>
          <w:tcPr>
            <w:tcW w:w="4741" w:type="dxa"/>
            <w:noWrap/>
            <w:hideMark/>
          </w:tcPr>
          <w:p w14:paraId="77527288"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Вероятность выигрыша кредитором дела в 1-й судебной инстанции и вступление решения суда в силу без апелляции</w:t>
            </w:r>
          </w:p>
        </w:tc>
        <w:tc>
          <w:tcPr>
            <w:tcW w:w="1305" w:type="dxa"/>
            <w:noWrap/>
            <w:vAlign w:val="center"/>
            <w:hideMark/>
          </w:tcPr>
          <w:p w14:paraId="3100BE93"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82,2%</w:t>
            </w:r>
          </w:p>
        </w:tc>
        <w:tc>
          <w:tcPr>
            <w:tcW w:w="3041" w:type="dxa"/>
            <w:noWrap/>
            <w:vAlign w:val="center"/>
            <w:hideMark/>
          </w:tcPr>
          <w:p w14:paraId="049BC7ED"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стр.1 х стр.6</w:t>
            </w:r>
          </w:p>
        </w:tc>
      </w:tr>
      <w:tr w:rsidR="003B77AF" w:rsidRPr="00CD1CBA" w14:paraId="5E433CBC" w14:textId="77777777" w:rsidTr="00F05775">
        <w:trPr>
          <w:trHeight w:val="290"/>
          <w:jc w:val="center"/>
        </w:trPr>
        <w:tc>
          <w:tcPr>
            <w:tcW w:w="552" w:type="dxa"/>
            <w:noWrap/>
            <w:vAlign w:val="center"/>
            <w:hideMark/>
          </w:tcPr>
          <w:p w14:paraId="3C3EFC42"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10</w:t>
            </w:r>
          </w:p>
        </w:tc>
        <w:tc>
          <w:tcPr>
            <w:tcW w:w="4741" w:type="dxa"/>
            <w:noWrap/>
            <w:hideMark/>
          </w:tcPr>
          <w:p w14:paraId="57603B0E"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Вероятность выигрыша кредитором дела в 1-й судебной инстанции, но вступление положительного для него решения суда в силу только после апелляции</w:t>
            </w:r>
          </w:p>
        </w:tc>
        <w:tc>
          <w:tcPr>
            <w:tcW w:w="1305" w:type="dxa"/>
            <w:noWrap/>
            <w:vAlign w:val="center"/>
            <w:hideMark/>
          </w:tcPr>
          <w:p w14:paraId="21C66214"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5,9%</w:t>
            </w:r>
          </w:p>
        </w:tc>
        <w:tc>
          <w:tcPr>
            <w:tcW w:w="3041" w:type="dxa"/>
            <w:noWrap/>
            <w:vAlign w:val="center"/>
          </w:tcPr>
          <w:p w14:paraId="52AD5283"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стр.1 х стр.5 х стр.7</w:t>
            </w:r>
          </w:p>
        </w:tc>
      </w:tr>
      <w:tr w:rsidR="003B77AF" w:rsidRPr="00CD1CBA" w14:paraId="590DB2B1" w14:textId="77777777" w:rsidTr="00F05775">
        <w:trPr>
          <w:trHeight w:val="300"/>
          <w:jc w:val="center"/>
        </w:trPr>
        <w:tc>
          <w:tcPr>
            <w:tcW w:w="552" w:type="dxa"/>
            <w:noWrap/>
            <w:vAlign w:val="center"/>
            <w:hideMark/>
          </w:tcPr>
          <w:p w14:paraId="547DEDA2"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11</w:t>
            </w:r>
          </w:p>
        </w:tc>
        <w:tc>
          <w:tcPr>
            <w:tcW w:w="4741" w:type="dxa"/>
            <w:noWrap/>
            <w:hideMark/>
          </w:tcPr>
          <w:p w14:paraId="7E124AEC" w14:textId="77777777" w:rsidR="003B77AF" w:rsidRPr="00CD1CBA" w:rsidRDefault="003B77AF" w:rsidP="008F60E4">
            <w:pPr>
              <w:jc w:val="both"/>
              <w:rPr>
                <w:rFonts w:eastAsia="Times New Roman" w:cs="Calibri"/>
                <w:sz w:val="20"/>
                <w:szCs w:val="20"/>
                <w:lang w:eastAsia="ru-RU"/>
              </w:rPr>
            </w:pPr>
            <w:r w:rsidRPr="00CD1CBA">
              <w:rPr>
                <w:rFonts w:eastAsia="Times New Roman" w:cs="Calibri"/>
                <w:sz w:val="20"/>
                <w:szCs w:val="20"/>
                <w:lang w:eastAsia="ru-RU"/>
              </w:rPr>
              <w:t>Вероятность проигрыша кредитором дела в 1-й судебной инстанции, но с последующим удовлетворением его жалобы в апелляции</w:t>
            </w:r>
          </w:p>
        </w:tc>
        <w:tc>
          <w:tcPr>
            <w:tcW w:w="1305" w:type="dxa"/>
            <w:noWrap/>
            <w:vAlign w:val="center"/>
            <w:hideMark/>
          </w:tcPr>
          <w:p w14:paraId="1ED12F3B" w14:textId="77777777" w:rsidR="003B77AF" w:rsidRPr="00CD1CBA" w:rsidRDefault="003B77AF" w:rsidP="008F60E4">
            <w:pPr>
              <w:jc w:val="center"/>
              <w:rPr>
                <w:rFonts w:eastAsia="Times New Roman" w:cs="Calibri"/>
                <w:sz w:val="20"/>
                <w:szCs w:val="20"/>
                <w:lang w:eastAsia="ru-RU"/>
              </w:rPr>
            </w:pPr>
            <w:r w:rsidRPr="00CD1CBA">
              <w:rPr>
                <w:rFonts w:eastAsia="Times New Roman" w:cs="Calibri"/>
                <w:sz w:val="20"/>
                <w:szCs w:val="20"/>
                <w:lang w:eastAsia="ru-RU"/>
              </w:rPr>
              <w:t>0,8%</w:t>
            </w:r>
          </w:p>
        </w:tc>
        <w:tc>
          <w:tcPr>
            <w:tcW w:w="3041" w:type="dxa"/>
            <w:noWrap/>
            <w:vAlign w:val="center"/>
          </w:tcPr>
          <w:p w14:paraId="5A0DA8B3"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стр.2 х стр.3 х стр.8</w:t>
            </w:r>
          </w:p>
        </w:tc>
      </w:tr>
      <w:tr w:rsidR="003B77AF" w:rsidRPr="00CD1CBA" w14:paraId="792DDA3D" w14:textId="77777777" w:rsidTr="00F05775">
        <w:trPr>
          <w:trHeight w:val="290"/>
          <w:jc w:val="center"/>
        </w:trPr>
        <w:tc>
          <w:tcPr>
            <w:tcW w:w="552" w:type="dxa"/>
            <w:noWrap/>
            <w:vAlign w:val="center"/>
            <w:hideMark/>
          </w:tcPr>
          <w:p w14:paraId="7D8D1E11" w14:textId="77777777" w:rsidR="003B77AF" w:rsidRPr="00CD1CBA" w:rsidRDefault="003B77AF" w:rsidP="00F05775">
            <w:pPr>
              <w:jc w:val="center"/>
              <w:rPr>
                <w:rFonts w:eastAsia="Times New Roman" w:cs="Calibri"/>
                <w:bCs/>
                <w:iCs/>
                <w:sz w:val="20"/>
                <w:szCs w:val="20"/>
                <w:lang w:eastAsia="ru-RU"/>
              </w:rPr>
            </w:pPr>
            <w:r w:rsidRPr="00CD1CBA">
              <w:rPr>
                <w:rFonts w:eastAsia="Times New Roman" w:cs="Calibri"/>
                <w:bCs/>
                <w:iCs/>
                <w:sz w:val="20"/>
                <w:szCs w:val="20"/>
                <w:lang w:eastAsia="ru-RU"/>
              </w:rPr>
              <w:t>12</w:t>
            </w:r>
          </w:p>
        </w:tc>
        <w:tc>
          <w:tcPr>
            <w:tcW w:w="4741" w:type="dxa"/>
            <w:noWrap/>
            <w:hideMark/>
          </w:tcPr>
          <w:p w14:paraId="29C7765A" w14:textId="77777777" w:rsidR="003B77AF" w:rsidRPr="00CD1CBA" w:rsidRDefault="003B77AF" w:rsidP="00F05775">
            <w:pPr>
              <w:jc w:val="both"/>
              <w:rPr>
                <w:rFonts w:eastAsia="Times New Roman" w:cs="Calibri"/>
                <w:b/>
                <w:bCs/>
                <w:iCs/>
                <w:sz w:val="20"/>
                <w:szCs w:val="20"/>
                <w:lang w:eastAsia="ru-RU"/>
              </w:rPr>
            </w:pPr>
            <w:r w:rsidRPr="00CD1CBA">
              <w:rPr>
                <w:rFonts w:eastAsia="Times New Roman" w:cs="Calibri"/>
                <w:b/>
                <w:bCs/>
                <w:iCs/>
                <w:sz w:val="20"/>
                <w:szCs w:val="20"/>
                <w:lang w:eastAsia="ru-RU"/>
              </w:rPr>
              <w:t xml:space="preserve">Вероятность положительного для кредитора исхода дела в суде </w:t>
            </w:r>
          </w:p>
        </w:tc>
        <w:tc>
          <w:tcPr>
            <w:tcW w:w="1305" w:type="dxa"/>
            <w:noWrap/>
            <w:vAlign w:val="center"/>
            <w:hideMark/>
          </w:tcPr>
          <w:p w14:paraId="64141E0E" w14:textId="77777777" w:rsidR="003B77AF" w:rsidRPr="00CD1CBA" w:rsidRDefault="003B77AF" w:rsidP="008F60E4">
            <w:pPr>
              <w:jc w:val="center"/>
              <w:rPr>
                <w:rFonts w:eastAsia="Times New Roman" w:cs="Calibri"/>
                <w:b/>
                <w:bCs/>
                <w:iCs/>
                <w:sz w:val="20"/>
                <w:szCs w:val="20"/>
                <w:lang w:eastAsia="ru-RU"/>
              </w:rPr>
            </w:pPr>
            <w:r w:rsidRPr="00CD1CBA">
              <w:rPr>
                <w:rFonts w:eastAsia="Times New Roman" w:cs="Calibri"/>
                <w:b/>
                <w:bCs/>
                <w:iCs/>
                <w:sz w:val="20"/>
                <w:szCs w:val="20"/>
                <w:lang w:eastAsia="ru-RU"/>
              </w:rPr>
              <w:t>88,9%</w:t>
            </w:r>
          </w:p>
        </w:tc>
        <w:tc>
          <w:tcPr>
            <w:tcW w:w="3041" w:type="dxa"/>
            <w:noWrap/>
            <w:vAlign w:val="center"/>
          </w:tcPr>
          <w:p w14:paraId="72D1E43D" w14:textId="77777777" w:rsidR="003B77AF" w:rsidRPr="00CD1CBA" w:rsidRDefault="003B77AF" w:rsidP="00F05775">
            <w:pPr>
              <w:jc w:val="center"/>
              <w:rPr>
                <w:rFonts w:eastAsia="Times New Roman" w:cs="Calibri"/>
                <w:sz w:val="20"/>
                <w:szCs w:val="20"/>
                <w:lang w:eastAsia="ru-RU"/>
              </w:rPr>
            </w:pPr>
            <w:r w:rsidRPr="00CD1CBA">
              <w:rPr>
                <w:rFonts w:eastAsia="Times New Roman" w:cs="Calibri"/>
                <w:sz w:val="20"/>
                <w:szCs w:val="20"/>
                <w:lang w:eastAsia="ru-RU"/>
              </w:rPr>
              <w:t>= стр.9 + стр.10 + стр.11</w:t>
            </w:r>
          </w:p>
        </w:tc>
      </w:tr>
    </w:tbl>
    <w:bookmarkEnd w:id="16"/>
    <w:p w14:paraId="6F1A4D85" w14:textId="77777777" w:rsidR="004C3205" w:rsidRDefault="00F05775" w:rsidP="00447EF3">
      <w:pPr>
        <w:spacing w:before="120" w:after="0"/>
        <w:rPr>
          <w:rFonts w:eastAsiaTheme="majorEastAsia" w:cstheme="majorBidi"/>
          <w:bCs/>
          <w:sz w:val="24"/>
          <w:szCs w:val="24"/>
        </w:rPr>
      </w:pPr>
      <w:r w:rsidRPr="00CD1CBA">
        <w:rPr>
          <w:rFonts w:eastAsia="Times New Roman" w:cs="Calibri"/>
        </w:rPr>
        <w:t>Примечание: обычно судебные расходы возмещаются должником.</w:t>
      </w:r>
      <w:r w:rsidR="004C3205">
        <w:rPr>
          <w:b/>
          <w:sz w:val="24"/>
          <w:szCs w:val="24"/>
        </w:rPr>
        <w:br w:type="page"/>
      </w:r>
    </w:p>
    <w:p w14:paraId="5F1CCECA" w14:textId="77777777" w:rsidR="00A452AB" w:rsidRDefault="00A452AB" w:rsidP="000126C2">
      <w:pPr>
        <w:pStyle w:val="20"/>
        <w:jc w:val="center"/>
        <w:rPr>
          <w:rFonts w:asciiTheme="minorHAnsi" w:hAnsiTheme="minorHAnsi"/>
          <w:b w:val="0"/>
          <w:color w:val="auto"/>
          <w:sz w:val="24"/>
          <w:szCs w:val="24"/>
        </w:rPr>
      </w:pPr>
      <w:bookmarkStart w:id="17" w:name="_Toc470602324"/>
      <w:r w:rsidRPr="00AE150D">
        <w:rPr>
          <w:rFonts w:asciiTheme="minorHAnsi" w:hAnsiTheme="minorHAnsi"/>
          <w:b w:val="0"/>
          <w:color w:val="auto"/>
          <w:sz w:val="24"/>
          <w:szCs w:val="24"/>
        </w:rPr>
        <w:lastRenderedPageBreak/>
        <w:t xml:space="preserve">Приложение </w:t>
      </w:r>
      <w:r w:rsidR="004C3205">
        <w:rPr>
          <w:rFonts w:asciiTheme="minorHAnsi" w:hAnsiTheme="minorHAnsi"/>
          <w:b w:val="0"/>
          <w:color w:val="auto"/>
          <w:sz w:val="24"/>
          <w:szCs w:val="24"/>
        </w:rPr>
        <w:t>5</w:t>
      </w:r>
      <w:r w:rsidRPr="00AE150D">
        <w:rPr>
          <w:rFonts w:asciiTheme="minorHAnsi" w:hAnsiTheme="minorHAnsi"/>
          <w:b w:val="0"/>
          <w:color w:val="auto"/>
          <w:sz w:val="24"/>
          <w:szCs w:val="24"/>
        </w:rPr>
        <w:t xml:space="preserve">. </w:t>
      </w:r>
      <w:r w:rsidR="001505B4">
        <w:rPr>
          <w:rFonts w:asciiTheme="minorHAnsi" w:hAnsiTheme="minorHAnsi"/>
          <w:b w:val="0"/>
          <w:color w:val="auto"/>
          <w:sz w:val="24"/>
          <w:szCs w:val="24"/>
        </w:rPr>
        <w:t xml:space="preserve">Возможный вид </w:t>
      </w:r>
      <w:r w:rsidRPr="00AE150D">
        <w:rPr>
          <w:rFonts w:asciiTheme="minorHAnsi" w:hAnsiTheme="minorHAnsi"/>
          <w:b w:val="0"/>
          <w:color w:val="auto"/>
          <w:sz w:val="24"/>
          <w:szCs w:val="24"/>
        </w:rPr>
        <w:t>расчетной модели для сравнительного подхода к оценке</w:t>
      </w:r>
      <w:bookmarkEnd w:id="17"/>
    </w:p>
    <w:p w14:paraId="6F3615BD" w14:textId="77777777" w:rsidR="00985F46" w:rsidRDefault="00985F46" w:rsidP="00C31ADE">
      <w:pPr>
        <w:spacing w:before="120" w:after="120"/>
        <w:ind w:firstLine="567"/>
        <w:jc w:val="center"/>
        <w:rPr>
          <w:rFonts w:cstheme="minorHAnsi"/>
          <w:sz w:val="24"/>
          <w:szCs w:val="24"/>
        </w:rPr>
      </w:pPr>
    </w:p>
    <w:p w14:paraId="08ECE541" w14:textId="77777777" w:rsidR="00985F46" w:rsidRDefault="00A452AB" w:rsidP="00C31ADE">
      <w:pPr>
        <w:spacing w:before="120" w:after="120"/>
        <w:ind w:firstLine="567"/>
        <w:jc w:val="center"/>
        <w:rPr>
          <w:rFonts w:cstheme="minorHAnsi"/>
          <w:sz w:val="24"/>
          <w:szCs w:val="24"/>
        </w:rPr>
      </w:pPr>
      <w:r w:rsidRPr="00BF040F">
        <w:rPr>
          <w:rFonts w:cstheme="minorHAnsi"/>
          <w:sz w:val="24"/>
          <w:szCs w:val="24"/>
        </w:rPr>
        <w:t xml:space="preserve">Расчетная модель </w:t>
      </w:r>
      <w:r>
        <w:rPr>
          <w:rFonts w:cstheme="minorHAnsi"/>
          <w:sz w:val="24"/>
          <w:szCs w:val="24"/>
        </w:rPr>
        <w:t>в</w:t>
      </w:r>
      <w:r w:rsidRPr="00BF040F">
        <w:rPr>
          <w:rFonts w:cstheme="minorHAnsi"/>
          <w:sz w:val="24"/>
          <w:szCs w:val="24"/>
        </w:rPr>
        <w:t xml:space="preserve"> формате MS Excel доступна по ссылк</w:t>
      </w:r>
      <w:r w:rsidR="00985F46">
        <w:rPr>
          <w:rFonts w:cstheme="minorHAnsi"/>
          <w:sz w:val="24"/>
          <w:szCs w:val="24"/>
        </w:rPr>
        <w:t>е</w:t>
      </w:r>
      <w:r w:rsidRPr="00BF040F">
        <w:rPr>
          <w:rFonts w:cstheme="minorHAnsi"/>
          <w:sz w:val="24"/>
          <w:szCs w:val="24"/>
        </w:rPr>
        <w:t>:</w:t>
      </w:r>
    </w:p>
    <w:p w14:paraId="0323B02E" w14:textId="77777777" w:rsidR="00A452AB" w:rsidRDefault="00985F46" w:rsidP="00C31ADE">
      <w:pPr>
        <w:spacing w:before="120" w:after="120"/>
        <w:ind w:firstLine="567"/>
        <w:jc w:val="center"/>
        <w:rPr>
          <w:rFonts w:cstheme="minorHAnsi"/>
          <w:sz w:val="24"/>
          <w:szCs w:val="24"/>
        </w:rPr>
      </w:pPr>
      <w:r>
        <w:rPr>
          <w:noProof/>
        </w:rPr>
        <w:drawing>
          <wp:inline distT="0" distB="0" distL="0" distR="0" wp14:anchorId="514414EA" wp14:editId="3BE3397D">
            <wp:extent cx="1716405" cy="1716405"/>
            <wp:effectExtent l="0" t="0" r="0" b="0"/>
            <wp:docPr id="3" name="Рисунок 3" descr="http://qrcoder.ru/code/?http%3A%2F%2Fsrosovet.ru%2Fdownload%2F%25D0%259F%25D1%2580%25D0%25B8%25D0%25BB%25D0%25BE%25D0%25B6%25D0%25B5%25D0%25BD%25D0%25B8%25D0%25B5%25205.%2520%25D0%25A1%25D0%259F.xlsx%3F12066&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qrcoder.ru/code/?http%3A%2F%2Fsrosovet.ru%2Fdownload%2F%25D0%259F%25D1%2580%25D0%25B8%25D0%25BB%25D0%25BE%25D0%25B6%25D0%25B5%25D0%25BD%25D0%25B8%25D0%25B5%25205.%2520%25D0%25A1%25D0%259F.xlsx%3F12066&amp;4&amp;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inline>
        </w:drawing>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985F46" w14:paraId="44374FEF" w14:textId="77777777" w:rsidTr="00721431">
        <w:trPr>
          <w:jc w:val="center"/>
        </w:trPr>
        <w:tc>
          <w:tcPr>
            <w:tcW w:w="9853" w:type="dxa"/>
          </w:tcPr>
          <w:p w14:paraId="0B2A85B8" w14:textId="77777777" w:rsidR="00985F46" w:rsidRPr="00A72926" w:rsidRDefault="00985F46" w:rsidP="00FC52B9">
            <w:pPr>
              <w:jc w:val="center"/>
              <w:rPr>
                <w:rFonts w:cstheme="minorHAnsi"/>
                <w:sz w:val="24"/>
                <w:szCs w:val="24"/>
              </w:rPr>
            </w:pPr>
          </w:p>
          <w:p w14:paraId="79588F60" w14:textId="77777777" w:rsidR="00985F46" w:rsidRPr="00A72926" w:rsidRDefault="00985F46" w:rsidP="00FC52B9">
            <w:pPr>
              <w:jc w:val="center"/>
              <w:rPr>
                <w:rFonts w:cstheme="minorHAnsi"/>
                <w:sz w:val="24"/>
                <w:szCs w:val="24"/>
              </w:rPr>
            </w:pPr>
          </w:p>
          <w:p w14:paraId="55815B29" w14:textId="77777777" w:rsidR="00985F46" w:rsidRPr="00A72926" w:rsidRDefault="00985F46" w:rsidP="00FC52B9">
            <w:pPr>
              <w:jc w:val="center"/>
              <w:rPr>
                <w:rFonts w:cstheme="minorHAnsi"/>
                <w:sz w:val="24"/>
                <w:szCs w:val="24"/>
              </w:rPr>
            </w:pPr>
          </w:p>
          <w:p w14:paraId="5E932A34" w14:textId="77777777" w:rsidR="00985F46" w:rsidRPr="00A72926" w:rsidRDefault="00985F46" w:rsidP="00FC52B9">
            <w:pPr>
              <w:jc w:val="center"/>
              <w:rPr>
                <w:rFonts w:cstheme="minorHAnsi"/>
                <w:sz w:val="24"/>
                <w:szCs w:val="24"/>
              </w:rPr>
            </w:pPr>
          </w:p>
          <w:p w14:paraId="4EC705D3" w14:textId="77777777" w:rsidR="00985F46" w:rsidRPr="00BF040F" w:rsidRDefault="00985F46" w:rsidP="00BF040F">
            <w:pPr>
              <w:rPr>
                <w:rFonts w:cstheme="minorHAnsi"/>
                <w:sz w:val="24"/>
                <w:szCs w:val="24"/>
                <w:highlight w:val="yellow"/>
              </w:rPr>
            </w:pPr>
          </w:p>
        </w:tc>
      </w:tr>
    </w:tbl>
    <w:p w14:paraId="19026D53" w14:textId="77777777" w:rsidR="00A452AB" w:rsidRDefault="00A452AB" w:rsidP="00BF040F">
      <w:pPr>
        <w:spacing w:before="360" w:after="0"/>
        <w:ind w:firstLine="567"/>
        <w:jc w:val="both"/>
        <w:rPr>
          <w:rFonts w:cstheme="minorHAnsi"/>
          <w:sz w:val="24"/>
          <w:szCs w:val="24"/>
        </w:rPr>
      </w:pPr>
    </w:p>
    <w:p w14:paraId="0D28D967" w14:textId="77777777" w:rsidR="00EC6EBA" w:rsidRDefault="00EC6EBA" w:rsidP="00BF040F">
      <w:pPr>
        <w:spacing w:before="360" w:after="0"/>
        <w:ind w:firstLine="567"/>
        <w:jc w:val="both"/>
        <w:rPr>
          <w:rFonts w:cstheme="minorHAnsi"/>
          <w:sz w:val="24"/>
          <w:szCs w:val="24"/>
        </w:rPr>
      </w:pPr>
    </w:p>
    <w:p w14:paraId="73290C7F" w14:textId="77777777" w:rsidR="00D84722" w:rsidRPr="00AE150D" w:rsidRDefault="00D84722" w:rsidP="000126C2">
      <w:pPr>
        <w:pStyle w:val="20"/>
        <w:jc w:val="center"/>
        <w:rPr>
          <w:rFonts w:asciiTheme="minorHAnsi" w:hAnsiTheme="minorHAnsi"/>
          <w:b w:val="0"/>
          <w:color w:val="auto"/>
          <w:sz w:val="24"/>
          <w:szCs w:val="24"/>
        </w:rPr>
      </w:pPr>
      <w:bookmarkStart w:id="18" w:name="_Toc470602325"/>
      <w:r w:rsidRPr="00AE150D">
        <w:rPr>
          <w:rFonts w:asciiTheme="minorHAnsi" w:hAnsiTheme="minorHAnsi"/>
          <w:b w:val="0"/>
          <w:color w:val="auto"/>
          <w:sz w:val="24"/>
          <w:szCs w:val="24"/>
        </w:rPr>
        <w:t xml:space="preserve">Приложение </w:t>
      </w:r>
      <w:r w:rsidR="004C3205">
        <w:rPr>
          <w:rFonts w:asciiTheme="minorHAnsi" w:hAnsiTheme="minorHAnsi"/>
          <w:b w:val="0"/>
          <w:color w:val="auto"/>
          <w:sz w:val="24"/>
          <w:szCs w:val="24"/>
        </w:rPr>
        <w:t>6</w:t>
      </w:r>
      <w:r w:rsidRPr="00AE150D">
        <w:rPr>
          <w:rFonts w:asciiTheme="minorHAnsi" w:hAnsiTheme="minorHAnsi"/>
          <w:b w:val="0"/>
          <w:color w:val="auto"/>
          <w:sz w:val="24"/>
          <w:szCs w:val="24"/>
        </w:rPr>
        <w:t xml:space="preserve">. </w:t>
      </w:r>
      <w:r w:rsidR="001505B4">
        <w:rPr>
          <w:rFonts w:asciiTheme="minorHAnsi" w:hAnsiTheme="minorHAnsi"/>
          <w:b w:val="0"/>
          <w:color w:val="auto"/>
          <w:sz w:val="24"/>
          <w:szCs w:val="24"/>
        </w:rPr>
        <w:t xml:space="preserve">Возможный вид </w:t>
      </w:r>
      <w:r>
        <w:rPr>
          <w:rFonts w:asciiTheme="minorHAnsi" w:hAnsiTheme="minorHAnsi"/>
          <w:b w:val="0"/>
          <w:color w:val="auto"/>
          <w:sz w:val="24"/>
          <w:szCs w:val="24"/>
        </w:rPr>
        <w:t>расчетной модели для доходного подхода к оценке</w:t>
      </w:r>
      <w:bookmarkEnd w:id="18"/>
    </w:p>
    <w:p w14:paraId="08D15A4D" w14:textId="77777777" w:rsidR="00A452AB" w:rsidRDefault="00A452AB" w:rsidP="00C31ADE">
      <w:pPr>
        <w:spacing w:before="120" w:after="120"/>
        <w:ind w:firstLine="567"/>
        <w:jc w:val="center"/>
        <w:rPr>
          <w:rFonts w:cstheme="minorHAnsi"/>
          <w:sz w:val="24"/>
          <w:szCs w:val="24"/>
        </w:rPr>
      </w:pPr>
      <w:r w:rsidRPr="0014680A">
        <w:rPr>
          <w:rFonts w:cstheme="minorHAnsi"/>
          <w:sz w:val="24"/>
          <w:szCs w:val="24"/>
        </w:rPr>
        <w:t xml:space="preserve">Расчетная модель </w:t>
      </w:r>
      <w:r>
        <w:rPr>
          <w:rFonts w:cstheme="minorHAnsi"/>
          <w:sz w:val="24"/>
          <w:szCs w:val="24"/>
        </w:rPr>
        <w:t>в</w:t>
      </w:r>
      <w:r w:rsidRPr="0014680A">
        <w:rPr>
          <w:rFonts w:cstheme="minorHAnsi"/>
          <w:sz w:val="24"/>
          <w:szCs w:val="24"/>
        </w:rPr>
        <w:t xml:space="preserve"> формате MS Excel доступна по ссылк</w:t>
      </w:r>
      <w:r w:rsidR="00985F46">
        <w:rPr>
          <w:rFonts w:cstheme="minorHAnsi"/>
          <w:sz w:val="24"/>
          <w:szCs w:val="24"/>
        </w:rPr>
        <w:t>е</w:t>
      </w:r>
      <w:r w:rsidRPr="0014680A">
        <w:rPr>
          <w:rFonts w:cstheme="minorHAnsi"/>
          <w:sz w:val="24"/>
          <w:szCs w:val="24"/>
        </w:rPr>
        <w:t>:</w:t>
      </w:r>
    </w:p>
    <w:p w14:paraId="628200AE" w14:textId="77777777" w:rsidR="00985F46" w:rsidRDefault="00985F46" w:rsidP="00C31ADE">
      <w:pPr>
        <w:spacing w:before="120" w:after="120"/>
        <w:ind w:firstLine="567"/>
        <w:jc w:val="center"/>
        <w:rPr>
          <w:rFonts w:cstheme="minorHAnsi"/>
          <w:sz w:val="24"/>
          <w:szCs w:val="24"/>
        </w:rPr>
      </w:pPr>
      <w:r>
        <w:rPr>
          <w:noProof/>
        </w:rPr>
        <w:drawing>
          <wp:inline distT="0" distB="0" distL="0" distR="0" wp14:anchorId="17213A24" wp14:editId="70C046B9">
            <wp:extent cx="1716405" cy="1716405"/>
            <wp:effectExtent l="0" t="0" r="0" b="0"/>
            <wp:docPr id="4" name="Рисунок 4" descr="http://qrcoder.ru/code/?http%3A%2F%2Fsrosovet.ru%2Fdownload%2F%25D0%259F%25D1%2580%25D0%25B8%25D0%25BB%25D0%25BE%25D0%25B6%25D0%25B5%25D0%25BD%25D0%25B8%25D0%25B5%25206.%2520%25D0%2594%25D0%259F.xlsx%3F12067&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3A%2F%2Fsrosovet.ru%2Fdownload%2F%25D0%259F%25D1%2580%25D0%25B8%25D0%25BB%25D0%25BE%25D0%25B6%25D0%25B5%25D0%25BD%25D0%25B8%25D0%25B5%25206.%2520%25D0%2594%25D0%259F.xlsx%3F12067&amp;4&amp;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inline>
        </w:drawing>
      </w:r>
    </w:p>
    <w:sectPr w:rsidR="00985F46" w:rsidSect="00D84722">
      <w:footerReference w:type="default" r:id="rId5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87B2" w14:textId="77777777" w:rsidR="00133D46" w:rsidRDefault="00133D46" w:rsidP="00597421">
      <w:pPr>
        <w:spacing w:after="0" w:line="240" w:lineRule="auto"/>
      </w:pPr>
      <w:r>
        <w:separator/>
      </w:r>
    </w:p>
  </w:endnote>
  <w:endnote w:type="continuationSeparator" w:id="0">
    <w:p w14:paraId="3BA7FDF4" w14:textId="77777777" w:rsidR="00133D46" w:rsidRDefault="00133D46" w:rsidP="0059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5613"/>
      <w:docPartObj>
        <w:docPartGallery w:val="Page Numbers (Bottom of Page)"/>
        <w:docPartUnique/>
      </w:docPartObj>
    </w:sdtPr>
    <w:sdtEndPr/>
    <w:sdtContent>
      <w:p w14:paraId="72C5189C" w14:textId="77777777" w:rsidR="00E17FBE" w:rsidRDefault="00E17FBE">
        <w:pPr>
          <w:pStyle w:val="ac"/>
          <w:jc w:val="right"/>
        </w:pPr>
        <w:r>
          <w:fldChar w:fldCharType="begin"/>
        </w:r>
        <w:r>
          <w:instrText xml:space="preserve"> PAGE   \* MERGEFORMAT </w:instrText>
        </w:r>
        <w:r>
          <w:fldChar w:fldCharType="separate"/>
        </w:r>
        <w:r w:rsidR="00C0017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2AA2" w14:textId="77777777" w:rsidR="00133D46" w:rsidRDefault="00133D46" w:rsidP="00597421">
      <w:pPr>
        <w:spacing w:after="0" w:line="240" w:lineRule="auto"/>
      </w:pPr>
      <w:r>
        <w:separator/>
      </w:r>
    </w:p>
  </w:footnote>
  <w:footnote w:type="continuationSeparator" w:id="0">
    <w:p w14:paraId="3E528C5B" w14:textId="77777777" w:rsidR="00133D46" w:rsidRDefault="00133D46" w:rsidP="00597421">
      <w:pPr>
        <w:spacing w:after="0" w:line="240" w:lineRule="auto"/>
      </w:pPr>
      <w:r>
        <w:continuationSeparator/>
      </w:r>
    </w:p>
  </w:footnote>
  <w:footnote w:id="1">
    <w:p w14:paraId="4C57BB0D" w14:textId="77777777" w:rsidR="00E17FBE" w:rsidRPr="00112669" w:rsidRDefault="00E17FBE" w:rsidP="009E3989">
      <w:pPr>
        <w:pStyle w:val="a4"/>
        <w:jc w:val="both"/>
        <w:rPr>
          <w:rFonts w:cs="Tahoma"/>
          <w:szCs w:val="16"/>
        </w:rPr>
      </w:pPr>
      <w:r w:rsidRPr="005551D4">
        <w:rPr>
          <w:rStyle w:val="a6"/>
          <w:rFonts w:cs="Tahoma"/>
          <w:szCs w:val="16"/>
        </w:rPr>
        <w:footnoteRef/>
      </w:r>
      <w:r w:rsidRPr="005551D4">
        <w:rPr>
          <w:rFonts w:cs="Tahoma"/>
          <w:szCs w:val="16"/>
        </w:rPr>
        <w:t xml:space="preserve"> В рамках этой процедуры может быть также продано и заложенное имущество, но с сохранением данного обременения, что существенно снизит стоимость имущества. В связи с этим продажу заложенного имущества мы рассматриваем только в рамках процедуры обращения взыскания на заложенное имущество.</w:t>
      </w:r>
    </w:p>
  </w:footnote>
  <w:footnote w:id="2">
    <w:p w14:paraId="5CAFC719" w14:textId="77777777" w:rsidR="00E17FBE" w:rsidRPr="00B070DF" w:rsidRDefault="00E17FBE" w:rsidP="004F723F">
      <w:pPr>
        <w:pStyle w:val="a4"/>
        <w:jc w:val="both"/>
        <w:rPr>
          <w:rFonts w:cs="Tahoma"/>
          <w:szCs w:val="16"/>
        </w:rPr>
      </w:pPr>
      <w:r w:rsidRPr="00B070DF">
        <w:rPr>
          <w:rStyle w:val="a6"/>
          <w:rFonts w:cs="Tahoma"/>
          <w:szCs w:val="16"/>
        </w:rPr>
        <w:footnoteRef/>
      </w:r>
      <w:r w:rsidRPr="00B070DF">
        <w:rPr>
          <w:rFonts w:cs="Tahoma"/>
          <w:szCs w:val="16"/>
        </w:rPr>
        <w:t xml:space="preserve"> Ст. 28.2 Закона РФ от 29.05.1992 г. № 2872-1 </w:t>
      </w:r>
      <w:r>
        <w:rPr>
          <w:rFonts w:cs="Tahoma"/>
          <w:szCs w:val="16"/>
        </w:rPr>
        <w:t>"</w:t>
      </w:r>
      <w:r w:rsidRPr="00B070DF">
        <w:rPr>
          <w:rFonts w:cs="Tahoma"/>
          <w:szCs w:val="16"/>
        </w:rPr>
        <w:t>О залоге</w:t>
      </w:r>
      <w:r>
        <w:rPr>
          <w:rFonts w:cs="Tahoma"/>
          <w:szCs w:val="16"/>
        </w:rPr>
        <w:t>"</w:t>
      </w:r>
      <w:r w:rsidRPr="00B070DF">
        <w:rPr>
          <w:rFonts w:cs="Tahoma"/>
          <w:szCs w:val="16"/>
        </w:rPr>
        <w:t>, ст. 54 и 57 Федераль</w:t>
      </w:r>
      <w:r>
        <w:rPr>
          <w:rFonts w:cs="Tahoma"/>
          <w:szCs w:val="16"/>
        </w:rPr>
        <w:t>ного закона от 16.07.1998 г. № </w:t>
      </w:r>
      <w:r w:rsidRPr="00B070DF">
        <w:rPr>
          <w:rFonts w:cs="Tahoma"/>
          <w:szCs w:val="16"/>
        </w:rPr>
        <w:t xml:space="preserve">102-ФЗ </w:t>
      </w:r>
      <w:r>
        <w:rPr>
          <w:rFonts w:cs="Tahoma"/>
          <w:szCs w:val="16"/>
        </w:rPr>
        <w:t>"</w:t>
      </w:r>
      <w:r w:rsidRPr="00B070DF">
        <w:rPr>
          <w:rFonts w:cs="Tahoma"/>
          <w:szCs w:val="16"/>
        </w:rPr>
        <w:t>Об ипотеке (залоге недвижимости)</w:t>
      </w:r>
      <w:r>
        <w:rPr>
          <w:rFonts w:cs="Tahoma"/>
          <w:szCs w:val="16"/>
        </w:rPr>
        <w:t>"</w:t>
      </w:r>
      <w:r w:rsidRPr="00B070DF">
        <w:rPr>
          <w:rFonts w:cs="Tahoma"/>
          <w:szCs w:val="16"/>
        </w:rPr>
        <w:t>.</w:t>
      </w:r>
    </w:p>
  </w:footnote>
  <w:footnote w:id="3">
    <w:p w14:paraId="5E760111" w14:textId="77777777" w:rsidR="00E17FBE" w:rsidRPr="00B070DF" w:rsidRDefault="00E17FBE" w:rsidP="009E3989">
      <w:pPr>
        <w:pStyle w:val="a4"/>
        <w:rPr>
          <w:rFonts w:cs="Tahoma"/>
          <w:szCs w:val="16"/>
        </w:rPr>
      </w:pPr>
      <w:r w:rsidRPr="00B070DF">
        <w:rPr>
          <w:rStyle w:val="a6"/>
          <w:rFonts w:cs="Tahoma"/>
          <w:szCs w:val="16"/>
        </w:rPr>
        <w:footnoteRef/>
      </w:r>
      <w:r w:rsidRPr="00B070DF">
        <w:rPr>
          <w:rFonts w:cs="Tahoma"/>
          <w:szCs w:val="16"/>
        </w:rPr>
        <w:t xml:space="preserve"> </w:t>
      </w:r>
      <w:r>
        <w:rPr>
          <w:rFonts w:cs="Tahoma"/>
          <w:szCs w:val="16"/>
        </w:rPr>
        <w:t>Если кредитором является банк, то он</w:t>
      </w:r>
      <w:r w:rsidRPr="00B070DF">
        <w:rPr>
          <w:rFonts w:cs="Tahoma"/>
          <w:szCs w:val="16"/>
        </w:rPr>
        <w:t xml:space="preserve"> может инициировать банкротство только в отношении заемщиков и поручителей.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pt;height:27.75pt" o:bullet="t">
        <v:imagedata r:id="rId1" o:title="neo_bullit"/>
      </v:shape>
    </w:pict>
  </w:numPicBullet>
  <w:abstractNum w:abstractNumId="0" w15:restartNumberingAfterBreak="0">
    <w:nsid w:val="01221CE2"/>
    <w:multiLevelType w:val="hybridMultilevel"/>
    <w:tmpl w:val="45F8B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727D8"/>
    <w:multiLevelType w:val="multilevel"/>
    <w:tmpl w:val="27843DCA"/>
    <w:lvl w:ilvl="0">
      <w:start w:val="1"/>
      <w:numFmt w:val="bullet"/>
      <w:pStyle w:val="a"/>
      <w:lvlText w:val=""/>
      <w:lvlPicBulletId w:val="0"/>
      <w:lvlJc w:val="left"/>
      <w:pPr>
        <w:ind w:left="284" w:hanging="284"/>
      </w:pPr>
      <w:rPr>
        <w:rFonts w:ascii="Symbol" w:hAnsi="Symbol" w:hint="default"/>
        <w:color w:val="auto"/>
      </w:rPr>
    </w:lvl>
    <w:lvl w:ilvl="1">
      <w:start w:val="1"/>
      <w:numFmt w:val="bullet"/>
      <w:lvlRestart w:val="0"/>
      <w:pStyle w:val="2"/>
      <w:lvlText w:val="•"/>
      <w:lvlJc w:val="left"/>
      <w:pPr>
        <w:ind w:left="567" w:hanging="283"/>
      </w:pPr>
      <w:rPr>
        <w:rFonts w:ascii="Arial" w:hAnsi="Arial" w:hint="default"/>
        <w:color w:val="3C8A2E"/>
        <w:sz w:val="20"/>
      </w:rPr>
    </w:lvl>
    <w:lvl w:ilvl="2">
      <w:start w:val="1"/>
      <w:numFmt w:val="bullet"/>
      <w:pStyle w:val="3"/>
      <w:lvlText w:val=""/>
      <w:lvlJc w:val="left"/>
      <w:pPr>
        <w:ind w:left="851" w:hanging="284"/>
      </w:pPr>
      <w:rPr>
        <w:rFonts w:ascii="Symbol" w:hAnsi="Symbol" w:hint="default"/>
        <w:color w:val="EEECE1" w:themeColor="background2"/>
        <w:sz w:val="20"/>
      </w:rPr>
    </w:lvl>
    <w:lvl w:ilvl="3">
      <w:start w:val="1"/>
      <w:numFmt w:val="bullet"/>
      <w:pStyle w:val="4"/>
      <w:lvlText w:val="▪"/>
      <w:lvlJc w:val="left"/>
      <w:pPr>
        <w:ind w:left="1134" w:hanging="283"/>
      </w:pPr>
      <w:rPr>
        <w:rFonts w:ascii="Arial" w:hAnsi="Arial" w:hint="default"/>
        <w:color w:val="3C8A2E"/>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232CF2"/>
    <w:multiLevelType w:val="hybridMultilevel"/>
    <w:tmpl w:val="07D61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93218"/>
    <w:multiLevelType w:val="hybridMultilevel"/>
    <w:tmpl w:val="F14ED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3623F"/>
    <w:multiLevelType w:val="multilevel"/>
    <w:tmpl w:val="540EEF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26602DC"/>
    <w:multiLevelType w:val="hybridMultilevel"/>
    <w:tmpl w:val="386C135E"/>
    <w:lvl w:ilvl="0" w:tplc="050E325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38503ED"/>
    <w:multiLevelType w:val="hybridMultilevel"/>
    <w:tmpl w:val="B3E02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717A7A"/>
    <w:multiLevelType w:val="multilevel"/>
    <w:tmpl w:val="FE7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97AE3"/>
    <w:multiLevelType w:val="hybridMultilevel"/>
    <w:tmpl w:val="3140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B827CF"/>
    <w:multiLevelType w:val="hybridMultilevel"/>
    <w:tmpl w:val="6E1EF2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C03B64"/>
    <w:multiLevelType w:val="hybridMultilevel"/>
    <w:tmpl w:val="4E1CE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575D9"/>
    <w:multiLevelType w:val="hybridMultilevel"/>
    <w:tmpl w:val="008A184E"/>
    <w:lvl w:ilvl="0" w:tplc="0644D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5E4CF7"/>
    <w:multiLevelType w:val="hybridMultilevel"/>
    <w:tmpl w:val="FF2A8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83CD5"/>
    <w:multiLevelType w:val="hybridMultilevel"/>
    <w:tmpl w:val="9502E022"/>
    <w:lvl w:ilvl="0" w:tplc="1A0A5384">
      <w:start w:val="1"/>
      <w:numFmt w:val="bullet"/>
      <w:lvlText w:val=""/>
      <w:lvlJc w:val="left"/>
      <w:pPr>
        <w:tabs>
          <w:tab w:val="num" w:pos="720"/>
        </w:tabs>
        <w:ind w:left="360" w:firstLine="0"/>
      </w:pPr>
      <w:rPr>
        <w:rFonts w:ascii="Symbol" w:hAnsi="Symbol" w:hint="default"/>
      </w:rPr>
    </w:lvl>
    <w:lvl w:ilvl="1" w:tplc="F0F231EE">
      <w:start w:val="1"/>
      <w:numFmt w:val="decimal"/>
      <w:lvlText w:val="%2)"/>
      <w:lvlJc w:val="left"/>
      <w:pPr>
        <w:tabs>
          <w:tab w:val="num" w:pos="1440"/>
        </w:tabs>
        <w:ind w:left="1440" w:hanging="360"/>
      </w:pPr>
    </w:lvl>
    <w:lvl w:ilvl="2" w:tplc="0B80984A">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8F0792"/>
    <w:multiLevelType w:val="hybridMultilevel"/>
    <w:tmpl w:val="5A4ED6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55404AA"/>
    <w:multiLevelType w:val="hybridMultilevel"/>
    <w:tmpl w:val="44D869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6297B27"/>
    <w:multiLevelType w:val="hybridMultilevel"/>
    <w:tmpl w:val="B016BD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7880907"/>
    <w:multiLevelType w:val="hybridMultilevel"/>
    <w:tmpl w:val="17CC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4D2D38"/>
    <w:multiLevelType w:val="hybridMultilevel"/>
    <w:tmpl w:val="DDA6D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1608C"/>
    <w:multiLevelType w:val="hybridMultilevel"/>
    <w:tmpl w:val="2FAAD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24B0608"/>
    <w:multiLevelType w:val="hybridMultilevel"/>
    <w:tmpl w:val="2516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447607"/>
    <w:multiLevelType w:val="hybridMultilevel"/>
    <w:tmpl w:val="6F92C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8086E"/>
    <w:multiLevelType w:val="hybridMultilevel"/>
    <w:tmpl w:val="7D9E7AF4"/>
    <w:lvl w:ilvl="0" w:tplc="0D0257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8853EC"/>
    <w:multiLevelType w:val="hybridMultilevel"/>
    <w:tmpl w:val="1B7E0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F86640"/>
    <w:multiLevelType w:val="hybridMultilevel"/>
    <w:tmpl w:val="41549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A2657"/>
    <w:multiLevelType w:val="hybridMultilevel"/>
    <w:tmpl w:val="39AA99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782BA7"/>
    <w:multiLevelType w:val="multilevel"/>
    <w:tmpl w:val="BE08B3C0"/>
    <w:lvl w:ilvl="0">
      <w:start w:val="7"/>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83C022D"/>
    <w:multiLevelType w:val="hybridMultilevel"/>
    <w:tmpl w:val="46C2F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0E67FA9"/>
    <w:multiLevelType w:val="hybridMultilevel"/>
    <w:tmpl w:val="91E44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8B3F43"/>
    <w:multiLevelType w:val="hybridMultilevel"/>
    <w:tmpl w:val="573029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B6A638D"/>
    <w:multiLevelType w:val="hybridMultilevel"/>
    <w:tmpl w:val="BD9A5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EB543FD"/>
    <w:multiLevelType w:val="hybridMultilevel"/>
    <w:tmpl w:val="1062D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0"/>
  </w:num>
  <w:num w:numId="6">
    <w:abstractNumId w:val="10"/>
  </w:num>
  <w:num w:numId="7">
    <w:abstractNumId w:val="7"/>
  </w:num>
  <w:num w:numId="8">
    <w:abstractNumId w:val="12"/>
  </w:num>
  <w:num w:numId="9">
    <w:abstractNumId w:val="24"/>
  </w:num>
  <w:num w:numId="10">
    <w:abstractNumId w:val="15"/>
  </w:num>
  <w:num w:numId="11">
    <w:abstractNumId w:val="20"/>
  </w:num>
  <w:num w:numId="12">
    <w:abstractNumId w:val="8"/>
  </w:num>
  <w:num w:numId="13">
    <w:abstractNumId w:val="21"/>
  </w:num>
  <w:num w:numId="14">
    <w:abstractNumId w:val="2"/>
  </w:num>
  <w:num w:numId="15">
    <w:abstractNumId w:val="3"/>
  </w:num>
  <w:num w:numId="16">
    <w:abstractNumId w:val="1"/>
  </w:num>
  <w:num w:numId="17">
    <w:abstractNumId w:val="6"/>
  </w:num>
  <w:num w:numId="18">
    <w:abstractNumId w:val="16"/>
  </w:num>
  <w:num w:numId="19">
    <w:abstractNumId w:val="19"/>
  </w:num>
  <w:num w:numId="20">
    <w:abstractNumId w:val="26"/>
  </w:num>
  <w:num w:numId="21">
    <w:abstractNumId w:val="9"/>
  </w:num>
  <w:num w:numId="22">
    <w:abstractNumId w:val="9"/>
  </w:num>
  <w:num w:numId="23">
    <w:abstractNumId w:val="23"/>
  </w:num>
  <w:num w:numId="24">
    <w:abstractNumId w:val="18"/>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25"/>
  </w:num>
  <w:num w:numId="42">
    <w:abstractNumId w:val="31"/>
  </w:num>
  <w:num w:numId="43">
    <w:abstractNumId w:val="30"/>
  </w:num>
  <w:num w:numId="44">
    <w:abstractNumId w:val="29"/>
  </w:num>
  <w:num w:numId="45">
    <w:abstractNumId w:val="4"/>
  </w:num>
  <w:num w:numId="46">
    <w:abstractNumId w:val="17"/>
  </w:num>
  <w:num w:numId="47">
    <w:abstractNumId w:val="27"/>
  </w:num>
  <w:num w:numId="48">
    <w:abstractNumId w:val="1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21"/>
    <w:rsid w:val="00000795"/>
    <w:rsid w:val="000126C2"/>
    <w:rsid w:val="00021607"/>
    <w:rsid w:val="0002459E"/>
    <w:rsid w:val="00026F46"/>
    <w:rsid w:val="00032B30"/>
    <w:rsid w:val="0003382C"/>
    <w:rsid w:val="0003410F"/>
    <w:rsid w:val="000367AD"/>
    <w:rsid w:val="000372D3"/>
    <w:rsid w:val="00044A2B"/>
    <w:rsid w:val="00046BEE"/>
    <w:rsid w:val="00046F3C"/>
    <w:rsid w:val="00054B6F"/>
    <w:rsid w:val="0006161D"/>
    <w:rsid w:val="00061D5F"/>
    <w:rsid w:val="00064CD7"/>
    <w:rsid w:val="00064ED5"/>
    <w:rsid w:val="00071796"/>
    <w:rsid w:val="0007407F"/>
    <w:rsid w:val="00081EA0"/>
    <w:rsid w:val="00083D88"/>
    <w:rsid w:val="000858F8"/>
    <w:rsid w:val="00092877"/>
    <w:rsid w:val="00092B92"/>
    <w:rsid w:val="0009325D"/>
    <w:rsid w:val="0009428E"/>
    <w:rsid w:val="000A04CC"/>
    <w:rsid w:val="000A277F"/>
    <w:rsid w:val="000A4BAD"/>
    <w:rsid w:val="000B4E9A"/>
    <w:rsid w:val="000B5F62"/>
    <w:rsid w:val="000B60CC"/>
    <w:rsid w:val="000C0843"/>
    <w:rsid w:val="000C23E7"/>
    <w:rsid w:val="000C35F7"/>
    <w:rsid w:val="000C53EC"/>
    <w:rsid w:val="000D0ACF"/>
    <w:rsid w:val="000D38C9"/>
    <w:rsid w:val="000D3DD2"/>
    <w:rsid w:val="000D3E98"/>
    <w:rsid w:val="000D58EA"/>
    <w:rsid w:val="000D5DC3"/>
    <w:rsid w:val="000E1954"/>
    <w:rsid w:val="000E2919"/>
    <w:rsid w:val="000E3794"/>
    <w:rsid w:val="000E4449"/>
    <w:rsid w:val="000E6116"/>
    <w:rsid w:val="000F55B5"/>
    <w:rsid w:val="001001F6"/>
    <w:rsid w:val="00100FCC"/>
    <w:rsid w:val="00103C2C"/>
    <w:rsid w:val="00104988"/>
    <w:rsid w:val="0010671E"/>
    <w:rsid w:val="00112669"/>
    <w:rsid w:val="001152E0"/>
    <w:rsid w:val="001161B6"/>
    <w:rsid w:val="00125558"/>
    <w:rsid w:val="001265F3"/>
    <w:rsid w:val="00126A54"/>
    <w:rsid w:val="0013270A"/>
    <w:rsid w:val="001330C3"/>
    <w:rsid w:val="00133D46"/>
    <w:rsid w:val="001356AE"/>
    <w:rsid w:val="00136CFA"/>
    <w:rsid w:val="00140FC8"/>
    <w:rsid w:val="001444F2"/>
    <w:rsid w:val="0014490A"/>
    <w:rsid w:val="0014695F"/>
    <w:rsid w:val="001505B4"/>
    <w:rsid w:val="00156D60"/>
    <w:rsid w:val="00157192"/>
    <w:rsid w:val="00160567"/>
    <w:rsid w:val="001655C3"/>
    <w:rsid w:val="001702C4"/>
    <w:rsid w:val="00172F88"/>
    <w:rsid w:val="00174D9A"/>
    <w:rsid w:val="00175176"/>
    <w:rsid w:val="00175A6E"/>
    <w:rsid w:val="00180A91"/>
    <w:rsid w:val="00182141"/>
    <w:rsid w:val="0018215B"/>
    <w:rsid w:val="001848D7"/>
    <w:rsid w:val="001868D2"/>
    <w:rsid w:val="00191818"/>
    <w:rsid w:val="00191975"/>
    <w:rsid w:val="001A09A7"/>
    <w:rsid w:val="001A1DCD"/>
    <w:rsid w:val="001A27F6"/>
    <w:rsid w:val="001A3A72"/>
    <w:rsid w:val="001A5C89"/>
    <w:rsid w:val="001A6409"/>
    <w:rsid w:val="001A79CC"/>
    <w:rsid w:val="001B03CB"/>
    <w:rsid w:val="001B061A"/>
    <w:rsid w:val="001C02B1"/>
    <w:rsid w:val="001D2CEE"/>
    <w:rsid w:val="001D533D"/>
    <w:rsid w:val="001E37E3"/>
    <w:rsid w:val="001E5719"/>
    <w:rsid w:val="001F1075"/>
    <w:rsid w:val="001F269C"/>
    <w:rsid w:val="00204FCC"/>
    <w:rsid w:val="00207AD8"/>
    <w:rsid w:val="00211436"/>
    <w:rsid w:val="002141B8"/>
    <w:rsid w:val="00214284"/>
    <w:rsid w:val="00217AA9"/>
    <w:rsid w:val="00217F09"/>
    <w:rsid w:val="00223A8B"/>
    <w:rsid w:val="00224F61"/>
    <w:rsid w:val="0022647D"/>
    <w:rsid w:val="00230E77"/>
    <w:rsid w:val="00231693"/>
    <w:rsid w:val="002329A4"/>
    <w:rsid w:val="002429B5"/>
    <w:rsid w:val="002451AD"/>
    <w:rsid w:val="0024599B"/>
    <w:rsid w:val="00246288"/>
    <w:rsid w:val="00246D17"/>
    <w:rsid w:val="00251315"/>
    <w:rsid w:val="00251C80"/>
    <w:rsid w:val="0025770C"/>
    <w:rsid w:val="002642BE"/>
    <w:rsid w:val="0026752B"/>
    <w:rsid w:val="0027372E"/>
    <w:rsid w:val="00274263"/>
    <w:rsid w:val="002742D8"/>
    <w:rsid w:val="00275102"/>
    <w:rsid w:val="00275EBA"/>
    <w:rsid w:val="00282336"/>
    <w:rsid w:val="00284DD3"/>
    <w:rsid w:val="00285DE3"/>
    <w:rsid w:val="00286B08"/>
    <w:rsid w:val="002875BE"/>
    <w:rsid w:val="00290C14"/>
    <w:rsid w:val="00290C1B"/>
    <w:rsid w:val="00291A1D"/>
    <w:rsid w:val="0029244A"/>
    <w:rsid w:val="00293CA8"/>
    <w:rsid w:val="002947CC"/>
    <w:rsid w:val="00294CFB"/>
    <w:rsid w:val="00294EA5"/>
    <w:rsid w:val="0029594A"/>
    <w:rsid w:val="00296131"/>
    <w:rsid w:val="00296E8F"/>
    <w:rsid w:val="002A1E0F"/>
    <w:rsid w:val="002A22AD"/>
    <w:rsid w:val="002A2FE4"/>
    <w:rsid w:val="002A3DDB"/>
    <w:rsid w:val="002A5D30"/>
    <w:rsid w:val="002B19B4"/>
    <w:rsid w:val="002B1D65"/>
    <w:rsid w:val="002B4D3F"/>
    <w:rsid w:val="002B5F6C"/>
    <w:rsid w:val="002B6653"/>
    <w:rsid w:val="002C2260"/>
    <w:rsid w:val="002C4AE0"/>
    <w:rsid w:val="002C626A"/>
    <w:rsid w:val="002D4E8C"/>
    <w:rsid w:val="002D6F1C"/>
    <w:rsid w:val="002D7123"/>
    <w:rsid w:val="002E0B36"/>
    <w:rsid w:val="002E57D0"/>
    <w:rsid w:val="002E5A41"/>
    <w:rsid w:val="002F0D5D"/>
    <w:rsid w:val="00303130"/>
    <w:rsid w:val="0030332A"/>
    <w:rsid w:val="00305AD1"/>
    <w:rsid w:val="00312040"/>
    <w:rsid w:val="00312630"/>
    <w:rsid w:val="00312E6C"/>
    <w:rsid w:val="00315A31"/>
    <w:rsid w:val="00315D10"/>
    <w:rsid w:val="0031722F"/>
    <w:rsid w:val="003206CE"/>
    <w:rsid w:val="00321081"/>
    <w:rsid w:val="00322697"/>
    <w:rsid w:val="0032336A"/>
    <w:rsid w:val="00323667"/>
    <w:rsid w:val="0033031C"/>
    <w:rsid w:val="00330347"/>
    <w:rsid w:val="00331454"/>
    <w:rsid w:val="00333CC1"/>
    <w:rsid w:val="0034405B"/>
    <w:rsid w:val="003457A2"/>
    <w:rsid w:val="00346613"/>
    <w:rsid w:val="003473E0"/>
    <w:rsid w:val="00347ACF"/>
    <w:rsid w:val="00347E9E"/>
    <w:rsid w:val="003511FB"/>
    <w:rsid w:val="0035476C"/>
    <w:rsid w:val="003548A1"/>
    <w:rsid w:val="00354924"/>
    <w:rsid w:val="0035566B"/>
    <w:rsid w:val="00362AC8"/>
    <w:rsid w:val="003631AB"/>
    <w:rsid w:val="003635CD"/>
    <w:rsid w:val="00365D24"/>
    <w:rsid w:val="003678E2"/>
    <w:rsid w:val="00370EDA"/>
    <w:rsid w:val="00372D75"/>
    <w:rsid w:val="003747BA"/>
    <w:rsid w:val="00382391"/>
    <w:rsid w:val="00382F38"/>
    <w:rsid w:val="003902ED"/>
    <w:rsid w:val="003912FA"/>
    <w:rsid w:val="00392027"/>
    <w:rsid w:val="00392DF5"/>
    <w:rsid w:val="00394D0C"/>
    <w:rsid w:val="00397633"/>
    <w:rsid w:val="003A097B"/>
    <w:rsid w:val="003A0ABB"/>
    <w:rsid w:val="003A0BF8"/>
    <w:rsid w:val="003A3319"/>
    <w:rsid w:val="003A6AFA"/>
    <w:rsid w:val="003B05F9"/>
    <w:rsid w:val="003B1B00"/>
    <w:rsid w:val="003B6282"/>
    <w:rsid w:val="003B77AF"/>
    <w:rsid w:val="003B79CB"/>
    <w:rsid w:val="003C2224"/>
    <w:rsid w:val="003C2981"/>
    <w:rsid w:val="003C5963"/>
    <w:rsid w:val="003D3027"/>
    <w:rsid w:val="003D34D3"/>
    <w:rsid w:val="003D670C"/>
    <w:rsid w:val="003E5D54"/>
    <w:rsid w:val="003E6F73"/>
    <w:rsid w:val="003F076A"/>
    <w:rsid w:val="003F38E6"/>
    <w:rsid w:val="003F3F9E"/>
    <w:rsid w:val="00402A53"/>
    <w:rsid w:val="00402F24"/>
    <w:rsid w:val="004046FF"/>
    <w:rsid w:val="00406064"/>
    <w:rsid w:val="00407C83"/>
    <w:rsid w:val="00407CAB"/>
    <w:rsid w:val="0041194E"/>
    <w:rsid w:val="00411D49"/>
    <w:rsid w:val="004159DD"/>
    <w:rsid w:val="00415D60"/>
    <w:rsid w:val="004165AC"/>
    <w:rsid w:val="0042060C"/>
    <w:rsid w:val="0042091F"/>
    <w:rsid w:val="00426EDE"/>
    <w:rsid w:val="00430F1E"/>
    <w:rsid w:val="00433FCC"/>
    <w:rsid w:val="004365D5"/>
    <w:rsid w:val="004430CB"/>
    <w:rsid w:val="00443154"/>
    <w:rsid w:val="004474AE"/>
    <w:rsid w:val="00447EF3"/>
    <w:rsid w:val="0045033D"/>
    <w:rsid w:val="00453712"/>
    <w:rsid w:val="00454E81"/>
    <w:rsid w:val="00460F99"/>
    <w:rsid w:val="004620EB"/>
    <w:rsid w:val="00463B5B"/>
    <w:rsid w:val="00463C29"/>
    <w:rsid w:val="004654CC"/>
    <w:rsid w:val="00470386"/>
    <w:rsid w:val="004715DE"/>
    <w:rsid w:val="004722DA"/>
    <w:rsid w:val="00474F2D"/>
    <w:rsid w:val="0048403C"/>
    <w:rsid w:val="004871F1"/>
    <w:rsid w:val="00490ABE"/>
    <w:rsid w:val="00492257"/>
    <w:rsid w:val="00493042"/>
    <w:rsid w:val="004947C7"/>
    <w:rsid w:val="00496A42"/>
    <w:rsid w:val="00497993"/>
    <w:rsid w:val="00497DC3"/>
    <w:rsid w:val="004A285C"/>
    <w:rsid w:val="004A3BFD"/>
    <w:rsid w:val="004A46F7"/>
    <w:rsid w:val="004A556F"/>
    <w:rsid w:val="004A6938"/>
    <w:rsid w:val="004A75A1"/>
    <w:rsid w:val="004B21FB"/>
    <w:rsid w:val="004B5060"/>
    <w:rsid w:val="004B6E79"/>
    <w:rsid w:val="004B7229"/>
    <w:rsid w:val="004C3205"/>
    <w:rsid w:val="004C34CC"/>
    <w:rsid w:val="004D4165"/>
    <w:rsid w:val="004D6BE3"/>
    <w:rsid w:val="004E0E36"/>
    <w:rsid w:val="004E2A2D"/>
    <w:rsid w:val="004F17CE"/>
    <w:rsid w:val="004F4FEA"/>
    <w:rsid w:val="004F6737"/>
    <w:rsid w:val="004F723F"/>
    <w:rsid w:val="004F757D"/>
    <w:rsid w:val="004F75A4"/>
    <w:rsid w:val="004F7D78"/>
    <w:rsid w:val="00511C55"/>
    <w:rsid w:val="0051324A"/>
    <w:rsid w:val="005157EA"/>
    <w:rsid w:val="005157F7"/>
    <w:rsid w:val="00517FD1"/>
    <w:rsid w:val="0052254E"/>
    <w:rsid w:val="00526606"/>
    <w:rsid w:val="00526616"/>
    <w:rsid w:val="00531146"/>
    <w:rsid w:val="00533AA1"/>
    <w:rsid w:val="00533EEB"/>
    <w:rsid w:val="0053487A"/>
    <w:rsid w:val="0055340C"/>
    <w:rsid w:val="005721A5"/>
    <w:rsid w:val="00575C51"/>
    <w:rsid w:val="00582DBC"/>
    <w:rsid w:val="005839D1"/>
    <w:rsid w:val="0059023C"/>
    <w:rsid w:val="005902A9"/>
    <w:rsid w:val="00591532"/>
    <w:rsid w:val="0059227C"/>
    <w:rsid w:val="005931B8"/>
    <w:rsid w:val="0059324B"/>
    <w:rsid w:val="005939BC"/>
    <w:rsid w:val="0059529B"/>
    <w:rsid w:val="0059561B"/>
    <w:rsid w:val="00595BA1"/>
    <w:rsid w:val="00597421"/>
    <w:rsid w:val="005A0454"/>
    <w:rsid w:val="005A1AAE"/>
    <w:rsid w:val="005A3CC5"/>
    <w:rsid w:val="005A3FE5"/>
    <w:rsid w:val="005A5955"/>
    <w:rsid w:val="005B414D"/>
    <w:rsid w:val="005B5590"/>
    <w:rsid w:val="005B7C14"/>
    <w:rsid w:val="005C7472"/>
    <w:rsid w:val="005D05B2"/>
    <w:rsid w:val="005D2240"/>
    <w:rsid w:val="005D534D"/>
    <w:rsid w:val="005D642E"/>
    <w:rsid w:val="005E086B"/>
    <w:rsid w:val="005E0FCB"/>
    <w:rsid w:val="005E4392"/>
    <w:rsid w:val="005E575A"/>
    <w:rsid w:val="005F5617"/>
    <w:rsid w:val="005F67C1"/>
    <w:rsid w:val="005F79B3"/>
    <w:rsid w:val="00602E27"/>
    <w:rsid w:val="00605B91"/>
    <w:rsid w:val="00605F0F"/>
    <w:rsid w:val="00606EED"/>
    <w:rsid w:val="00606FE2"/>
    <w:rsid w:val="00607A1F"/>
    <w:rsid w:val="00613ABA"/>
    <w:rsid w:val="00616314"/>
    <w:rsid w:val="0062225E"/>
    <w:rsid w:val="0062249B"/>
    <w:rsid w:val="00625A65"/>
    <w:rsid w:val="00631C8C"/>
    <w:rsid w:val="00632F6B"/>
    <w:rsid w:val="00634BC9"/>
    <w:rsid w:val="00641803"/>
    <w:rsid w:val="00645688"/>
    <w:rsid w:val="00646896"/>
    <w:rsid w:val="006473E5"/>
    <w:rsid w:val="006473F6"/>
    <w:rsid w:val="00651349"/>
    <w:rsid w:val="0065397B"/>
    <w:rsid w:val="00654835"/>
    <w:rsid w:val="00654F94"/>
    <w:rsid w:val="006617F7"/>
    <w:rsid w:val="00661CF4"/>
    <w:rsid w:val="00662A17"/>
    <w:rsid w:val="006705C0"/>
    <w:rsid w:val="0068241C"/>
    <w:rsid w:val="00683D33"/>
    <w:rsid w:val="00686074"/>
    <w:rsid w:val="00690018"/>
    <w:rsid w:val="00696F6E"/>
    <w:rsid w:val="006A1058"/>
    <w:rsid w:val="006A3DBE"/>
    <w:rsid w:val="006A7668"/>
    <w:rsid w:val="006B0109"/>
    <w:rsid w:val="006B14BE"/>
    <w:rsid w:val="006B1C7C"/>
    <w:rsid w:val="006B3FA1"/>
    <w:rsid w:val="006B6A27"/>
    <w:rsid w:val="006C15B7"/>
    <w:rsid w:val="006C31FD"/>
    <w:rsid w:val="006C6C9C"/>
    <w:rsid w:val="006C70F7"/>
    <w:rsid w:val="006D14BA"/>
    <w:rsid w:val="006D2635"/>
    <w:rsid w:val="006D5ED7"/>
    <w:rsid w:val="006D6893"/>
    <w:rsid w:val="006E0680"/>
    <w:rsid w:val="006E1194"/>
    <w:rsid w:val="006E747E"/>
    <w:rsid w:val="006F1B7F"/>
    <w:rsid w:val="006F3D34"/>
    <w:rsid w:val="006F5BA9"/>
    <w:rsid w:val="006F6F44"/>
    <w:rsid w:val="0070280F"/>
    <w:rsid w:val="00705B99"/>
    <w:rsid w:val="00707CC2"/>
    <w:rsid w:val="00711EF1"/>
    <w:rsid w:val="00713249"/>
    <w:rsid w:val="007155D7"/>
    <w:rsid w:val="00717C12"/>
    <w:rsid w:val="00720BDF"/>
    <w:rsid w:val="007217E2"/>
    <w:rsid w:val="007243E9"/>
    <w:rsid w:val="00724F9D"/>
    <w:rsid w:val="00732336"/>
    <w:rsid w:val="00733736"/>
    <w:rsid w:val="00735BF1"/>
    <w:rsid w:val="0074294B"/>
    <w:rsid w:val="00745217"/>
    <w:rsid w:val="00747F4A"/>
    <w:rsid w:val="0075329E"/>
    <w:rsid w:val="007559A7"/>
    <w:rsid w:val="00756EEE"/>
    <w:rsid w:val="007603E0"/>
    <w:rsid w:val="00761114"/>
    <w:rsid w:val="00761659"/>
    <w:rsid w:val="00764BBF"/>
    <w:rsid w:val="00765D73"/>
    <w:rsid w:val="00766CC3"/>
    <w:rsid w:val="0076794B"/>
    <w:rsid w:val="00770A27"/>
    <w:rsid w:val="00780312"/>
    <w:rsid w:val="00783D74"/>
    <w:rsid w:val="00785544"/>
    <w:rsid w:val="00790086"/>
    <w:rsid w:val="007904B0"/>
    <w:rsid w:val="00791219"/>
    <w:rsid w:val="0079308A"/>
    <w:rsid w:val="007935E5"/>
    <w:rsid w:val="0079775A"/>
    <w:rsid w:val="007A348C"/>
    <w:rsid w:val="007A3614"/>
    <w:rsid w:val="007B090B"/>
    <w:rsid w:val="007B0D22"/>
    <w:rsid w:val="007B4A2E"/>
    <w:rsid w:val="007B5AA3"/>
    <w:rsid w:val="007C0439"/>
    <w:rsid w:val="007C1601"/>
    <w:rsid w:val="007D2674"/>
    <w:rsid w:val="007D365A"/>
    <w:rsid w:val="007D4D53"/>
    <w:rsid w:val="007E27D7"/>
    <w:rsid w:val="007E66A5"/>
    <w:rsid w:val="007F0D94"/>
    <w:rsid w:val="007F2780"/>
    <w:rsid w:val="007F7748"/>
    <w:rsid w:val="00807420"/>
    <w:rsid w:val="008122C8"/>
    <w:rsid w:val="00817C65"/>
    <w:rsid w:val="00821624"/>
    <w:rsid w:val="0082349B"/>
    <w:rsid w:val="008265E5"/>
    <w:rsid w:val="008268B5"/>
    <w:rsid w:val="008330F1"/>
    <w:rsid w:val="0083615F"/>
    <w:rsid w:val="0083639F"/>
    <w:rsid w:val="00854D1C"/>
    <w:rsid w:val="00861967"/>
    <w:rsid w:val="00861D9B"/>
    <w:rsid w:val="00867539"/>
    <w:rsid w:val="00867BAA"/>
    <w:rsid w:val="008737AF"/>
    <w:rsid w:val="00875D5C"/>
    <w:rsid w:val="008764CB"/>
    <w:rsid w:val="00876632"/>
    <w:rsid w:val="008767EE"/>
    <w:rsid w:val="00880587"/>
    <w:rsid w:val="008823FE"/>
    <w:rsid w:val="008910D3"/>
    <w:rsid w:val="00893324"/>
    <w:rsid w:val="00897EC1"/>
    <w:rsid w:val="008A0DB5"/>
    <w:rsid w:val="008A5C9A"/>
    <w:rsid w:val="008A6B1C"/>
    <w:rsid w:val="008B20E1"/>
    <w:rsid w:val="008B210E"/>
    <w:rsid w:val="008B245A"/>
    <w:rsid w:val="008B293E"/>
    <w:rsid w:val="008B470E"/>
    <w:rsid w:val="008C1F29"/>
    <w:rsid w:val="008C7824"/>
    <w:rsid w:val="008C7C1B"/>
    <w:rsid w:val="008D1655"/>
    <w:rsid w:val="008D42C5"/>
    <w:rsid w:val="008D5BDF"/>
    <w:rsid w:val="008D7FF4"/>
    <w:rsid w:val="008E1231"/>
    <w:rsid w:val="008E3046"/>
    <w:rsid w:val="008F3BFE"/>
    <w:rsid w:val="008F3C4F"/>
    <w:rsid w:val="008F40E1"/>
    <w:rsid w:val="008F4ABC"/>
    <w:rsid w:val="008F60E4"/>
    <w:rsid w:val="008F626C"/>
    <w:rsid w:val="00900B43"/>
    <w:rsid w:val="00910C29"/>
    <w:rsid w:val="009137F6"/>
    <w:rsid w:val="00922459"/>
    <w:rsid w:val="00923584"/>
    <w:rsid w:val="009260FA"/>
    <w:rsid w:val="0093734F"/>
    <w:rsid w:val="00942A18"/>
    <w:rsid w:val="009529EE"/>
    <w:rsid w:val="00953802"/>
    <w:rsid w:val="00953E53"/>
    <w:rsid w:val="00955652"/>
    <w:rsid w:val="0095652A"/>
    <w:rsid w:val="009567B8"/>
    <w:rsid w:val="009601A7"/>
    <w:rsid w:val="00962C90"/>
    <w:rsid w:val="00963AE8"/>
    <w:rsid w:val="00964187"/>
    <w:rsid w:val="0096575A"/>
    <w:rsid w:val="00966322"/>
    <w:rsid w:val="00967E20"/>
    <w:rsid w:val="009700C7"/>
    <w:rsid w:val="00970B2F"/>
    <w:rsid w:val="00971641"/>
    <w:rsid w:val="009719DC"/>
    <w:rsid w:val="00973C30"/>
    <w:rsid w:val="00980D56"/>
    <w:rsid w:val="0098132E"/>
    <w:rsid w:val="00981DF4"/>
    <w:rsid w:val="00985376"/>
    <w:rsid w:val="00985F46"/>
    <w:rsid w:val="00995132"/>
    <w:rsid w:val="0099682A"/>
    <w:rsid w:val="009A4A73"/>
    <w:rsid w:val="009A62E6"/>
    <w:rsid w:val="009A66B9"/>
    <w:rsid w:val="009A6BC6"/>
    <w:rsid w:val="009B0294"/>
    <w:rsid w:val="009B09C6"/>
    <w:rsid w:val="009C3B81"/>
    <w:rsid w:val="009C3C60"/>
    <w:rsid w:val="009C53DF"/>
    <w:rsid w:val="009C5602"/>
    <w:rsid w:val="009C73B7"/>
    <w:rsid w:val="009C7F7E"/>
    <w:rsid w:val="009D4507"/>
    <w:rsid w:val="009D5169"/>
    <w:rsid w:val="009D7246"/>
    <w:rsid w:val="009E0D74"/>
    <w:rsid w:val="009E1875"/>
    <w:rsid w:val="009E3989"/>
    <w:rsid w:val="009E5037"/>
    <w:rsid w:val="009E5590"/>
    <w:rsid w:val="009E58F7"/>
    <w:rsid w:val="009F1890"/>
    <w:rsid w:val="009F2B9A"/>
    <w:rsid w:val="00A00D96"/>
    <w:rsid w:val="00A05306"/>
    <w:rsid w:val="00A059B8"/>
    <w:rsid w:val="00A07465"/>
    <w:rsid w:val="00A15812"/>
    <w:rsid w:val="00A15B9D"/>
    <w:rsid w:val="00A15C20"/>
    <w:rsid w:val="00A174B6"/>
    <w:rsid w:val="00A20444"/>
    <w:rsid w:val="00A315B3"/>
    <w:rsid w:val="00A316B7"/>
    <w:rsid w:val="00A37F02"/>
    <w:rsid w:val="00A446F0"/>
    <w:rsid w:val="00A452AB"/>
    <w:rsid w:val="00A52C75"/>
    <w:rsid w:val="00A53B9C"/>
    <w:rsid w:val="00A53EAA"/>
    <w:rsid w:val="00A57CCC"/>
    <w:rsid w:val="00A618D9"/>
    <w:rsid w:val="00A63A9D"/>
    <w:rsid w:val="00A67BA6"/>
    <w:rsid w:val="00A71222"/>
    <w:rsid w:val="00A71480"/>
    <w:rsid w:val="00A726D0"/>
    <w:rsid w:val="00A72926"/>
    <w:rsid w:val="00A8262F"/>
    <w:rsid w:val="00A83052"/>
    <w:rsid w:val="00A8775C"/>
    <w:rsid w:val="00A93AE3"/>
    <w:rsid w:val="00A9491E"/>
    <w:rsid w:val="00A959B4"/>
    <w:rsid w:val="00AA26D5"/>
    <w:rsid w:val="00AA4821"/>
    <w:rsid w:val="00AA6862"/>
    <w:rsid w:val="00AB3EEA"/>
    <w:rsid w:val="00AB42F2"/>
    <w:rsid w:val="00AC0CAA"/>
    <w:rsid w:val="00AC27C4"/>
    <w:rsid w:val="00AC29BD"/>
    <w:rsid w:val="00AC442F"/>
    <w:rsid w:val="00AC6466"/>
    <w:rsid w:val="00AC70F1"/>
    <w:rsid w:val="00AD3E4F"/>
    <w:rsid w:val="00AD6F0A"/>
    <w:rsid w:val="00AE0043"/>
    <w:rsid w:val="00AE0E27"/>
    <w:rsid w:val="00AE150D"/>
    <w:rsid w:val="00AE293F"/>
    <w:rsid w:val="00AE4BC6"/>
    <w:rsid w:val="00AE4E79"/>
    <w:rsid w:val="00AE50A0"/>
    <w:rsid w:val="00AE7E80"/>
    <w:rsid w:val="00AF3211"/>
    <w:rsid w:val="00AF5A49"/>
    <w:rsid w:val="00B011D9"/>
    <w:rsid w:val="00B01472"/>
    <w:rsid w:val="00B057B0"/>
    <w:rsid w:val="00B10C47"/>
    <w:rsid w:val="00B146C0"/>
    <w:rsid w:val="00B150B5"/>
    <w:rsid w:val="00B167C9"/>
    <w:rsid w:val="00B207AB"/>
    <w:rsid w:val="00B20C70"/>
    <w:rsid w:val="00B23090"/>
    <w:rsid w:val="00B243A3"/>
    <w:rsid w:val="00B31A8F"/>
    <w:rsid w:val="00B329D2"/>
    <w:rsid w:val="00B33258"/>
    <w:rsid w:val="00B333B6"/>
    <w:rsid w:val="00B34831"/>
    <w:rsid w:val="00B40309"/>
    <w:rsid w:val="00B40EF2"/>
    <w:rsid w:val="00B6594D"/>
    <w:rsid w:val="00B66DBE"/>
    <w:rsid w:val="00B70E5B"/>
    <w:rsid w:val="00B74593"/>
    <w:rsid w:val="00B75E42"/>
    <w:rsid w:val="00B760AA"/>
    <w:rsid w:val="00B8244D"/>
    <w:rsid w:val="00B8519C"/>
    <w:rsid w:val="00B86346"/>
    <w:rsid w:val="00B8657E"/>
    <w:rsid w:val="00B91003"/>
    <w:rsid w:val="00BA09A5"/>
    <w:rsid w:val="00BA0B7B"/>
    <w:rsid w:val="00BA202F"/>
    <w:rsid w:val="00BA4F0E"/>
    <w:rsid w:val="00BA54A1"/>
    <w:rsid w:val="00BA7841"/>
    <w:rsid w:val="00BB3694"/>
    <w:rsid w:val="00BB5661"/>
    <w:rsid w:val="00BB6AD5"/>
    <w:rsid w:val="00BB6C97"/>
    <w:rsid w:val="00BB6D6F"/>
    <w:rsid w:val="00BC5E2D"/>
    <w:rsid w:val="00BD0FAB"/>
    <w:rsid w:val="00BD504F"/>
    <w:rsid w:val="00BE0E95"/>
    <w:rsid w:val="00BE39DB"/>
    <w:rsid w:val="00BF040F"/>
    <w:rsid w:val="00BF25BB"/>
    <w:rsid w:val="00BF3154"/>
    <w:rsid w:val="00BF4322"/>
    <w:rsid w:val="00BF7EBE"/>
    <w:rsid w:val="00C0017E"/>
    <w:rsid w:val="00C01591"/>
    <w:rsid w:val="00C02BC2"/>
    <w:rsid w:val="00C0387D"/>
    <w:rsid w:val="00C0736C"/>
    <w:rsid w:val="00C0737E"/>
    <w:rsid w:val="00C12F5C"/>
    <w:rsid w:val="00C223F1"/>
    <w:rsid w:val="00C2247F"/>
    <w:rsid w:val="00C23432"/>
    <w:rsid w:val="00C23E11"/>
    <w:rsid w:val="00C241D9"/>
    <w:rsid w:val="00C25D33"/>
    <w:rsid w:val="00C31ADE"/>
    <w:rsid w:val="00C336CB"/>
    <w:rsid w:val="00C359D2"/>
    <w:rsid w:val="00C35E29"/>
    <w:rsid w:val="00C35FC3"/>
    <w:rsid w:val="00C403FF"/>
    <w:rsid w:val="00C44A0F"/>
    <w:rsid w:val="00C47B5A"/>
    <w:rsid w:val="00C56D58"/>
    <w:rsid w:val="00C63421"/>
    <w:rsid w:val="00C63CE7"/>
    <w:rsid w:val="00C65D46"/>
    <w:rsid w:val="00C6617D"/>
    <w:rsid w:val="00C666DA"/>
    <w:rsid w:val="00C72377"/>
    <w:rsid w:val="00C7393C"/>
    <w:rsid w:val="00C7468C"/>
    <w:rsid w:val="00C748A3"/>
    <w:rsid w:val="00C760E3"/>
    <w:rsid w:val="00C81017"/>
    <w:rsid w:val="00C82A2A"/>
    <w:rsid w:val="00C87CFF"/>
    <w:rsid w:val="00C915D2"/>
    <w:rsid w:val="00C94511"/>
    <w:rsid w:val="00C974BF"/>
    <w:rsid w:val="00CA376F"/>
    <w:rsid w:val="00CA5DDA"/>
    <w:rsid w:val="00CB04E4"/>
    <w:rsid w:val="00CB217A"/>
    <w:rsid w:val="00CB4FA0"/>
    <w:rsid w:val="00CB5B80"/>
    <w:rsid w:val="00CB7FC1"/>
    <w:rsid w:val="00CC2ED0"/>
    <w:rsid w:val="00CD06B5"/>
    <w:rsid w:val="00CD0F56"/>
    <w:rsid w:val="00CD1CBA"/>
    <w:rsid w:val="00CD20DD"/>
    <w:rsid w:val="00CD26F8"/>
    <w:rsid w:val="00CE47CE"/>
    <w:rsid w:val="00CE54A4"/>
    <w:rsid w:val="00CE5CA6"/>
    <w:rsid w:val="00CE5E92"/>
    <w:rsid w:val="00CE7B10"/>
    <w:rsid w:val="00CE7ED2"/>
    <w:rsid w:val="00CF2047"/>
    <w:rsid w:val="00D04E49"/>
    <w:rsid w:val="00D06C2F"/>
    <w:rsid w:val="00D07172"/>
    <w:rsid w:val="00D113CC"/>
    <w:rsid w:val="00D12AE5"/>
    <w:rsid w:val="00D130B9"/>
    <w:rsid w:val="00D14A90"/>
    <w:rsid w:val="00D14E15"/>
    <w:rsid w:val="00D15450"/>
    <w:rsid w:val="00D17B65"/>
    <w:rsid w:val="00D23D39"/>
    <w:rsid w:val="00D24682"/>
    <w:rsid w:val="00D2488F"/>
    <w:rsid w:val="00D26B94"/>
    <w:rsid w:val="00D34830"/>
    <w:rsid w:val="00D40CE5"/>
    <w:rsid w:val="00D42AD0"/>
    <w:rsid w:val="00D43032"/>
    <w:rsid w:val="00D504D3"/>
    <w:rsid w:val="00D53988"/>
    <w:rsid w:val="00D55441"/>
    <w:rsid w:val="00D55748"/>
    <w:rsid w:val="00D56D3B"/>
    <w:rsid w:val="00D5724A"/>
    <w:rsid w:val="00D6224E"/>
    <w:rsid w:val="00D624D8"/>
    <w:rsid w:val="00D63411"/>
    <w:rsid w:val="00D63752"/>
    <w:rsid w:val="00D647A1"/>
    <w:rsid w:val="00D65BD7"/>
    <w:rsid w:val="00D664EB"/>
    <w:rsid w:val="00D6728A"/>
    <w:rsid w:val="00D67FB7"/>
    <w:rsid w:val="00D71F1B"/>
    <w:rsid w:val="00D7465B"/>
    <w:rsid w:val="00D806E6"/>
    <w:rsid w:val="00D81273"/>
    <w:rsid w:val="00D84722"/>
    <w:rsid w:val="00D912FE"/>
    <w:rsid w:val="00D93390"/>
    <w:rsid w:val="00D97848"/>
    <w:rsid w:val="00DA099C"/>
    <w:rsid w:val="00DA3A2E"/>
    <w:rsid w:val="00DC16D0"/>
    <w:rsid w:val="00DC31CF"/>
    <w:rsid w:val="00DC4FD1"/>
    <w:rsid w:val="00DC6352"/>
    <w:rsid w:val="00DC71A8"/>
    <w:rsid w:val="00DD189B"/>
    <w:rsid w:val="00DD788C"/>
    <w:rsid w:val="00DD7939"/>
    <w:rsid w:val="00DE0DB5"/>
    <w:rsid w:val="00DE0FD0"/>
    <w:rsid w:val="00DE1955"/>
    <w:rsid w:val="00DE3DF3"/>
    <w:rsid w:val="00DE4B6D"/>
    <w:rsid w:val="00DE5285"/>
    <w:rsid w:val="00DE6937"/>
    <w:rsid w:val="00DE764C"/>
    <w:rsid w:val="00DF3B2C"/>
    <w:rsid w:val="00DF6B26"/>
    <w:rsid w:val="00E00879"/>
    <w:rsid w:val="00E02F8B"/>
    <w:rsid w:val="00E03FBB"/>
    <w:rsid w:val="00E05969"/>
    <w:rsid w:val="00E065FE"/>
    <w:rsid w:val="00E0786C"/>
    <w:rsid w:val="00E13171"/>
    <w:rsid w:val="00E16216"/>
    <w:rsid w:val="00E17FBE"/>
    <w:rsid w:val="00E22A00"/>
    <w:rsid w:val="00E244D9"/>
    <w:rsid w:val="00E30E89"/>
    <w:rsid w:val="00E323AE"/>
    <w:rsid w:val="00E3374B"/>
    <w:rsid w:val="00E34F41"/>
    <w:rsid w:val="00E37A76"/>
    <w:rsid w:val="00E43E5B"/>
    <w:rsid w:val="00E45BCE"/>
    <w:rsid w:val="00E46173"/>
    <w:rsid w:val="00E4654E"/>
    <w:rsid w:val="00E505E6"/>
    <w:rsid w:val="00E5315C"/>
    <w:rsid w:val="00E55EF0"/>
    <w:rsid w:val="00E60466"/>
    <w:rsid w:val="00E62A10"/>
    <w:rsid w:val="00E6324B"/>
    <w:rsid w:val="00E66D6E"/>
    <w:rsid w:val="00E66E01"/>
    <w:rsid w:val="00E66E80"/>
    <w:rsid w:val="00E772C4"/>
    <w:rsid w:val="00E83A15"/>
    <w:rsid w:val="00E83CF3"/>
    <w:rsid w:val="00E83D74"/>
    <w:rsid w:val="00E867DC"/>
    <w:rsid w:val="00E9126B"/>
    <w:rsid w:val="00EB0077"/>
    <w:rsid w:val="00EB161B"/>
    <w:rsid w:val="00EB2023"/>
    <w:rsid w:val="00EB27C6"/>
    <w:rsid w:val="00EB339D"/>
    <w:rsid w:val="00EB5535"/>
    <w:rsid w:val="00EB5AB9"/>
    <w:rsid w:val="00EB744A"/>
    <w:rsid w:val="00EC6EBA"/>
    <w:rsid w:val="00ED2535"/>
    <w:rsid w:val="00ED2D2C"/>
    <w:rsid w:val="00ED3293"/>
    <w:rsid w:val="00EE1DBB"/>
    <w:rsid w:val="00EE3621"/>
    <w:rsid w:val="00EE3ED0"/>
    <w:rsid w:val="00EE5213"/>
    <w:rsid w:val="00EE614F"/>
    <w:rsid w:val="00EE770B"/>
    <w:rsid w:val="00EF1564"/>
    <w:rsid w:val="00F00129"/>
    <w:rsid w:val="00F00191"/>
    <w:rsid w:val="00F04241"/>
    <w:rsid w:val="00F04930"/>
    <w:rsid w:val="00F0539E"/>
    <w:rsid w:val="00F05775"/>
    <w:rsid w:val="00F11B50"/>
    <w:rsid w:val="00F12AB8"/>
    <w:rsid w:val="00F12B27"/>
    <w:rsid w:val="00F13B99"/>
    <w:rsid w:val="00F13D4C"/>
    <w:rsid w:val="00F13F21"/>
    <w:rsid w:val="00F1514E"/>
    <w:rsid w:val="00F156D9"/>
    <w:rsid w:val="00F20651"/>
    <w:rsid w:val="00F24FA1"/>
    <w:rsid w:val="00F337B5"/>
    <w:rsid w:val="00F34B98"/>
    <w:rsid w:val="00F34BA9"/>
    <w:rsid w:val="00F371CC"/>
    <w:rsid w:val="00F44C19"/>
    <w:rsid w:val="00F4518E"/>
    <w:rsid w:val="00F4590B"/>
    <w:rsid w:val="00F527D3"/>
    <w:rsid w:val="00F53DFE"/>
    <w:rsid w:val="00F55FB9"/>
    <w:rsid w:val="00F6156D"/>
    <w:rsid w:val="00F62247"/>
    <w:rsid w:val="00F75612"/>
    <w:rsid w:val="00F7625D"/>
    <w:rsid w:val="00F775B1"/>
    <w:rsid w:val="00F812A2"/>
    <w:rsid w:val="00F92FAC"/>
    <w:rsid w:val="00F9315C"/>
    <w:rsid w:val="00F94625"/>
    <w:rsid w:val="00F9672B"/>
    <w:rsid w:val="00F96A2D"/>
    <w:rsid w:val="00FA227D"/>
    <w:rsid w:val="00FA3022"/>
    <w:rsid w:val="00FA4DC4"/>
    <w:rsid w:val="00FA6950"/>
    <w:rsid w:val="00FB7927"/>
    <w:rsid w:val="00FC52B9"/>
    <w:rsid w:val="00FD0FF8"/>
    <w:rsid w:val="00FD1AE8"/>
    <w:rsid w:val="00FD661C"/>
    <w:rsid w:val="00FE3461"/>
    <w:rsid w:val="00FE6D4F"/>
    <w:rsid w:val="00FF1932"/>
    <w:rsid w:val="00FF2883"/>
    <w:rsid w:val="00FF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704EE3D"/>
  <w15:docId w15:val="{222FEA16-F3C4-4F9A-AEE7-A8791A1F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487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E772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9E39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Знак1,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 Знак"/>
    <w:basedOn w:val="a0"/>
    <w:link w:val="a5"/>
    <w:unhideWhenUsed/>
    <w:qFormat/>
    <w:rsid w:val="00597421"/>
    <w:pPr>
      <w:spacing w:after="0" w:line="240" w:lineRule="auto"/>
    </w:pPr>
    <w:rPr>
      <w:sz w:val="20"/>
      <w:szCs w:val="20"/>
    </w:rPr>
  </w:style>
  <w:style w:type="character" w:customStyle="1" w:styleId="a5">
    <w:name w:val="Текст сноски Знак"/>
    <w:aliases w:val="Знак Знак,Знак1 Знак,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3 Знак Знак,З Знак,Зн Знак"/>
    <w:basedOn w:val="a1"/>
    <w:link w:val="a4"/>
    <w:rsid w:val="00597421"/>
    <w:rPr>
      <w:sz w:val="20"/>
      <w:szCs w:val="20"/>
    </w:rPr>
  </w:style>
  <w:style w:type="character" w:styleId="a6">
    <w:name w:val="footnote reference"/>
    <w:aliases w:val="сноска,вески,Знак сноски-FN,Знак сноски 1,Ciae niinee-FN,Referencia nota al pie,Avg - Знак сноски,avg-Знак сноски,fr,Used by Word for Help footnote symbols,ftref,СНОСКА,сноска1,Avg,ООО Знак сноски,ХИА_ЗС,Avg - Знак сн... + Times New ...,Av"/>
    <w:basedOn w:val="a1"/>
    <w:uiPriority w:val="99"/>
    <w:unhideWhenUsed/>
    <w:qFormat/>
    <w:rsid w:val="00597421"/>
    <w:rPr>
      <w:vertAlign w:val="superscript"/>
    </w:rPr>
  </w:style>
  <w:style w:type="paragraph" w:styleId="a7">
    <w:name w:val="List Paragraph"/>
    <w:basedOn w:val="a0"/>
    <w:uiPriority w:val="34"/>
    <w:qFormat/>
    <w:rsid w:val="00044A2B"/>
    <w:pPr>
      <w:ind w:left="720"/>
      <w:contextualSpacing/>
    </w:pPr>
  </w:style>
  <w:style w:type="paragraph" w:styleId="a8">
    <w:name w:val="Balloon Text"/>
    <w:basedOn w:val="a0"/>
    <w:link w:val="a9"/>
    <w:uiPriority w:val="99"/>
    <w:semiHidden/>
    <w:unhideWhenUsed/>
    <w:rsid w:val="008D5BDF"/>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D5BDF"/>
    <w:rPr>
      <w:rFonts w:ascii="Tahoma" w:hAnsi="Tahoma" w:cs="Tahoma"/>
      <w:sz w:val="16"/>
      <w:szCs w:val="16"/>
    </w:rPr>
  </w:style>
  <w:style w:type="paragraph" w:styleId="aa">
    <w:name w:val="header"/>
    <w:basedOn w:val="a0"/>
    <w:link w:val="ab"/>
    <w:uiPriority w:val="99"/>
    <w:unhideWhenUsed/>
    <w:rsid w:val="00E30E89"/>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E30E89"/>
  </w:style>
  <w:style w:type="paragraph" w:styleId="ac">
    <w:name w:val="footer"/>
    <w:basedOn w:val="a0"/>
    <w:link w:val="ad"/>
    <w:uiPriority w:val="99"/>
    <w:unhideWhenUsed/>
    <w:rsid w:val="00E30E89"/>
    <w:pPr>
      <w:tabs>
        <w:tab w:val="center" w:pos="4677"/>
        <w:tab w:val="right" w:pos="9355"/>
      </w:tabs>
      <w:spacing w:after="0" w:line="240" w:lineRule="auto"/>
    </w:pPr>
  </w:style>
  <w:style w:type="character" w:customStyle="1" w:styleId="ad">
    <w:name w:val="Нижний колонтитул Знак"/>
    <w:basedOn w:val="a1"/>
    <w:link w:val="ac"/>
    <w:uiPriority w:val="99"/>
    <w:rsid w:val="00E30E89"/>
  </w:style>
  <w:style w:type="character" w:styleId="ae">
    <w:name w:val="Placeholder Text"/>
    <w:basedOn w:val="a1"/>
    <w:uiPriority w:val="99"/>
    <w:semiHidden/>
    <w:rsid w:val="001A1DCD"/>
    <w:rPr>
      <w:color w:val="808080"/>
    </w:rPr>
  </w:style>
  <w:style w:type="paragraph" w:styleId="32">
    <w:name w:val="Body Text Indent 3"/>
    <w:basedOn w:val="a0"/>
    <w:link w:val="33"/>
    <w:uiPriority w:val="99"/>
    <w:semiHidden/>
    <w:unhideWhenUsed/>
    <w:rsid w:val="001A79CC"/>
    <w:pPr>
      <w:spacing w:after="120"/>
      <w:ind w:left="283"/>
    </w:pPr>
    <w:rPr>
      <w:sz w:val="16"/>
      <w:szCs w:val="16"/>
    </w:rPr>
  </w:style>
  <w:style w:type="character" w:customStyle="1" w:styleId="33">
    <w:name w:val="Основной текст с отступом 3 Знак"/>
    <w:basedOn w:val="a1"/>
    <w:link w:val="32"/>
    <w:uiPriority w:val="99"/>
    <w:semiHidden/>
    <w:rsid w:val="001A79CC"/>
    <w:rPr>
      <w:sz w:val="16"/>
      <w:szCs w:val="16"/>
    </w:rPr>
  </w:style>
  <w:style w:type="character" w:styleId="af">
    <w:name w:val="Hyperlink"/>
    <w:basedOn w:val="a1"/>
    <w:uiPriority w:val="99"/>
    <w:unhideWhenUsed/>
    <w:rsid w:val="005F79B3"/>
    <w:rPr>
      <w:color w:val="0000FF" w:themeColor="hyperlink"/>
      <w:u w:val="single"/>
    </w:rPr>
  </w:style>
  <w:style w:type="character" w:customStyle="1" w:styleId="10">
    <w:name w:val="Заголовок 1 Знак"/>
    <w:basedOn w:val="a1"/>
    <w:link w:val="1"/>
    <w:uiPriority w:val="9"/>
    <w:rsid w:val="004871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E772C4"/>
    <w:rPr>
      <w:rFonts w:asciiTheme="majorHAnsi" w:eastAsiaTheme="majorEastAsia" w:hAnsiTheme="majorHAnsi" w:cstheme="majorBidi"/>
      <w:b/>
      <w:bCs/>
      <w:color w:val="4F81BD" w:themeColor="accent1"/>
      <w:sz w:val="26"/>
      <w:szCs w:val="26"/>
    </w:rPr>
  </w:style>
  <w:style w:type="paragraph" w:styleId="af0">
    <w:name w:val="TOC Heading"/>
    <w:basedOn w:val="1"/>
    <w:next w:val="a0"/>
    <w:uiPriority w:val="39"/>
    <w:unhideWhenUsed/>
    <w:qFormat/>
    <w:rsid w:val="0096575A"/>
    <w:pPr>
      <w:outlineLvl w:val="9"/>
    </w:pPr>
  </w:style>
  <w:style w:type="paragraph" w:styleId="11">
    <w:name w:val="toc 1"/>
    <w:basedOn w:val="a0"/>
    <w:next w:val="a0"/>
    <w:autoRedefine/>
    <w:uiPriority w:val="39"/>
    <w:unhideWhenUsed/>
    <w:rsid w:val="0096575A"/>
    <w:pPr>
      <w:spacing w:after="100"/>
    </w:pPr>
  </w:style>
  <w:style w:type="paragraph" w:styleId="22">
    <w:name w:val="toc 2"/>
    <w:basedOn w:val="a0"/>
    <w:next w:val="a0"/>
    <w:autoRedefine/>
    <w:uiPriority w:val="39"/>
    <w:unhideWhenUsed/>
    <w:rsid w:val="00526616"/>
    <w:pPr>
      <w:tabs>
        <w:tab w:val="right" w:leader="dot" w:pos="9639"/>
      </w:tabs>
      <w:spacing w:after="100"/>
      <w:ind w:left="220" w:right="423"/>
    </w:pPr>
  </w:style>
  <w:style w:type="character" w:styleId="af1">
    <w:name w:val="annotation reference"/>
    <w:basedOn w:val="a1"/>
    <w:uiPriority w:val="99"/>
    <w:semiHidden/>
    <w:unhideWhenUsed/>
    <w:rsid w:val="003A097B"/>
    <w:rPr>
      <w:sz w:val="16"/>
      <w:szCs w:val="16"/>
    </w:rPr>
  </w:style>
  <w:style w:type="paragraph" w:styleId="af2">
    <w:name w:val="annotation text"/>
    <w:basedOn w:val="a0"/>
    <w:link w:val="af3"/>
    <w:uiPriority w:val="99"/>
    <w:unhideWhenUsed/>
    <w:rsid w:val="003A097B"/>
    <w:pPr>
      <w:spacing w:line="240" w:lineRule="auto"/>
    </w:pPr>
    <w:rPr>
      <w:sz w:val="20"/>
      <w:szCs w:val="20"/>
    </w:rPr>
  </w:style>
  <w:style w:type="character" w:customStyle="1" w:styleId="af3">
    <w:name w:val="Текст примечания Знак"/>
    <w:basedOn w:val="a1"/>
    <w:link w:val="af2"/>
    <w:uiPriority w:val="99"/>
    <w:rsid w:val="003A097B"/>
    <w:rPr>
      <w:sz w:val="20"/>
      <w:szCs w:val="20"/>
    </w:rPr>
  </w:style>
  <w:style w:type="paragraph" w:styleId="af4">
    <w:name w:val="annotation subject"/>
    <w:basedOn w:val="af2"/>
    <w:next w:val="af2"/>
    <w:link w:val="af5"/>
    <w:uiPriority w:val="99"/>
    <w:semiHidden/>
    <w:unhideWhenUsed/>
    <w:rsid w:val="003A097B"/>
    <w:rPr>
      <w:b/>
      <w:bCs/>
    </w:rPr>
  </w:style>
  <w:style w:type="character" w:customStyle="1" w:styleId="af5">
    <w:name w:val="Тема примечания Знак"/>
    <w:basedOn w:val="af3"/>
    <w:link w:val="af4"/>
    <w:uiPriority w:val="99"/>
    <w:semiHidden/>
    <w:rsid w:val="003A097B"/>
    <w:rPr>
      <w:b/>
      <w:bCs/>
      <w:sz w:val="20"/>
      <w:szCs w:val="20"/>
    </w:rPr>
  </w:style>
  <w:style w:type="paragraph" w:styleId="af6">
    <w:name w:val="Revision"/>
    <w:hidden/>
    <w:uiPriority w:val="99"/>
    <w:semiHidden/>
    <w:rsid w:val="003A097B"/>
    <w:pPr>
      <w:spacing w:after="0" w:line="240" w:lineRule="auto"/>
    </w:pPr>
  </w:style>
  <w:style w:type="table" w:styleId="af7">
    <w:name w:val="Table Grid"/>
    <w:basedOn w:val="a2"/>
    <w:uiPriority w:val="39"/>
    <w:rsid w:val="00EB27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0"/>
    <w:link w:val="af9"/>
    <w:uiPriority w:val="99"/>
    <w:semiHidden/>
    <w:unhideWhenUsed/>
    <w:rsid w:val="000D3E98"/>
    <w:pPr>
      <w:spacing w:after="120"/>
    </w:pPr>
  </w:style>
  <w:style w:type="character" w:customStyle="1" w:styleId="af9">
    <w:name w:val="Основной текст Знак"/>
    <w:basedOn w:val="a1"/>
    <w:link w:val="af8"/>
    <w:uiPriority w:val="99"/>
    <w:semiHidden/>
    <w:rsid w:val="000D3E98"/>
  </w:style>
  <w:style w:type="paragraph" w:styleId="a">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0"/>
    <w:uiPriority w:val="99"/>
    <w:unhideWhenUsed/>
    <w:qFormat/>
    <w:rsid w:val="000D3E98"/>
    <w:pPr>
      <w:numPr>
        <w:numId w:val="16"/>
      </w:numPr>
      <w:spacing w:after="120" w:line="240" w:lineRule="auto"/>
      <w:jc w:val="both"/>
    </w:pPr>
    <w:rPr>
      <w:rFonts w:ascii="Tahoma" w:eastAsiaTheme="minorHAnsi" w:hAnsi="Tahoma"/>
      <w:sz w:val="20"/>
      <w:szCs w:val="20"/>
      <w:lang w:eastAsia="en-US"/>
    </w:rPr>
  </w:style>
  <w:style w:type="paragraph" w:styleId="2">
    <w:name w:val="List Bullet 2"/>
    <w:basedOn w:val="a0"/>
    <w:uiPriority w:val="99"/>
    <w:unhideWhenUsed/>
    <w:qFormat/>
    <w:rsid w:val="000D3E98"/>
    <w:pPr>
      <w:numPr>
        <w:ilvl w:val="1"/>
        <w:numId w:val="16"/>
      </w:numPr>
      <w:spacing w:after="120" w:line="240" w:lineRule="auto"/>
      <w:jc w:val="both"/>
    </w:pPr>
    <w:rPr>
      <w:rFonts w:ascii="Tahoma" w:eastAsiaTheme="minorHAnsi" w:hAnsi="Tahoma"/>
      <w:sz w:val="20"/>
      <w:szCs w:val="20"/>
      <w:lang w:eastAsia="en-US"/>
    </w:rPr>
  </w:style>
  <w:style w:type="paragraph" w:styleId="3">
    <w:name w:val="List Bullet 3"/>
    <w:basedOn w:val="a0"/>
    <w:uiPriority w:val="99"/>
    <w:unhideWhenUsed/>
    <w:qFormat/>
    <w:rsid w:val="000D3E98"/>
    <w:pPr>
      <w:numPr>
        <w:ilvl w:val="2"/>
        <w:numId w:val="16"/>
      </w:numPr>
      <w:spacing w:after="120" w:line="240" w:lineRule="auto"/>
      <w:jc w:val="both"/>
    </w:pPr>
    <w:rPr>
      <w:rFonts w:ascii="Tahoma" w:eastAsiaTheme="minorHAnsi" w:hAnsi="Tahoma"/>
      <w:sz w:val="20"/>
      <w:szCs w:val="20"/>
      <w:lang w:eastAsia="en-US"/>
    </w:rPr>
  </w:style>
  <w:style w:type="paragraph" w:styleId="4">
    <w:name w:val="List Bullet 4"/>
    <w:basedOn w:val="a0"/>
    <w:uiPriority w:val="99"/>
    <w:unhideWhenUsed/>
    <w:rsid w:val="000D3E98"/>
    <w:pPr>
      <w:numPr>
        <w:ilvl w:val="3"/>
        <w:numId w:val="16"/>
      </w:numPr>
      <w:spacing w:after="120" w:line="240" w:lineRule="auto"/>
      <w:jc w:val="both"/>
    </w:pPr>
    <w:rPr>
      <w:rFonts w:ascii="Tahoma" w:eastAsiaTheme="minorHAnsi" w:hAnsi="Tahoma"/>
      <w:sz w:val="20"/>
      <w:szCs w:val="20"/>
      <w:lang w:eastAsia="en-US"/>
    </w:rPr>
  </w:style>
  <w:style w:type="character" w:styleId="afa">
    <w:name w:val="Strong"/>
    <w:aliases w:val="Строгий_ЭКСКО"/>
    <w:basedOn w:val="a1"/>
    <w:qFormat/>
    <w:rsid w:val="000D3E98"/>
    <w:rPr>
      <w:b/>
      <w:bCs/>
    </w:rPr>
  </w:style>
  <w:style w:type="character" w:customStyle="1" w:styleId="afb">
    <w:name w:val="Строгий подстрочный"/>
    <w:basedOn w:val="a1"/>
    <w:uiPriority w:val="1"/>
    <w:qFormat/>
    <w:rsid w:val="000D3E98"/>
    <w:rPr>
      <w:b/>
      <w:dstrike w:val="0"/>
      <w:vertAlign w:val="subscript"/>
    </w:rPr>
  </w:style>
  <w:style w:type="paragraph" w:styleId="afc">
    <w:name w:val="Title"/>
    <w:basedOn w:val="a0"/>
    <w:link w:val="afd"/>
    <w:uiPriority w:val="99"/>
    <w:qFormat/>
    <w:rsid w:val="00F55FB9"/>
    <w:pPr>
      <w:spacing w:after="0" w:line="240" w:lineRule="auto"/>
      <w:jc w:val="center"/>
    </w:pPr>
    <w:rPr>
      <w:rFonts w:ascii="Times New Roman" w:eastAsia="Times New Roman" w:hAnsi="Times New Roman" w:cs="Times New Roman"/>
      <w:b/>
      <w:bCs/>
      <w:sz w:val="24"/>
      <w:szCs w:val="24"/>
    </w:rPr>
  </w:style>
  <w:style w:type="character" w:customStyle="1" w:styleId="afd">
    <w:name w:val="Заголовок Знак"/>
    <w:basedOn w:val="a1"/>
    <w:link w:val="afc"/>
    <w:uiPriority w:val="99"/>
    <w:rsid w:val="00F55FB9"/>
    <w:rPr>
      <w:rFonts w:ascii="Times New Roman" w:eastAsia="Times New Roman" w:hAnsi="Times New Roman" w:cs="Times New Roman"/>
      <w:b/>
      <w:bCs/>
      <w:sz w:val="24"/>
      <w:szCs w:val="24"/>
    </w:rPr>
  </w:style>
  <w:style w:type="character" w:customStyle="1" w:styleId="apple-converted-space">
    <w:name w:val="apple-converted-space"/>
    <w:basedOn w:val="a1"/>
    <w:rsid w:val="00140FC8"/>
  </w:style>
  <w:style w:type="character" w:styleId="afe">
    <w:name w:val="FollowedHyperlink"/>
    <w:basedOn w:val="a1"/>
    <w:uiPriority w:val="99"/>
    <w:semiHidden/>
    <w:unhideWhenUsed/>
    <w:rsid w:val="00A452AB"/>
    <w:rPr>
      <w:color w:val="800080" w:themeColor="followedHyperlink"/>
      <w:u w:val="single"/>
    </w:rPr>
  </w:style>
  <w:style w:type="character" w:styleId="aff">
    <w:name w:val="Emphasis"/>
    <w:basedOn w:val="a1"/>
    <w:uiPriority w:val="20"/>
    <w:qFormat/>
    <w:rsid w:val="004620EB"/>
    <w:rPr>
      <w:i/>
      <w:iCs/>
    </w:rPr>
  </w:style>
  <w:style w:type="character" w:customStyle="1" w:styleId="31">
    <w:name w:val="Заголовок 3 Знак"/>
    <w:basedOn w:val="a1"/>
    <w:link w:val="30"/>
    <w:uiPriority w:val="9"/>
    <w:semiHidden/>
    <w:rsid w:val="009E3989"/>
    <w:rPr>
      <w:rFonts w:asciiTheme="majorHAnsi" w:eastAsiaTheme="majorEastAsia" w:hAnsiTheme="majorHAnsi" w:cstheme="majorBidi"/>
      <w:b/>
      <w:bCs/>
      <w:color w:val="4F81BD" w:themeColor="accent1"/>
    </w:rPr>
  </w:style>
  <w:style w:type="character" w:customStyle="1" w:styleId="aff0">
    <w:name w:val="Знак подстрочный"/>
    <w:basedOn w:val="a1"/>
    <w:uiPriority w:val="1"/>
    <w:rsid w:val="009E3989"/>
    <w:rPr>
      <w:vertAlign w:val="subscript"/>
    </w:rPr>
  </w:style>
  <w:style w:type="paragraph" w:customStyle="1" w:styleId="aff1">
    <w:name w:val="Формула"/>
    <w:basedOn w:val="a0"/>
    <w:next w:val="a0"/>
    <w:link w:val="aff2"/>
    <w:qFormat/>
    <w:rsid w:val="009E3989"/>
    <w:pPr>
      <w:spacing w:after="0" w:line="240" w:lineRule="auto"/>
      <w:jc w:val="center"/>
    </w:pPr>
    <w:rPr>
      <w:rFonts w:ascii="Tahoma" w:eastAsiaTheme="minorHAnsi" w:hAnsi="Tahoma"/>
      <w:b/>
      <w:sz w:val="20"/>
      <w:szCs w:val="20"/>
      <w:lang w:val="en-US" w:eastAsia="en-US"/>
    </w:rPr>
  </w:style>
  <w:style w:type="character" w:customStyle="1" w:styleId="aff2">
    <w:name w:val="Формула Знак"/>
    <w:basedOn w:val="a1"/>
    <w:link w:val="aff1"/>
    <w:rsid w:val="009E3989"/>
    <w:rPr>
      <w:rFonts w:ascii="Tahoma" w:eastAsiaTheme="minorHAnsi" w:hAnsi="Tahoma"/>
      <w:b/>
      <w:sz w:val="20"/>
      <w:szCs w:val="20"/>
      <w:lang w:val="en-US" w:eastAsia="en-US"/>
    </w:rPr>
  </w:style>
  <w:style w:type="paragraph" w:customStyle="1" w:styleId="aff3">
    <w:name w:val="Табл_цифра"/>
    <w:basedOn w:val="a0"/>
    <w:rsid w:val="00BF7EBE"/>
    <w:pPr>
      <w:spacing w:after="0" w:line="240" w:lineRule="auto"/>
      <w:jc w:val="right"/>
    </w:pPr>
    <w:rPr>
      <w:rFonts w:ascii="Tahoma" w:eastAsiaTheme="minorHAnsi" w:hAnsi="Tahoma" w:cs="Tahoma"/>
      <w:sz w:val="16"/>
      <w:szCs w:val="16"/>
      <w:lang w:eastAsia="en-US"/>
    </w:rPr>
  </w:style>
  <w:style w:type="character" w:customStyle="1" w:styleId="aff4">
    <w:name w:val="Гипертекстовая ссылка"/>
    <w:basedOn w:val="a1"/>
    <w:uiPriority w:val="99"/>
    <w:rsid w:val="0053487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806">
      <w:bodyDiv w:val="1"/>
      <w:marLeft w:val="0"/>
      <w:marRight w:val="0"/>
      <w:marTop w:val="0"/>
      <w:marBottom w:val="0"/>
      <w:divBdr>
        <w:top w:val="none" w:sz="0" w:space="0" w:color="auto"/>
        <w:left w:val="none" w:sz="0" w:space="0" w:color="auto"/>
        <w:bottom w:val="none" w:sz="0" w:space="0" w:color="auto"/>
        <w:right w:val="none" w:sz="0" w:space="0" w:color="auto"/>
      </w:divBdr>
    </w:div>
    <w:div w:id="277034758">
      <w:bodyDiv w:val="1"/>
      <w:marLeft w:val="0"/>
      <w:marRight w:val="0"/>
      <w:marTop w:val="0"/>
      <w:marBottom w:val="0"/>
      <w:divBdr>
        <w:top w:val="none" w:sz="0" w:space="0" w:color="auto"/>
        <w:left w:val="none" w:sz="0" w:space="0" w:color="auto"/>
        <w:bottom w:val="none" w:sz="0" w:space="0" w:color="auto"/>
        <w:right w:val="none" w:sz="0" w:space="0" w:color="auto"/>
      </w:divBdr>
    </w:div>
    <w:div w:id="438061310">
      <w:bodyDiv w:val="1"/>
      <w:marLeft w:val="0"/>
      <w:marRight w:val="0"/>
      <w:marTop w:val="0"/>
      <w:marBottom w:val="0"/>
      <w:divBdr>
        <w:top w:val="none" w:sz="0" w:space="0" w:color="auto"/>
        <w:left w:val="none" w:sz="0" w:space="0" w:color="auto"/>
        <w:bottom w:val="none" w:sz="0" w:space="0" w:color="auto"/>
        <w:right w:val="none" w:sz="0" w:space="0" w:color="auto"/>
      </w:divBdr>
    </w:div>
    <w:div w:id="501891295">
      <w:bodyDiv w:val="1"/>
      <w:marLeft w:val="0"/>
      <w:marRight w:val="0"/>
      <w:marTop w:val="0"/>
      <w:marBottom w:val="0"/>
      <w:divBdr>
        <w:top w:val="none" w:sz="0" w:space="0" w:color="auto"/>
        <w:left w:val="none" w:sz="0" w:space="0" w:color="auto"/>
        <w:bottom w:val="none" w:sz="0" w:space="0" w:color="auto"/>
        <w:right w:val="none" w:sz="0" w:space="0" w:color="auto"/>
      </w:divBdr>
    </w:div>
    <w:div w:id="519315603">
      <w:bodyDiv w:val="1"/>
      <w:marLeft w:val="0"/>
      <w:marRight w:val="0"/>
      <w:marTop w:val="0"/>
      <w:marBottom w:val="0"/>
      <w:divBdr>
        <w:top w:val="none" w:sz="0" w:space="0" w:color="auto"/>
        <w:left w:val="none" w:sz="0" w:space="0" w:color="auto"/>
        <w:bottom w:val="none" w:sz="0" w:space="0" w:color="auto"/>
        <w:right w:val="none" w:sz="0" w:space="0" w:color="auto"/>
      </w:divBdr>
    </w:div>
    <w:div w:id="625695979">
      <w:bodyDiv w:val="1"/>
      <w:marLeft w:val="0"/>
      <w:marRight w:val="0"/>
      <w:marTop w:val="0"/>
      <w:marBottom w:val="0"/>
      <w:divBdr>
        <w:top w:val="none" w:sz="0" w:space="0" w:color="auto"/>
        <w:left w:val="none" w:sz="0" w:space="0" w:color="auto"/>
        <w:bottom w:val="none" w:sz="0" w:space="0" w:color="auto"/>
        <w:right w:val="none" w:sz="0" w:space="0" w:color="auto"/>
      </w:divBdr>
    </w:div>
    <w:div w:id="711197743">
      <w:bodyDiv w:val="1"/>
      <w:marLeft w:val="0"/>
      <w:marRight w:val="0"/>
      <w:marTop w:val="0"/>
      <w:marBottom w:val="0"/>
      <w:divBdr>
        <w:top w:val="none" w:sz="0" w:space="0" w:color="auto"/>
        <w:left w:val="none" w:sz="0" w:space="0" w:color="auto"/>
        <w:bottom w:val="none" w:sz="0" w:space="0" w:color="auto"/>
        <w:right w:val="none" w:sz="0" w:space="0" w:color="auto"/>
      </w:divBdr>
    </w:div>
    <w:div w:id="712846639">
      <w:bodyDiv w:val="1"/>
      <w:marLeft w:val="0"/>
      <w:marRight w:val="0"/>
      <w:marTop w:val="0"/>
      <w:marBottom w:val="0"/>
      <w:divBdr>
        <w:top w:val="none" w:sz="0" w:space="0" w:color="auto"/>
        <w:left w:val="none" w:sz="0" w:space="0" w:color="auto"/>
        <w:bottom w:val="none" w:sz="0" w:space="0" w:color="auto"/>
        <w:right w:val="none" w:sz="0" w:space="0" w:color="auto"/>
      </w:divBdr>
    </w:div>
    <w:div w:id="728651118">
      <w:bodyDiv w:val="1"/>
      <w:marLeft w:val="0"/>
      <w:marRight w:val="0"/>
      <w:marTop w:val="0"/>
      <w:marBottom w:val="0"/>
      <w:divBdr>
        <w:top w:val="none" w:sz="0" w:space="0" w:color="auto"/>
        <w:left w:val="none" w:sz="0" w:space="0" w:color="auto"/>
        <w:bottom w:val="none" w:sz="0" w:space="0" w:color="auto"/>
        <w:right w:val="none" w:sz="0" w:space="0" w:color="auto"/>
      </w:divBdr>
    </w:div>
    <w:div w:id="757362169">
      <w:bodyDiv w:val="1"/>
      <w:marLeft w:val="0"/>
      <w:marRight w:val="0"/>
      <w:marTop w:val="0"/>
      <w:marBottom w:val="0"/>
      <w:divBdr>
        <w:top w:val="none" w:sz="0" w:space="0" w:color="auto"/>
        <w:left w:val="none" w:sz="0" w:space="0" w:color="auto"/>
        <w:bottom w:val="none" w:sz="0" w:space="0" w:color="auto"/>
        <w:right w:val="none" w:sz="0" w:space="0" w:color="auto"/>
      </w:divBdr>
    </w:div>
    <w:div w:id="940720448">
      <w:bodyDiv w:val="1"/>
      <w:marLeft w:val="0"/>
      <w:marRight w:val="0"/>
      <w:marTop w:val="0"/>
      <w:marBottom w:val="0"/>
      <w:divBdr>
        <w:top w:val="none" w:sz="0" w:space="0" w:color="auto"/>
        <w:left w:val="none" w:sz="0" w:space="0" w:color="auto"/>
        <w:bottom w:val="none" w:sz="0" w:space="0" w:color="auto"/>
        <w:right w:val="none" w:sz="0" w:space="0" w:color="auto"/>
      </w:divBdr>
    </w:div>
    <w:div w:id="1032614682">
      <w:bodyDiv w:val="1"/>
      <w:marLeft w:val="0"/>
      <w:marRight w:val="0"/>
      <w:marTop w:val="0"/>
      <w:marBottom w:val="0"/>
      <w:divBdr>
        <w:top w:val="none" w:sz="0" w:space="0" w:color="auto"/>
        <w:left w:val="none" w:sz="0" w:space="0" w:color="auto"/>
        <w:bottom w:val="none" w:sz="0" w:space="0" w:color="auto"/>
        <w:right w:val="none" w:sz="0" w:space="0" w:color="auto"/>
      </w:divBdr>
    </w:div>
    <w:div w:id="1257400752">
      <w:bodyDiv w:val="1"/>
      <w:marLeft w:val="0"/>
      <w:marRight w:val="0"/>
      <w:marTop w:val="0"/>
      <w:marBottom w:val="0"/>
      <w:divBdr>
        <w:top w:val="none" w:sz="0" w:space="0" w:color="auto"/>
        <w:left w:val="none" w:sz="0" w:space="0" w:color="auto"/>
        <w:bottom w:val="none" w:sz="0" w:space="0" w:color="auto"/>
        <w:right w:val="none" w:sz="0" w:space="0" w:color="auto"/>
      </w:divBdr>
    </w:div>
    <w:div w:id="1493137034">
      <w:bodyDiv w:val="1"/>
      <w:marLeft w:val="0"/>
      <w:marRight w:val="0"/>
      <w:marTop w:val="0"/>
      <w:marBottom w:val="0"/>
      <w:divBdr>
        <w:top w:val="none" w:sz="0" w:space="0" w:color="auto"/>
        <w:left w:val="none" w:sz="0" w:space="0" w:color="auto"/>
        <w:bottom w:val="none" w:sz="0" w:space="0" w:color="auto"/>
        <w:right w:val="none" w:sz="0" w:space="0" w:color="auto"/>
      </w:divBdr>
    </w:div>
    <w:div w:id="1521822459">
      <w:bodyDiv w:val="1"/>
      <w:marLeft w:val="0"/>
      <w:marRight w:val="0"/>
      <w:marTop w:val="0"/>
      <w:marBottom w:val="0"/>
      <w:divBdr>
        <w:top w:val="none" w:sz="0" w:space="0" w:color="auto"/>
        <w:left w:val="none" w:sz="0" w:space="0" w:color="auto"/>
        <w:bottom w:val="none" w:sz="0" w:space="0" w:color="auto"/>
        <w:right w:val="none" w:sz="0" w:space="0" w:color="auto"/>
      </w:divBdr>
    </w:div>
    <w:div w:id="1556962227">
      <w:bodyDiv w:val="1"/>
      <w:marLeft w:val="0"/>
      <w:marRight w:val="0"/>
      <w:marTop w:val="0"/>
      <w:marBottom w:val="0"/>
      <w:divBdr>
        <w:top w:val="none" w:sz="0" w:space="0" w:color="auto"/>
        <w:left w:val="none" w:sz="0" w:space="0" w:color="auto"/>
        <w:bottom w:val="none" w:sz="0" w:space="0" w:color="auto"/>
        <w:right w:val="none" w:sz="0" w:space="0" w:color="auto"/>
      </w:divBdr>
    </w:div>
    <w:div w:id="1571384570">
      <w:bodyDiv w:val="1"/>
      <w:marLeft w:val="0"/>
      <w:marRight w:val="0"/>
      <w:marTop w:val="0"/>
      <w:marBottom w:val="0"/>
      <w:divBdr>
        <w:top w:val="none" w:sz="0" w:space="0" w:color="auto"/>
        <w:left w:val="none" w:sz="0" w:space="0" w:color="auto"/>
        <w:bottom w:val="none" w:sz="0" w:space="0" w:color="auto"/>
        <w:right w:val="none" w:sz="0" w:space="0" w:color="auto"/>
      </w:divBdr>
    </w:div>
    <w:div w:id="1577084481">
      <w:bodyDiv w:val="1"/>
      <w:marLeft w:val="0"/>
      <w:marRight w:val="0"/>
      <w:marTop w:val="0"/>
      <w:marBottom w:val="0"/>
      <w:divBdr>
        <w:top w:val="none" w:sz="0" w:space="0" w:color="auto"/>
        <w:left w:val="none" w:sz="0" w:space="0" w:color="auto"/>
        <w:bottom w:val="none" w:sz="0" w:space="0" w:color="auto"/>
        <w:right w:val="none" w:sz="0" w:space="0" w:color="auto"/>
      </w:divBdr>
      <w:divsChild>
        <w:div w:id="844831475">
          <w:marLeft w:val="0"/>
          <w:marRight w:val="0"/>
          <w:marTop w:val="120"/>
          <w:marBottom w:val="0"/>
          <w:divBdr>
            <w:top w:val="none" w:sz="0" w:space="0" w:color="auto"/>
            <w:left w:val="none" w:sz="0" w:space="0" w:color="auto"/>
            <w:bottom w:val="none" w:sz="0" w:space="0" w:color="auto"/>
            <w:right w:val="none" w:sz="0" w:space="0" w:color="auto"/>
          </w:divBdr>
          <w:divsChild>
            <w:div w:id="1863661243">
              <w:marLeft w:val="0"/>
              <w:marRight w:val="0"/>
              <w:marTop w:val="0"/>
              <w:marBottom w:val="0"/>
              <w:divBdr>
                <w:top w:val="none" w:sz="0" w:space="0" w:color="auto"/>
                <w:left w:val="none" w:sz="0" w:space="0" w:color="auto"/>
                <w:bottom w:val="none" w:sz="0" w:space="0" w:color="auto"/>
                <w:right w:val="none" w:sz="0" w:space="0" w:color="auto"/>
              </w:divBdr>
            </w:div>
          </w:divsChild>
        </w:div>
        <w:div w:id="1659844801">
          <w:marLeft w:val="0"/>
          <w:marRight w:val="0"/>
          <w:marTop w:val="120"/>
          <w:marBottom w:val="0"/>
          <w:divBdr>
            <w:top w:val="none" w:sz="0" w:space="0" w:color="auto"/>
            <w:left w:val="none" w:sz="0" w:space="0" w:color="auto"/>
            <w:bottom w:val="none" w:sz="0" w:space="0" w:color="auto"/>
            <w:right w:val="none" w:sz="0" w:space="0" w:color="auto"/>
          </w:divBdr>
        </w:div>
        <w:div w:id="1271813739">
          <w:marLeft w:val="0"/>
          <w:marRight w:val="0"/>
          <w:marTop w:val="120"/>
          <w:marBottom w:val="0"/>
          <w:divBdr>
            <w:top w:val="none" w:sz="0" w:space="0" w:color="auto"/>
            <w:left w:val="none" w:sz="0" w:space="0" w:color="auto"/>
            <w:bottom w:val="none" w:sz="0" w:space="0" w:color="auto"/>
            <w:right w:val="none" w:sz="0" w:space="0" w:color="auto"/>
          </w:divBdr>
        </w:div>
        <w:div w:id="1525055299">
          <w:marLeft w:val="0"/>
          <w:marRight w:val="0"/>
          <w:marTop w:val="120"/>
          <w:marBottom w:val="0"/>
          <w:divBdr>
            <w:top w:val="none" w:sz="0" w:space="0" w:color="auto"/>
            <w:left w:val="none" w:sz="0" w:space="0" w:color="auto"/>
            <w:bottom w:val="none" w:sz="0" w:space="0" w:color="auto"/>
            <w:right w:val="none" w:sz="0" w:space="0" w:color="auto"/>
          </w:divBdr>
        </w:div>
      </w:divsChild>
    </w:div>
    <w:div w:id="1784693666">
      <w:bodyDiv w:val="1"/>
      <w:marLeft w:val="0"/>
      <w:marRight w:val="0"/>
      <w:marTop w:val="0"/>
      <w:marBottom w:val="0"/>
      <w:divBdr>
        <w:top w:val="none" w:sz="0" w:space="0" w:color="auto"/>
        <w:left w:val="none" w:sz="0" w:space="0" w:color="auto"/>
        <w:bottom w:val="none" w:sz="0" w:space="0" w:color="auto"/>
        <w:right w:val="none" w:sz="0" w:space="0" w:color="auto"/>
      </w:divBdr>
    </w:div>
    <w:div w:id="1838573712">
      <w:bodyDiv w:val="1"/>
      <w:marLeft w:val="0"/>
      <w:marRight w:val="0"/>
      <w:marTop w:val="0"/>
      <w:marBottom w:val="0"/>
      <w:divBdr>
        <w:top w:val="none" w:sz="0" w:space="0" w:color="auto"/>
        <w:left w:val="none" w:sz="0" w:space="0" w:color="auto"/>
        <w:bottom w:val="none" w:sz="0" w:space="0" w:color="auto"/>
        <w:right w:val="none" w:sz="0" w:space="0" w:color="auto"/>
      </w:divBdr>
    </w:div>
    <w:div w:id="1926569499">
      <w:bodyDiv w:val="1"/>
      <w:marLeft w:val="0"/>
      <w:marRight w:val="0"/>
      <w:marTop w:val="0"/>
      <w:marBottom w:val="0"/>
      <w:divBdr>
        <w:top w:val="none" w:sz="0" w:space="0" w:color="auto"/>
        <w:left w:val="none" w:sz="0" w:space="0" w:color="auto"/>
        <w:bottom w:val="none" w:sz="0" w:space="0" w:color="auto"/>
        <w:right w:val="none" w:sz="0" w:space="0" w:color="auto"/>
      </w:divBdr>
    </w:div>
    <w:div w:id="2042902872">
      <w:bodyDiv w:val="1"/>
      <w:marLeft w:val="0"/>
      <w:marRight w:val="0"/>
      <w:marTop w:val="0"/>
      <w:marBottom w:val="0"/>
      <w:divBdr>
        <w:top w:val="none" w:sz="0" w:space="0" w:color="auto"/>
        <w:left w:val="none" w:sz="0" w:space="0" w:color="auto"/>
        <w:bottom w:val="none" w:sz="0" w:space="0" w:color="auto"/>
        <w:right w:val="none" w:sz="0" w:space="0" w:color="auto"/>
      </w:divBdr>
    </w:div>
    <w:div w:id="2045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yperlink" Target="http://ivo.garant.ru/document?id=484458&amp;sub=0" TargetMode="External"/><Relationship Id="rId50" Type="http://schemas.openxmlformats.org/officeDocument/2006/relationships/image" Target="media/image24.gi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png"/><Relationship Id="rId10" Type="http://schemas.openxmlformats.org/officeDocument/2006/relationships/image" Target="media/image4.gi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hyperlink" Target="http://srosovet.ru/activities/Metod/" TargetMode="External"/><Relationship Id="rId8" Type="http://schemas.openxmlformats.org/officeDocument/2006/relationships/image" Target="media/image2.png"/><Relationship Id="rId51" Type="http://schemas.openxmlformats.org/officeDocument/2006/relationships/image" Target="media/image2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10DE9-1894-456F-994B-0FE10F87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d.kotov</dc:creator>
  <cp:lastModifiedBy>Арина Потоцкая</cp:lastModifiedBy>
  <cp:revision>5</cp:revision>
  <cp:lastPrinted>2017-01-26T13:23:00Z</cp:lastPrinted>
  <dcterms:created xsi:type="dcterms:W3CDTF">2017-02-07T08:30:00Z</dcterms:created>
  <dcterms:modified xsi:type="dcterms:W3CDTF">2021-05-05T09:19:00Z</dcterms:modified>
</cp:coreProperties>
</file>