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57"/>
        <w:gridCol w:w="5820"/>
      </w:tblGrid>
      <w:tr w:rsidR="00F8722C" w:rsidRPr="00B74C53" w14:paraId="50ED5DD4" w14:textId="77777777" w:rsidTr="00F8722C"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8C04DB" w14:textId="77777777" w:rsidR="00F8722C" w:rsidRPr="00B74C53" w:rsidRDefault="00F8722C">
            <w:pPr>
              <w:jc w:val="center"/>
              <w:rPr>
                <w:rFonts w:ascii="Book Antiqua" w:hAnsi="Book Antiqua" w:cs="Book Antiqua"/>
                <w:b/>
                <w:bCs/>
                <w:color w:val="FF0000"/>
                <w:sz w:val="32"/>
                <w:szCs w:val="32"/>
              </w:rPr>
            </w:pPr>
            <w:r w:rsidRPr="00B74C53">
              <w:rPr>
                <w:rFonts w:ascii="Times New Roman" w:hAnsi="Times New Roman"/>
                <w:b/>
                <w:bCs/>
                <w:noProof/>
                <w:sz w:val="24"/>
              </w:rPr>
              <w:drawing>
                <wp:inline distT="0" distB="0" distL="0" distR="0" wp14:anchorId="78E89A53" wp14:editId="0E755C5D">
                  <wp:extent cx="2121535" cy="621665"/>
                  <wp:effectExtent l="0" t="0" r="0" b="6985"/>
                  <wp:docPr id="1" name="Рисунок 1" descr="log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A3314E" w14:textId="77777777" w:rsidR="00F8722C" w:rsidRPr="00B74C53" w:rsidRDefault="00F8722C">
            <w:pPr>
              <w:jc w:val="center"/>
              <w:rPr>
                <w:rFonts w:ascii="Calibri" w:hAnsi="Calibri" w:cs="Book Antiqua"/>
                <w:b/>
                <w:bCs/>
                <w:color w:val="0070C0"/>
                <w:sz w:val="28"/>
                <w:szCs w:val="28"/>
              </w:rPr>
            </w:pPr>
            <w:r w:rsidRPr="00B74C53">
              <w:rPr>
                <w:rFonts w:ascii="Calibri" w:hAnsi="Calibri" w:cs="Book Antiqua"/>
                <w:b/>
                <w:bCs/>
                <w:color w:val="0070C0"/>
                <w:sz w:val="28"/>
                <w:szCs w:val="28"/>
              </w:rPr>
              <w:t>Некоммерческое партнерство «Саморегулируемая организация оценщиков</w:t>
            </w:r>
          </w:p>
          <w:p w14:paraId="15A75ED2" w14:textId="77777777" w:rsidR="00F8722C" w:rsidRPr="00B74C53" w:rsidRDefault="00F8722C">
            <w:pPr>
              <w:jc w:val="center"/>
              <w:rPr>
                <w:rFonts w:ascii="Book Antiqua" w:hAnsi="Book Antiqua" w:cs="Book Antiqua"/>
                <w:b/>
                <w:bCs/>
                <w:color w:val="FF0000"/>
                <w:sz w:val="32"/>
                <w:szCs w:val="32"/>
              </w:rPr>
            </w:pPr>
            <w:r w:rsidRPr="00B74C53">
              <w:rPr>
                <w:rFonts w:ascii="Calibri" w:hAnsi="Calibri" w:cs="Book Antiqua"/>
                <w:b/>
                <w:bCs/>
                <w:color w:val="FF0000"/>
                <w:sz w:val="28"/>
                <w:szCs w:val="28"/>
              </w:rPr>
              <w:t>«ЭКСПЕРТНЫЙ СОВЕТ»</w:t>
            </w:r>
          </w:p>
        </w:tc>
      </w:tr>
      <w:tr w:rsidR="00F8722C" w:rsidRPr="00B74C53" w14:paraId="7A3B6512" w14:textId="77777777" w:rsidTr="00F8722C">
        <w:tc>
          <w:tcPr>
            <w:tcW w:w="9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35690E" w14:textId="77777777" w:rsidR="00F8722C" w:rsidRPr="00B74C53" w:rsidRDefault="00F8722C">
            <w:pPr>
              <w:spacing w:before="120"/>
              <w:jc w:val="center"/>
              <w:rPr>
                <w:rFonts w:ascii="Calibri" w:hAnsi="Calibri" w:cs="Book Antiqua"/>
                <w:bCs/>
                <w:i/>
                <w:color w:val="000000"/>
                <w:szCs w:val="20"/>
              </w:rPr>
            </w:pP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</w:rPr>
              <w:t>109028, г. Москва, Б. Трехсвятительский пер., д. 2/1, стр. 2</w:t>
            </w:r>
          </w:p>
          <w:p w14:paraId="450C0C29" w14:textId="77777777" w:rsidR="00F8722C" w:rsidRPr="00B74C53" w:rsidRDefault="00F8722C">
            <w:pPr>
              <w:jc w:val="center"/>
              <w:rPr>
                <w:rFonts w:ascii="Calibri" w:hAnsi="Calibri" w:cs="Book Antiqua"/>
                <w:b/>
                <w:bCs/>
                <w:color w:val="0070C0"/>
                <w:sz w:val="28"/>
                <w:szCs w:val="28"/>
              </w:rPr>
            </w:pP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</w:rPr>
              <w:t xml:space="preserve">8 (800) 200-29-50, (495) 626-29-50, </w:t>
            </w: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  <w:lang w:val="en-US"/>
              </w:rPr>
              <w:t>www</w:t>
            </w: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</w:rPr>
              <w:t>.</w:t>
            </w: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  <w:lang w:val="en-US"/>
              </w:rPr>
              <w:t>srosovet</w:t>
            </w: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</w:rPr>
              <w:t>.</w:t>
            </w: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  <w:lang w:val="en-US"/>
              </w:rPr>
              <w:t>ru</w:t>
            </w: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</w:rPr>
              <w:t xml:space="preserve">, </w:t>
            </w: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  <w:lang w:val="en-US"/>
              </w:rPr>
              <w:t>mail</w:t>
            </w: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</w:rPr>
              <w:t>@</w:t>
            </w: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  <w:lang w:val="en-US"/>
              </w:rPr>
              <w:t>srosovet</w:t>
            </w: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</w:rPr>
              <w:t>.</w:t>
            </w: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  <w:lang w:val="en-US"/>
              </w:rPr>
              <w:t>ru</w:t>
            </w:r>
          </w:p>
        </w:tc>
      </w:tr>
    </w:tbl>
    <w:p w14:paraId="53A15E1F" w14:textId="77777777" w:rsidR="00F8722C" w:rsidRPr="00B74C53" w:rsidRDefault="00F8722C" w:rsidP="00F8722C">
      <w:pPr>
        <w:pStyle w:val="a5"/>
        <w:spacing w:before="120"/>
        <w:ind w:left="0"/>
        <w:jc w:val="both"/>
        <w:rPr>
          <w:rFonts w:ascii="Calibri" w:eastAsia="Times New Roman" w:hAnsi="Calibri"/>
          <w:i/>
          <w:sz w:val="20"/>
          <w:szCs w:val="20"/>
          <w:lang w:val="ru-RU"/>
        </w:rPr>
      </w:pPr>
      <w:r w:rsidRPr="00B74C53">
        <w:rPr>
          <w:rFonts w:ascii="Calibri" w:hAnsi="Calibri"/>
          <w:i/>
          <w:sz w:val="20"/>
          <w:szCs w:val="20"/>
          <w:lang w:val="ru-RU"/>
        </w:rPr>
        <w:t>Публикация в рамках реализации</w:t>
      </w:r>
    </w:p>
    <w:p w14:paraId="70A4AB64" w14:textId="77777777" w:rsidR="00F8722C" w:rsidRPr="00B74C53" w:rsidRDefault="00F3631B" w:rsidP="00F8722C">
      <w:pPr>
        <w:pStyle w:val="a5"/>
        <w:ind w:left="0"/>
        <w:jc w:val="both"/>
        <w:rPr>
          <w:rFonts w:ascii="Calibri" w:hAnsi="Calibri"/>
          <w:i/>
          <w:sz w:val="20"/>
          <w:szCs w:val="20"/>
          <w:lang w:val="ru-RU"/>
        </w:rPr>
      </w:pPr>
      <w:hyperlink r:id="rId9" w:history="1">
        <w:r w:rsidR="00F8722C" w:rsidRPr="00B74C53">
          <w:rPr>
            <w:rStyle w:val="a3"/>
            <w:rFonts w:ascii="Calibri" w:hAnsi="Calibri"/>
            <w:i/>
            <w:sz w:val="20"/>
            <w:szCs w:val="20"/>
            <w:lang w:val="ru-RU"/>
          </w:rPr>
          <w:t>Концепции развития</w:t>
        </w:r>
      </w:hyperlink>
      <w:r w:rsidR="00F8722C" w:rsidRPr="00B74C53">
        <w:rPr>
          <w:rFonts w:ascii="Calibri" w:hAnsi="Calibri"/>
          <w:i/>
          <w:sz w:val="20"/>
          <w:szCs w:val="20"/>
          <w:lang w:val="ru-RU"/>
        </w:rPr>
        <w:t xml:space="preserve"> оценочной деятельности</w:t>
      </w:r>
    </w:p>
    <w:p w14:paraId="78501D40" w14:textId="77777777" w:rsidR="00F8722C" w:rsidRPr="00B74C53" w:rsidRDefault="00F8722C" w:rsidP="00F8722C">
      <w:pPr>
        <w:pStyle w:val="a5"/>
        <w:ind w:left="0"/>
        <w:jc w:val="both"/>
        <w:rPr>
          <w:rFonts w:ascii="Calibri" w:hAnsi="Calibri"/>
          <w:i/>
          <w:sz w:val="20"/>
          <w:szCs w:val="20"/>
          <w:lang w:val="ru-RU"/>
        </w:rPr>
      </w:pPr>
      <w:r w:rsidRPr="00B74C53">
        <w:rPr>
          <w:rFonts w:ascii="Calibri" w:hAnsi="Calibri"/>
          <w:i/>
          <w:sz w:val="20"/>
          <w:szCs w:val="20"/>
          <w:lang w:val="ru-RU"/>
        </w:rPr>
        <w:t>на 2013-2017</w:t>
      </w:r>
      <w:r w:rsidRPr="00B74C53">
        <w:rPr>
          <w:rFonts w:ascii="Calibri" w:hAnsi="Calibri"/>
          <w:i/>
          <w:sz w:val="20"/>
          <w:szCs w:val="20"/>
        </w:rPr>
        <w:t> </w:t>
      </w:r>
      <w:r w:rsidRPr="00B74C53">
        <w:rPr>
          <w:rFonts w:ascii="Calibri" w:hAnsi="Calibri"/>
          <w:i/>
          <w:sz w:val="20"/>
          <w:szCs w:val="20"/>
          <w:lang w:val="ru-RU"/>
        </w:rPr>
        <w:t>годы</w:t>
      </w:r>
    </w:p>
    <w:p w14:paraId="347F1F41" w14:textId="77777777" w:rsidR="00CE273E" w:rsidRPr="00B74C53" w:rsidRDefault="00CE273E" w:rsidP="00F8722C">
      <w:pPr>
        <w:pStyle w:val="a5"/>
        <w:ind w:left="0"/>
        <w:jc w:val="both"/>
        <w:rPr>
          <w:rFonts w:ascii="Calibri" w:hAnsi="Calibri"/>
          <w:i/>
          <w:sz w:val="20"/>
          <w:szCs w:val="20"/>
          <w:lang w:val="ru-RU"/>
        </w:rPr>
      </w:pPr>
    </w:p>
    <w:p w14:paraId="0BDED5F6" w14:textId="77777777" w:rsidR="001E3AF9" w:rsidRPr="00B74C53" w:rsidRDefault="001E3AF9" w:rsidP="001E3AF9">
      <w:pPr>
        <w:pStyle w:val="a5"/>
        <w:ind w:left="0"/>
        <w:jc w:val="right"/>
        <w:rPr>
          <w:rFonts w:ascii="Calibri" w:hAnsi="Calibri"/>
          <w:b/>
          <w:i/>
          <w:sz w:val="28"/>
          <w:szCs w:val="28"/>
          <w:lang w:val="ru-RU"/>
        </w:rPr>
      </w:pPr>
      <w:r w:rsidRPr="00B74C53">
        <w:rPr>
          <w:rFonts w:ascii="Calibri" w:hAnsi="Calibri"/>
          <w:b/>
          <w:i/>
          <w:sz w:val="28"/>
          <w:szCs w:val="28"/>
          <w:lang w:val="ru-RU"/>
        </w:rPr>
        <w:t>Ильин М.О.</w:t>
      </w:r>
    </w:p>
    <w:p w14:paraId="7EC2ED92" w14:textId="77777777" w:rsidR="001E3AF9" w:rsidRPr="00B74C53" w:rsidRDefault="001E3AF9" w:rsidP="001E3AF9">
      <w:pPr>
        <w:pStyle w:val="a5"/>
        <w:ind w:left="0"/>
        <w:jc w:val="right"/>
        <w:rPr>
          <w:rFonts w:ascii="Calibri" w:hAnsi="Calibri"/>
          <w:i/>
          <w:sz w:val="28"/>
          <w:szCs w:val="28"/>
          <w:lang w:val="ru-RU"/>
        </w:rPr>
      </w:pPr>
      <w:r w:rsidRPr="00B74C53">
        <w:rPr>
          <w:rFonts w:ascii="Calibri" w:hAnsi="Calibri"/>
          <w:i/>
          <w:sz w:val="28"/>
          <w:szCs w:val="28"/>
          <w:lang w:val="ru-RU"/>
        </w:rPr>
        <w:t>к.э.н., Исполнительный директор НП «СРОО «Экспертный совет»</w:t>
      </w:r>
    </w:p>
    <w:p w14:paraId="1720E484" w14:textId="77777777" w:rsidR="001E3AF9" w:rsidRPr="00B74C53" w:rsidRDefault="001E3AF9" w:rsidP="00CC1589">
      <w:pPr>
        <w:pStyle w:val="a5"/>
        <w:ind w:left="0"/>
        <w:jc w:val="right"/>
        <w:rPr>
          <w:rFonts w:ascii="Calibri" w:hAnsi="Calibri"/>
          <w:b/>
          <w:i/>
          <w:sz w:val="28"/>
          <w:szCs w:val="28"/>
          <w:lang w:val="ru-RU"/>
        </w:rPr>
      </w:pPr>
    </w:p>
    <w:p w14:paraId="63EB53C6" w14:textId="77777777" w:rsidR="00CC1589" w:rsidRPr="00B74C53" w:rsidRDefault="00CC1589" w:rsidP="00CC1589">
      <w:pPr>
        <w:pStyle w:val="a5"/>
        <w:ind w:left="0"/>
        <w:jc w:val="right"/>
        <w:rPr>
          <w:rFonts w:ascii="Calibri" w:hAnsi="Calibri"/>
          <w:b/>
          <w:i/>
          <w:sz w:val="28"/>
          <w:szCs w:val="28"/>
          <w:lang w:val="ru-RU"/>
        </w:rPr>
      </w:pPr>
      <w:r w:rsidRPr="00B74C53">
        <w:rPr>
          <w:rFonts w:ascii="Calibri" w:hAnsi="Calibri"/>
          <w:b/>
          <w:i/>
          <w:sz w:val="28"/>
          <w:szCs w:val="28"/>
          <w:lang w:val="ru-RU"/>
        </w:rPr>
        <w:t>Лебединский В.И.</w:t>
      </w:r>
    </w:p>
    <w:p w14:paraId="55F9B922" w14:textId="77777777" w:rsidR="00CC1589" w:rsidRPr="00B74C53" w:rsidRDefault="00491D33" w:rsidP="00CC1589">
      <w:pPr>
        <w:pStyle w:val="a5"/>
        <w:ind w:left="0"/>
        <w:jc w:val="right"/>
        <w:rPr>
          <w:rFonts w:ascii="Calibri" w:hAnsi="Calibri"/>
          <w:i/>
          <w:sz w:val="28"/>
          <w:szCs w:val="28"/>
          <w:lang w:val="ru-RU"/>
        </w:rPr>
      </w:pPr>
      <w:r>
        <w:rPr>
          <w:rFonts w:ascii="Calibri" w:hAnsi="Calibri"/>
          <w:i/>
          <w:sz w:val="28"/>
          <w:szCs w:val="28"/>
          <w:lang w:val="ru-RU"/>
        </w:rPr>
        <w:t xml:space="preserve">к.э.н., </w:t>
      </w:r>
      <w:r w:rsidR="00CC1589" w:rsidRPr="00B74C53">
        <w:rPr>
          <w:rFonts w:ascii="Calibri" w:hAnsi="Calibri"/>
          <w:i/>
          <w:sz w:val="28"/>
          <w:szCs w:val="28"/>
          <w:lang w:val="ru-RU"/>
        </w:rPr>
        <w:t>Первый вице-президент,</w:t>
      </w:r>
    </w:p>
    <w:p w14:paraId="68401DE6" w14:textId="77777777" w:rsidR="00CC1589" w:rsidRPr="00B74C53" w:rsidRDefault="00CC1589" w:rsidP="00CC1589">
      <w:pPr>
        <w:pStyle w:val="a5"/>
        <w:ind w:left="0"/>
        <w:jc w:val="right"/>
        <w:rPr>
          <w:rFonts w:ascii="Calibri" w:hAnsi="Calibri"/>
          <w:i/>
          <w:sz w:val="28"/>
          <w:szCs w:val="28"/>
          <w:lang w:val="ru-RU"/>
        </w:rPr>
      </w:pPr>
      <w:r w:rsidRPr="00B74C53">
        <w:rPr>
          <w:rFonts w:ascii="Calibri" w:hAnsi="Calibri"/>
          <w:i/>
          <w:sz w:val="28"/>
          <w:szCs w:val="28"/>
          <w:lang w:val="ru-RU"/>
        </w:rPr>
        <w:t>Председатель Экспертного совета НП «СРОО «Экспертный совет»</w:t>
      </w:r>
    </w:p>
    <w:p w14:paraId="7EC7E481" w14:textId="77777777" w:rsidR="0057767F" w:rsidRPr="00B74C53" w:rsidRDefault="0057767F" w:rsidP="00F8722C">
      <w:pPr>
        <w:ind w:right="-34"/>
        <w:jc w:val="center"/>
        <w:rPr>
          <w:rFonts w:ascii="Calibri" w:hAnsi="Calibri"/>
          <w:b/>
          <w:bCs/>
          <w:color w:val="0070C0"/>
          <w:sz w:val="40"/>
          <w:szCs w:val="40"/>
        </w:rPr>
      </w:pPr>
    </w:p>
    <w:p w14:paraId="559634E7" w14:textId="77777777" w:rsidR="007E1D1D" w:rsidRDefault="007E1D1D" w:rsidP="00F8722C">
      <w:pPr>
        <w:ind w:right="-34"/>
        <w:jc w:val="center"/>
        <w:rPr>
          <w:rFonts w:ascii="Calibri" w:hAnsi="Calibri"/>
          <w:b/>
          <w:bCs/>
          <w:color w:val="0070C0"/>
          <w:sz w:val="40"/>
          <w:szCs w:val="40"/>
        </w:rPr>
      </w:pPr>
      <w:r w:rsidRPr="00B74C53">
        <w:rPr>
          <w:rFonts w:ascii="Calibri" w:hAnsi="Calibri"/>
          <w:b/>
          <w:bCs/>
          <w:color w:val="0070C0"/>
          <w:sz w:val="40"/>
          <w:szCs w:val="40"/>
        </w:rPr>
        <w:t>ПРАКТИЧЕСКИЕ РЕКОМЕНДАЦИИ</w:t>
      </w:r>
    </w:p>
    <w:p w14:paraId="7E786E7C" w14:textId="77777777" w:rsidR="007E1D1D" w:rsidRDefault="006C0EBF" w:rsidP="00F8722C">
      <w:pPr>
        <w:ind w:right="-34"/>
        <w:jc w:val="center"/>
        <w:rPr>
          <w:rFonts w:ascii="Calibri" w:hAnsi="Calibri"/>
          <w:b/>
          <w:bCs/>
          <w:color w:val="0070C0"/>
          <w:sz w:val="40"/>
          <w:szCs w:val="40"/>
        </w:rPr>
      </w:pPr>
      <w:r w:rsidRPr="00B74C53">
        <w:rPr>
          <w:rFonts w:ascii="Calibri" w:hAnsi="Calibri"/>
          <w:b/>
          <w:bCs/>
          <w:color w:val="0070C0"/>
          <w:sz w:val="40"/>
          <w:szCs w:val="40"/>
        </w:rPr>
        <w:t>по установлению диапазонов стоимости,</w:t>
      </w:r>
    </w:p>
    <w:p w14:paraId="6D3392D1" w14:textId="77777777" w:rsidR="00F8722C" w:rsidRPr="00B74C53" w:rsidRDefault="006C0EBF" w:rsidP="00F8722C">
      <w:pPr>
        <w:ind w:right="-34"/>
        <w:jc w:val="center"/>
        <w:rPr>
          <w:rFonts w:ascii="Calibri" w:hAnsi="Calibri"/>
          <w:b/>
          <w:bCs/>
          <w:color w:val="0070C0"/>
          <w:sz w:val="40"/>
          <w:szCs w:val="40"/>
        </w:rPr>
      </w:pPr>
      <w:r w:rsidRPr="00B74C53">
        <w:rPr>
          <w:rFonts w:ascii="Calibri" w:hAnsi="Calibri"/>
          <w:b/>
          <w:bCs/>
          <w:color w:val="0070C0"/>
          <w:sz w:val="40"/>
          <w:szCs w:val="40"/>
        </w:rPr>
        <w:t>полученной различными подходами или методами</w:t>
      </w:r>
    </w:p>
    <w:p w14:paraId="6E943ADB" w14:textId="77777777" w:rsidR="000533F0" w:rsidRPr="00B74C53" w:rsidRDefault="00075363" w:rsidP="003E2FC8">
      <w:pPr>
        <w:spacing w:before="24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B74C53">
        <w:rPr>
          <w:rFonts w:asciiTheme="minorHAnsi" w:hAnsiTheme="minorHAnsi"/>
          <w:b/>
          <w:sz w:val="28"/>
          <w:szCs w:val="28"/>
        </w:rPr>
        <w:t>1</w:t>
      </w:r>
      <w:r w:rsidR="000533F0" w:rsidRPr="00B74C53">
        <w:rPr>
          <w:rFonts w:asciiTheme="minorHAnsi" w:hAnsiTheme="minorHAnsi"/>
          <w:b/>
          <w:sz w:val="28"/>
          <w:szCs w:val="28"/>
        </w:rPr>
        <w:t>. Введение</w:t>
      </w:r>
    </w:p>
    <w:p w14:paraId="47A2E928" w14:textId="77777777" w:rsidR="00231A1E" w:rsidRPr="00B74C53" w:rsidRDefault="00231A1E" w:rsidP="00BB2784">
      <w:pPr>
        <w:spacing w:before="12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B74C53">
        <w:rPr>
          <w:rFonts w:asciiTheme="minorHAnsi" w:hAnsiTheme="minorHAnsi"/>
          <w:sz w:val="28"/>
          <w:szCs w:val="28"/>
        </w:rPr>
        <w:t xml:space="preserve">20 мая 2015 года Приказами Минэкономразвития России были утверждены новые редакции трех базисных </w:t>
      </w:r>
      <w:r w:rsidR="00D030B1" w:rsidRPr="00B74C53">
        <w:rPr>
          <w:rFonts w:asciiTheme="minorHAnsi" w:hAnsiTheme="minorHAnsi"/>
          <w:sz w:val="28"/>
          <w:szCs w:val="28"/>
        </w:rPr>
        <w:t>ф</w:t>
      </w:r>
      <w:r w:rsidRPr="00B74C53">
        <w:rPr>
          <w:rFonts w:asciiTheme="minorHAnsi" w:hAnsiTheme="minorHAnsi"/>
          <w:sz w:val="28"/>
          <w:szCs w:val="28"/>
        </w:rPr>
        <w:t>едеральных стандартов оценки – ФСО №1-3. НП «СРОО «Экспертный совет» подробно освещало процесс разработки указанных документов, обращая внимание профессионального оценочного сообщества на их проблемные положения</w:t>
      </w:r>
      <w:r w:rsidR="006C0EBF" w:rsidRPr="00B74C53">
        <w:rPr>
          <w:rFonts w:asciiTheme="minorHAnsi" w:hAnsiTheme="minorHAnsi"/>
          <w:sz w:val="28"/>
          <w:szCs w:val="28"/>
        </w:rPr>
        <w:t xml:space="preserve"> </w:t>
      </w:r>
      <w:r w:rsidRPr="00B74C53">
        <w:rPr>
          <w:rFonts w:asciiTheme="minorHAnsi" w:hAnsiTheme="minorHAnsi"/>
          <w:sz w:val="28"/>
          <w:szCs w:val="28"/>
        </w:rPr>
        <w:t>[</w:t>
      </w:r>
      <w:r w:rsidR="00B57A80" w:rsidRPr="00B74C53">
        <w:rPr>
          <w:rFonts w:asciiTheme="minorHAnsi" w:hAnsiTheme="minorHAnsi"/>
          <w:sz w:val="28"/>
          <w:szCs w:val="28"/>
        </w:rPr>
        <w:t>1</w:t>
      </w:r>
      <w:r w:rsidRPr="00B74C53">
        <w:rPr>
          <w:rFonts w:asciiTheme="minorHAnsi" w:hAnsiTheme="minorHAnsi"/>
          <w:sz w:val="28"/>
          <w:szCs w:val="28"/>
        </w:rPr>
        <w:t>].</w:t>
      </w:r>
    </w:p>
    <w:p w14:paraId="4FD77846" w14:textId="77777777" w:rsidR="00D030B1" w:rsidRPr="00B74C53" w:rsidRDefault="00231A1E" w:rsidP="00D030B1">
      <w:pPr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B74C53">
        <w:rPr>
          <w:rFonts w:asciiTheme="minorHAnsi" w:hAnsiTheme="minorHAnsi"/>
          <w:sz w:val="28"/>
          <w:szCs w:val="28"/>
        </w:rPr>
        <w:t xml:space="preserve">К сожалению, по причине низкой активности сообщества устранить </w:t>
      </w:r>
      <w:r w:rsidR="00491D33">
        <w:rPr>
          <w:rFonts w:asciiTheme="minorHAnsi" w:hAnsiTheme="minorHAnsi"/>
          <w:sz w:val="28"/>
          <w:szCs w:val="28"/>
        </w:rPr>
        <w:t xml:space="preserve">все </w:t>
      </w:r>
      <w:r w:rsidRPr="00B74C53">
        <w:rPr>
          <w:rFonts w:asciiTheme="minorHAnsi" w:hAnsiTheme="minorHAnsi"/>
          <w:sz w:val="28"/>
          <w:szCs w:val="28"/>
        </w:rPr>
        <w:t xml:space="preserve">проблемные положения не удалось. </w:t>
      </w:r>
      <w:r w:rsidR="00D030B1" w:rsidRPr="00B74C53">
        <w:rPr>
          <w:rFonts w:asciiTheme="minorHAnsi" w:hAnsiTheme="minorHAnsi"/>
          <w:sz w:val="28"/>
          <w:szCs w:val="28"/>
        </w:rPr>
        <w:t>Настоящая статья посвящена анализу неприметного, на первый взгляд, пункта 25 ФСО №1</w:t>
      </w:r>
      <w:r w:rsidR="00B57A80" w:rsidRPr="00B74C53">
        <w:rPr>
          <w:rFonts w:asciiTheme="minorHAnsi" w:hAnsiTheme="minorHAnsi"/>
          <w:sz w:val="28"/>
          <w:szCs w:val="28"/>
        </w:rPr>
        <w:t xml:space="preserve"> [2]</w:t>
      </w:r>
      <w:r w:rsidR="00D030B1" w:rsidRPr="00B74C53">
        <w:rPr>
          <w:rFonts w:asciiTheme="minorHAnsi" w:hAnsiTheme="minorHAnsi"/>
          <w:sz w:val="28"/>
          <w:szCs w:val="28"/>
        </w:rPr>
        <w:t xml:space="preserve">, своеобразного «пасхального яйца» новой серии федеральных стандартов оценки. </w:t>
      </w:r>
      <w:r w:rsidRPr="00B74C53">
        <w:rPr>
          <w:rFonts w:asciiTheme="minorHAnsi" w:hAnsiTheme="minorHAnsi"/>
          <w:sz w:val="28"/>
          <w:szCs w:val="28"/>
        </w:rPr>
        <w:t>Д</w:t>
      </w:r>
      <w:r w:rsidR="00D030B1" w:rsidRPr="00B74C53">
        <w:rPr>
          <w:rFonts w:asciiTheme="minorHAnsi" w:hAnsiTheme="minorHAnsi"/>
          <w:sz w:val="28"/>
          <w:szCs w:val="28"/>
        </w:rPr>
        <w:t>ословно он звучит следующим образом:</w:t>
      </w:r>
    </w:p>
    <w:p w14:paraId="182DFFFB" w14:textId="77777777" w:rsidR="00231A1E" w:rsidRPr="00CD1F74" w:rsidRDefault="00D030B1" w:rsidP="00D030B1">
      <w:pPr>
        <w:spacing w:line="276" w:lineRule="auto"/>
        <w:ind w:firstLine="709"/>
        <w:jc w:val="both"/>
        <w:rPr>
          <w:rFonts w:asciiTheme="minorHAnsi" w:hAnsiTheme="minorHAnsi"/>
          <w:i/>
          <w:sz w:val="28"/>
          <w:szCs w:val="28"/>
        </w:rPr>
      </w:pPr>
      <w:r w:rsidRPr="00B74C53">
        <w:rPr>
          <w:rFonts w:asciiTheme="minorHAnsi" w:hAnsiTheme="minorHAnsi"/>
          <w:i/>
          <w:sz w:val="28"/>
          <w:szCs w:val="28"/>
        </w:rPr>
        <w:t>«</w:t>
      </w:r>
      <w:r w:rsidR="00231A1E" w:rsidRPr="00B74C53">
        <w:rPr>
          <w:rFonts w:asciiTheme="minorHAnsi" w:hAnsiTheme="minorHAnsi"/>
          <w:i/>
          <w:sz w:val="28"/>
          <w:szCs w:val="28"/>
        </w:rPr>
        <w:t xml:space="preserve">В случае использования нескольких подходов к оценке, а также использования в рамках какого-либо из подходов к оценке нескольких методов оценки выполняется предварительное согласование их результатов с целью получения промежуточного результата оценки объекта оценки данным подходом. При согласовании существенно отличающихся промежуточных результатов оценки, полученных различными подходами или методами, в отчете необходимо отразить проведенный анализ и установленную причину расхождений. Существенным признается такое отличие, при </w:t>
      </w:r>
      <w:r w:rsidR="00231A1E" w:rsidRPr="00B74C53">
        <w:rPr>
          <w:rFonts w:asciiTheme="minorHAnsi" w:hAnsiTheme="minorHAnsi"/>
          <w:i/>
          <w:sz w:val="28"/>
          <w:szCs w:val="28"/>
        </w:rPr>
        <w:lastRenderedPageBreak/>
        <w:t xml:space="preserve">котором результат, полученный при применении одного подхода (метода), находится вне границ указанного оценщиком диапазона стоимости, полученной при </w:t>
      </w:r>
      <w:r w:rsidR="00231A1E" w:rsidRPr="00CD1F74">
        <w:rPr>
          <w:rFonts w:asciiTheme="minorHAnsi" w:hAnsiTheme="minorHAnsi"/>
          <w:i/>
          <w:sz w:val="28"/>
          <w:szCs w:val="28"/>
        </w:rPr>
        <w:t>применении другого подхода (методов) (при наличии)</w:t>
      </w:r>
      <w:r w:rsidRPr="00CD1F74">
        <w:rPr>
          <w:rFonts w:asciiTheme="minorHAnsi" w:hAnsiTheme="minorHAnsi"/>
          <w:i/>
          <w:sz w:val="28"/>
          <w:szCs w:val="28"/>
        </w:rPr>
        <w:t>»</w:t>
      </w:r>
      <w:r w:rsidR="00231A1E" w:rsidRPr="00CD1F74">
        <w:rPr>
          <w:rFonts w:asciiTheme="minorHAnsi" w:hAnsiTheme="minorHAnsi"/>
          <w:i/>
          <w:sz w:val="28"/>
          <w:szCs w:val="28"/>
        </w:rPr>
        <w:t>.</w:t>
      </w:r>
      <w:bookmarkStart w:id="0" w:name="BM28"/>
      <w:bookmarkEnd w:id="0"/>
    </w:p>
    <w:p w14:paraId="37C1FEE6" w14:textId="7A9858DB" w:rsidR="00491D33" w:rsidRPr="00CD1F74" w:rsidRDefault="00491D33" w:rsidP="00491D33">
      <w:pPr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CD1F74">
        <w:rPr>
          <w:rFonts w:asciiTheme="minorHAnsi" w:hAnsiTheme="minorHAnsi"/>
          <w:sz w:val="28"/>
          <w:szCs w:val="28"/>
        </w:rPr>
        <w:t>Обратим внимание, что данное положение появилось «из н</w:t>
      </w:r>
      <w:r w:rsidR="001C3600">
        <w:rPr>
          <w:rFonts w:asciiTheme="minorHAnsi" w:hAnsiTheme="minorHAnsi"/>
          <w:sz w:val="28"/>
          <w:szCs w:val="28"/>
        </w:rPr>
        <w:t>и</w:t>
      </w:r>
      <w:r w:rsidRPr="00CD1F74">
        <w:rPr>
          <w:rFonts w:asciiTheme="minorHAnsi" w:hAnsiTheme="minorHAnsi"/>
          <w:sz w:val="28"/>
          <w:szCs w:val="28"/>
        </w:rPr>
        <w:t>откуда», уже после окончания работы Рабочей группы при Минэкономразвития России, в которой разрабатывалась новая редакция ФСО №1.</w:t>
      </w:r>
    </w:p>
    <w:p w14:paraId="285C98AB" w14:textId="77777777" w:rsidR="00231A1E" w:rsidRPr="00CD1F74" w:rsidRDefault="006C0EBF" w:rsidP="00491D33">
      <w:pPr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CD1F74">
        <w:rPr>
          <w:rFonts w:asciiTheme="minorHAnsi" w:hAnsiTheme="minorHAnsi"/>
          <w:sz w:val="28"/>
          <w:szCs w:val="28"/>
        </w:rPr>
        <w:t xml:space="preserve">Реконструируем смысл </w:t>
      </w:r>
      <w:r w:rsidR="00491D33" w:rsidRPr="00CD1F74">
        <w:rPr>
          <w:rFonts w:asciiTheme="minorHAnsi" w:hAnsiTheme="minorHAnsi"/>
          <w:sz w:val="28"/>
          <w:szCs w:val="28"/>
        </w:rPr>
        <w:t>указанного пункта стандарта</w:t>
      </w:r>
      <w:r w:rsidR="00D030B1" w:rsidRPr="00CD1F74">
        <w:rPr>
          <w:rFonts w:asciiTheme="minorHAnsi" w:hAnsiTheme="minorHAnsi"/>
          <w:sz w:val="28"/>
          <w:szCs w:val="28"/>
        </w:rPr>
        <w:t>:</w:t>
      </w:r>
    </w:p>
    <w:p w14:paraId="0359AD2B" w14:textId="77777777" w:rsidR="002F2879" w:rsidRPr="00CD1F74" w:rsidRDefault="002F2879" w:rsidP="002F2879">
      <w:pPr>
        <w:pStyle w:val="a5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8"/>
          <w:szCs w:val="28"/>
          <w:lang w:val="ru-RU"/>
        </w:rPr>
      </w:pPr>
      <w:r w:rsidRPr="00CD1F74">
        <w:rPr>
          <w:rFonts w:asciiTheme="minorHAnsi" w:hAnsiTheme="minorHAnsi"/>
          <w:sz w:val="28"/>
          <w:szCs w:val="28"/>
          <w:lang w:val="ru-RU"/>
        </w:rPr>
        <w:t>В</w:t>
      </w:r>
      <w:r w:rsidR="00D030B1" w:rsidRPr="00CD1F74">
        <w:rPr>
          <w:rFonts w:asciiTheme="minorHAnsi" w:hAnsiTheme="minorHAnsi"/>
          <w:sz w:val="28"/>
          <w:szCs w:val="28"/>
          <w:lang w:val="ru-RU"/>
        </w:rPr>
        <w:t xml:space="preserve"> отчете об оценке должен быть отображен некий анализ и причина расхождения результатов, полученных как по различным подходам, так и методам оценки.</w:t>
      </w:r>
    </w:p>
    <w:p w14:paraId="22550451" w14:textId="77777777" w:rsidR="00D030B1" w:rsidRPr="00CD1F74" w:rsidRDefault="00D030B1" w:rsidP="002F2879">
      <w:pPr>
        <w:pStyle w:val="a5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8"/>
          <w:szCs w:val="28"/>
          <w:lang w:val="ru-RU"/>
        </w:rPr>
      </w:pPr>
      <w:r w:rsidRPr="00CD1F74">
        <w:rPr>
          <w:rFonts w:asciiTheme="minorHAnsi" w:hAnsiTheme="minorHAnsi"/>
          <w:sz w:val="28"/>
          <w:szCs w:val="28"/>
          <w:lang w:val="ru-RU"/>
        </w:rPr>
        <w:t xml:space="preserve">Это </w:t>
      </w:r>
      <w:r w:rsidR="002F2879" w:rsidRPr="00CD1F74">
        <w:rPr>
          <w:rFonts w:asciiTheme="minorHAnsi" w:hAnsiTheme="minorHAnsi"/>
          <w:sz w:val="28"/>
          <w:szCs w:val="28"/>
          <w:lang w:val="ru-RU"/>
        </w:rPr>
        <w:t xml:space="preserve">нужно </w:t>
      </w:r>
      <w:r w:rsidRPr="00CD1F74">
        <w:rPr>
          <w:rFonts w:asciiTheme="minorHAnsi" w:hAnsiTheme="minorHAnsi"/>
          <w:sz w:val="28"/>
          <w:szCs w:val="28"/>
          <w:lang w:val="ru-RU"/>
        </w:rPr>
        <w:t>делат</w:t>
      </w:r>
      <w:r w:rsidR="002F2879" w:rsidRPr="00CD1F74">
        <w:rPr>
          <w:rFonts w:asciiTheme="minorHAnsi" w:hAnsiTheme="minorHAnsi"/>
          <w:sz w:val="28"/>
          <w:szCs w:val="28"/>
          <w:lang w:val="ru-RU"/>
        </w:rPr>
        <w:t>ь</w:t>
      </w:r>
      <w:r w:rsidRPr="00CD1F74">
        <w:rPr>
          <w:rFonts w:asciiTheme="minorHAnsi" w:hAnsiTheme="minorHAnsi"/>
          <w:sz w:val="28"/>
          <w:szCs w:val="28"/>
          <w:lang w:val="ru-RU"/>
        </w:rPr>
        <w:t xml:space="preserve"> только при существенном расхождении указанных результатов</w:t>
      </w:r>
      <w:r w:rsidR="002F2879" w:rsidRPr="00CD1F74">
        <w:rPr>
          <w:rFonts w:asciiTheme="minorHAnsi" w:hAnsiTheme="minorHAnsi"/>
          <w:sz w:val="28"/>
          <w:szCs w:val="28"/>
          <w:lang w:val="ru-RU"/>
        </w:rPr>
        <w:t xml:space="preserve"> – из отчета об оценке должно быть понятно, существенно ли отличаются результаты или нет.</w:t>
      </w:r>
    </w:p>
    <w:p w14:paraId="32936C05" w14:textId="4195D2C1" w:rsidR="00D030B1" w:rsidRPr="00CD1F74" w:rsidRDefault="002F2879" w:rsidP="002F2879">
      <w:pPr>
        <w:pStyle w:val="a5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8"/>
          <w:szCs w:val="28"/>
          <w:lang w:val="ru-RU"/>
        </w:rPr>
      </w:pPr>
      <w:r w:rsidRPr="00CD1F74">
        <w:rPr>
          <w:rFonts w:asciiTheme="minorHAnsi" w:hAnsiTheme="minorHAnsi"/>
          <w:sz w:val="28"/>
          <w:szCs w:val="28"/>
          <w:lang w:val="ru-RU"/>
        </w:rPr>
        <w:t>Критерий существенности расхождени</w:t>
      </w:r>
      <w:r w:rsidR="001C3600">
        <w:rPr>
          <w:rFonts w:asciiTheme="minorHAnsi" w:hAnsiTheme="minorHAnsi"/>
          <w:sz w:val="28"/>
          <w:szCs w:val="28"/>
          <w:lang w:val="ru-RU"/>
        </w:rPr>
        <w:t>я</w:t>
      </w:r>
      <w:r w:rsidRPr="00CD1F74">
        <w:rPr>
          <w:rFonts w:asciiTheme="minorHAnsi" w:hAnsiTheme="minorHAnsi"/>
          <w:sz w:val="28"/>
          <w:szCs w:val="28"/>
          <w:lang w:val="ru-RU"/>
        </w:rPr>
        <w:t xml:space="preserve"> результатов привязан к «</w:t>
      </w:r>
      <w:r w:rsidR="00D030B1" w:rsidRPr="00CD1F74">
        <w:rPr>
          <w:rFonts w:asciiTheme="minorHAnsi" w:hAnsiTheme="minorHAnsi"/>
          <w:b/>
          <w:sz w:val="28"/>
          <w:szCs w:val="28"/>
          <w:lang w:val="ru-RU"/>
        </w:rPr>
        <w:t>границ</w:t>
      </w:r>
      <w:r w:rsidRPr="00CD1F74">
        <w:rPr>
          <w:rFonts w:asciiTheme="minorHAnsi" w:hAnsiTheme="minorHAnsi"/>
          <w:b/>
          <w:sz w:val="28"/>
          <w:szCs w:val="28"/>
          <w:lang w:val="ru-RU"/>
        </w:rPr>
        <w:t>ам</w:t>
      </w:r>
      <w:r w:rsidR="00D030B1" w:rsidRPr="00CD1F74">
        <w:rPr>
          <w:rFonts w:asciiTheme="minorHAnsi" w:hAnsiTheme="minorHAnsi"/>
          <w:b/>
          <w:sz w:val="28"/>
          <w:szCs w:val="28"/>
          <w:lang w:val="ru-RU"/>
        </w:rPr>
        <w:t xml:space="preserve"> диапазона стоимости</w:t>
      </w:r>
      <w:r w:rsidRPr="00CD1F74">
        <w:rPr>
          <w:rFonts w:asciiTheme="minorHAnsi" w:hAnsiTheme="minorHAnsi"/>
          <w:b/>
          <w:sz w:val="28"/>
          <w:szCs w:val="28"/>
          <w:lang w:val="ru-RU"/>
        </w:rPr>
        <w:t>»</w:t>
      </w:r>
      <w:r w:rsidR="00D030B1" w:rsidRPr="00CD1F74">
        <w:rPr>
          <w:rFonts w:asciiTheme="minorHAnsi" w:hAnsiTheme="minorHAnsi"/>
          <w:sz w:val="28"/>
          <w:szCs w:val="28"/>
          <w:lang w:val="ru-RU"/>
        </w:rPr>
        <w:t>, полученной при применении другого подхода (методов)</w:t>
      </w:r>
      <w:r w:rsidRPr="00CD1F74">
        <w:rPr>
          <w:rFonts w:asciiTheme="minorHAnsi" w:hAnsiTheme="minorHAnsi"/>
          <w:sz w:val="28"/>
          <w:szCs w:val="28"/>
          <w:lang w:val="ru-RU"/>
        </w:rPr>
        <w:t>.</w:t>
      </w:r>
    </w:p>
    <w:p w14:paraId="5CA3D86D" w14:textId="54294507" w:rsidR="002F2879" w:rsidRPr="00CD1F74" w:rsidRDefault="002F2879" w:rsidP="002F2879">
      <w:pPr>
        <w:pStyle w:val="a5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8"/>
          <w:szCs w:val="28"/>
          <w:lang w:val="ru-RU"/>
        </w:rPr>
      </w:pPr>
      <w:r w:rsidRPr="00CD1F74">
        <w:rPr>
          <w:rFonts w:asciiTheme="minorHAnsi" w:hAnsiTheme="minorHAnsi"/>
          <w:sz w:val="28"/>
          <w:szCs w:val="28"/>
          <w:lang w:val="ru-RU"/>
        </w:rPr>
        <w:t xml:space="preserve">Следовательно, в отчете об оценке </w:t>
      </w:r>
      <w:r w:rsidRPr="00CD1F74">
        <w:rPr>
          <w:rFonts w:asciiTheme="minorHAnsi" w:hAnsiTheme="minorHAnsi"/>
          <w:b/>
          <w:sz w:val="28"/>
          <w:szCs w:val="28"/>
          <w:lang w:val="ru-RU"/>
        </w:rPr>
        <w:t>должны быть указаны границы данных диапазонов</w:t>
      </w:r>
      <w:r w:rsidR="00491D33" w:rsidRPr="00CD1F74">
        <w:rPr>
          <w:rFonts w:asciiTheme="minorHAnsi" w:hAnsiTheme="minorHAnsi"/>
          <w:sz w:val="28"/>
          <w:szCs w:val="28"/>
          <w:lang w:val="ru-RU"/>
        </w:rPr>
        <w:t>, поскольку без этого не будет понятно, существенно расхождение или нет</w:t>
      </w:r>
      <w:r w:rsidR="00FE77D4">
        <w:rPr>
          <w:rFonts w:asciiTheme="minorHAnsi" w:hAnsiTheme="minorHAnsi"/>
          <w:sz w:val="28"/>
          <w:szCs w:val="28"/>
          <w:lang w:val="ru-RU"/>
        </w:rPr>
        <w:t xml:space="preserve"> (естественно, это справедливо для ситуации, когда в отчете об оценке применено более одного подхода к оценке)</w:t>
      </w:r>
      <w:r w:rsidR="00491D33" w:rsidRPr="00CD1F74">
        <w:rPr>
          <w:rFonts w:asciiTheme="minorHAnsi" w:hAnsiTheme="minorHAnsi"/>
          <w:sz w:val="28"/>
          <w:szCs w:val="28"/>
          <w:lang w:val="ru-RU"/>
        </w:rPr>
        <w:t>.</w:t>
      </w:r>
    </w:p>
    <w:p w14:paraId="14B2BAEC" w14:textId="77777777" w:rsidR="002F2879" w:rsidRPr="00B74C53" w:rsidRDefault="002F2879" w:rsidP="002F2879">
      <w:pPr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CD1F74">
        <w:rPr>
          <w:rFonts w:asciiTheme="minorHAnsi" w:hAnsiTheme="minorHAnsi"/>
          <w:sz w:val="28"/>
          <w:szCs w:val="28"/>
        </w:rPr>
        <w:t xml:space="preserve">Учитывая введенное </w:t>
      </w:r>
      <w:r w:rsidR="00E9094B" w:rsidRPr="00CD1F74">
        <w:rPr>
          <w:rFonts w:asciiTheme="minorHAnsi" w:hAnsiTheme="minorHAnsi"/>
          <w:sz w:val="28"/>
          <w:szCs w:val="28"/>
        </w:rPr>
        <w:t xml:space="preserve">п. 30 </w:t>
      </w:r>
      <w:r w:rsidRPr="00CD1F74">
        <w:rPr>
          <w:rFonts w:asciiTheme="minorHAnsi" w:hAnsiTheme="minorHAnsi"/>
          <w:sz w:val="28"/>
          <w:szCs w:val="28"/>
        </w:rPr>
        <w:t>ФСО №7 [</w:t>
      </w:r>
      <w:r w:rsidR="00B57A80" w:rsidRPr="00CD1F74">
        <w:rPr>
          <w:rFonts w:asciiTheme="minorHAnsi" w:hAnsiTheme="minorHAnsi"/>
          <w:sz w:val="28"/>
          <w:szCs w:val="28"/>
        </w:rPr>
        <w:t>3</w:t>
      </w:r>
      <w:r w:rsidRPr="00CD1F74">
        <w:rPr>
          <w:rFonts w:asciiTheme="minorHAnsi" w:hAnsiTheme="minorHAnsi"/>
          <w:sz w:val="28"/>
          <w:szCs w:val="28"/>
        </w:rPr>
        <w:t>]</w:t>
      </w:r>
      <w:r w:rsidR="008E06C2" w:rsidRPr="00CD1F74">
        <w:rPr>
          <w:rFonts w:asciiTheme="minorHAnsi" w:hAnsiTheme="minorHAnsi"/>
          <w:sz w:val="28"/>
          <w:szCs w:val="28"/>
        </w:rPr>
        <w:t xml:space="preserve"> </w:t>
      </w:r>
      <w:r w:rsidRPr="00CD1F74">
        <w:rPr>
          <w:rFonts w:asciiTheme="minorHAnsi" w:hAnsiTheme="minorHAnsi"/>
          <w:sz w:val="28"/>
          <w:szCs w:val="28"/>
        </w:rPr>
        <w:t xml:space="preserve">требование приведения суждения о возможных границах интервала, в котором может находиться итоговая величина стоимости объекта оценки, получается трехуровневая конструкция: диапазоны (методов) </w:t>
      </w:r>
      <w:r w:rsidRPr="00CD1F74">
        <w:rPr>
          <w:rFonts w:asciiTheme="minorHAnsi" w:hAnsiTheme="minorHAnsi"/>
          <w:sz w:val="28"/>
          <w:szCs w:val="28"/>
        </w:rPr>
        <w:sym w:font="Symbol" w:char="F0AE"/>
      </w:r>
      <w:r w:rsidRPr="00CD1F74">
        <w:rPr>
          <w:rFonts w:asciiTheme="minorHAnsi" w:hAnsiTheme="minorHAnsi"/>
          <w:sz w:val="28"/>
          <w:szCs w:val="28"/>
        </w:rPr>
        <w:t xml:space="preserve"> диапазоны</w:t>
      </w:r>
      <w:r w:rsidRPr="00B74C53">
        <w:rPr>
          <w:rFonts w:asciiTheme="minorHAnsi" w:hAnsiTheme="minorHAnsi"/>
          <w:sz w:val="28"/>
          <w:szCs w:val="28"/>
        </w:rPr>
        <w:t xml:space="preserve"> (подходов) </w:t>
      </w:r>
      <w:r w:rsidRPr="00B74C53">
        <w:rPr>
          <w:rFonts w:asciiTheme="minorHAnsi" w:hAnsiTheme="minorHAnsi"/>
          <w:sz w:val="28"/>
          <w:szCs w:val="28"/>
        </w:rPr>
        <w:sym w:font="Symbol" w:char="F0AE"/>
      </w:r>
      <w:r w:rsidRPr="00B74C53">
        <w:rPr>
          <w:rFonts w:asciiTheme="minorHAnsi" w:hAnsiTheme="minorHAnsi"/>
          <w:sz w:val="28"/>
          <w:szCs w:val="28"/>
        </w:rPr>
        <w:t xml:space="preserve"> интервал (итоговой величины стоимости объекта оценки).</w:t>
      </w:r>
    </w:p>
    <w:p w14:paraId="27B9A3BD" w14:textId="77777777" w:rsidR="0037723B" w:rsidRPr="00B74C53" w:rsidRDefault="0037723B" w:rsidP="002F2879">
      <w:pPr>
        <w:spacing w:before="12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B74C53">
        <w:rPr>
          <w:rFonts w:asciiTheme="minorHAnsi" w:hAnsiTheme="minorHAnsi"/>
          <w:sz w:val="28"/>
          <w:szCs w:val="28"/>
        </w:rPr>
        <w:t>В этой связи у практикующего Оценщика должны возникнуть следующие вопросы:</w:t>
      </w:r>
    </w:p>
    <w:p w14:paraId="17CB3F63" w14:textId="77777777" w:rsidR="002F2879" w:rsidRPr="00B74C53" w:rsidRDefault="002F2879" w:rsidP="002F2879">
      <w:pPr>
        <w:pStyle w:val="a5"/>
        <w:numPr>
          <w:ilvl w:val="0"/>
          <w:numId w:val="3"/>
        </w:numPr>
        <w:spacing w:line="276" w:lineRule="auto"/>
        <w:ind w:hanging="357"/>
        <w:jc w:val="both"/>
        <w:rPr>
          <w:rFonts w:asciiTheme="minorHAnsi" w:hAnsiTheme="minorHAnsi"/>
          <w:sz w:val="28"/>
          <w:szCs w:val="28"/>
          <w:lang w:val="ru-RU"/>
        </w:rPr>
      </w:pPr>
      <w:r w:rsidRPr="00B74C53">
        <w:rPr>
          <w:rFonts w:asciiTheme="minorHAnsi" w:hAnsiTheme="minorHAnsi"/>
          <w:sz w:val="28"/>
          <w:szCs w:val="28"/>
          <w:lang w:val="ru-RU"/>
        </w:rPr>
        <w:t>Что такое «</w:t>
      </w:r>
      <w:r w:rsidR="0037723B" w:rsidRPr="00B74C53">
        <w:rPr>
          <w:rFonts w:asciiTheme="minorHAnsi" w:hAnsiTheme="minorHAnsi"/>
          <w:sz w:val="28"/>
          <w:szCs w:val="28"/>
          <w:lang w:val="ru-RU"/>
        </w:rPr>
        <w:t>диапазон</w:t>
      </w:r>
      <w:r w:rsidRPr="00B74C53">
        <w:rPr>
          <w:rFonts w:asciiTheme="minorHAnsi" w:hAnsiTheme="minorHAnsi"/>
          <w:sz w:val="28"/>
          <w:szCs w:val="28"/>
          <w:lang w:val="ru-RU"/>
        </w:rPr>
        <w:t xml:space="preserve">»? </w:t>
      </w:r>
      <w:r w:rsidR="00DC6488" w:rsidRPr="00B74C53">
        <w:rPr>
          <w:rFonts w:asciiTheme="minorHAnsi" w:hAnsiTheme="minorHAnsi"/>
          <w:sz w:val="28"/>
          <w:szCs w:val="28"/>
          <w:lang w:val="ru-RU"/>
        </w:rPr>
        <w:t>Ч</w:t>
      </w:r>
      <w:r w:rsidR="0037723B" w:rsidRPr="00B74C53">
        <w:rPr>
          <w:rFonts w:asciiTheme="minorHAnsi" w:hAnsiTheme="minorHAnsi"/>
          <w:sz w:val="28"/>
          <w:szCs w:val="28"/>
          <w:lang w:val="ru-RU"/>
        </w:rPr>
        <w:t>ем «диапазон» из ФСО №1 отличается от «интервала» из ФСО №7</w:t>
      </w:r>
      <w:r w:rsidRPr="00B74C53">
        <w:rPr>
          <w:rFonts w:asciiTheme="minorHAnsi" w:hAnsiTheme="minorHAnsi"/>
          <w:sz w:val="28"/>
          <w:szCs w:val="28"/>
          <w:lang w:val="ru-RU"/>
        </w:rPr>
        <w:t>?</w:t>
      </w:r>
    </w:p>
    <w:p w14:paraId="6B4B7581" w14:textId="77777777" w:rsidR="00BD09F8" w:rsidRPr="00CD1F74" w:rsidRDefault="00762E26" w:rsidP="002F2879">
      <w:pPr>
        <w:pStyle w:val="a5"/>
        <w:numPr>
          <w:ilvl w:val="0"/>
          <w:numId w:val="3"/>
        </w:numPr>
        <w:spacing w:line="276" w:lineRule="auto"/>
        <w:ind w:hanging="357"/>
        <w:jc w:val="both"/>
        <w:rPr>
          <w:rFonts w:asciiTheme="minorHAnsi" w:hAnsiTheme="minorHAnsi"/>
          <w:sz w:val="28"/>
          <w:szCs w:val="28"/>
          <w:lang w:val="ru-RU"/>
        </w:rPr>
      </w:pPr>
      <w:r w:rsidRPr="00CD1F74">
        <w:rPr>
          <w:rFonts w:asciiTheme="minorHAnsi" w:hAnsiTheme="minorHAnsi"/>
          <w:sz w:val="28"/>
          <w:szCs w:val="28"/>
          <w:lang w:val="ru-RU"/>
        </w:rPr>
        <w:t xml:space="preserve">В чем </w:t>
      </w:r>
      <w:r w:rsidR="00491D33" w:rsidRPr="00CD1F74">
        <w:rPr>
          <w:rFonts w:asciiTheme="minorHAnsi" w:hAnsiTheme="minorHAnsi"/>
          <w:sz w:val="28"/>
          <w:szCs w:val="28"/>
          <w:lang w:val="ru-RU"/>
        </w:rPr>
        <w:t>содержательная часть указания диапазонов в подходах (методах)?</w:t>
      </w:r>
    </w:p>
    <w:p w14:paraId="48E7CD13" w14:textId="77777777" w:rsidR="002F2879" w:rsidRPr="00CD1F74" w:rsidRDefault="002F2879" w:rsidP="002F2879">
      <w:pPr>
        <w:pStyle w:val="a5"/>
        <w:numPr>
          <w:ilvl w:val="0"/>
          <w:numId w:val="3"/>
        </w:numPr>
        <w:spacing w:line="276" w:lineRule="auto"/>
        <w:ind w:hanging="357"/>
        <w:jc w:val="both"/>
        <w:rPr>
          <w:rFonts w:asciiTheme="minorHAnsi" w:hAnsiTheme="minorHAnsi"/>
          <w:sz w:val="28"/>
          <w:szCs w:val="28"/>
          <w:lang w:val="ru-RU"/>
        </w:rPr>
      </w:pPr>
      <w:r w:rsidRPr="00CD1F74">
        <w:rPr>
          <w:rFonts w:asciiTheme="minorHAnsi" w:hAnsiTheme="minorHAnsi"/>
          <w:sz w:val="28"/>
          <w:szCs w:val="28"/>
          <w:lang w:val="ru-RU"/>
        </w:rPr>
        <w:t xml:space="preserve">Как определить </w:t>
      </w:r>
      <w:r w:rsidR="00DC6488" w:rsidRPr="00CD1F74">
        <w:rPr>
          <w:rFonts w:asciiTheme="minorHAnsi" w:hAnsiTheme="minorHAnsi"/>
          <w:sz w:val="28"/>
          <w:szCs w:val="28"/>
          <w:lang w:val="ru-RU"/>
        </w:rPr>
        <w:t>и как указ</w:t>
      </w:r>
      <w:r w:rsidR="00491D33" w:rsidRPr="00CD1F74">
        <w:rPr>
          <w:rFonts w:asciiTheme="minorHAnsi" w:hAnsiTheme="minorHAnsi"/>
          <w:sz w:val="28"/>
          <w:szCs w:val="28"/>
          <w:lang w:val="ru-RU"/>
        </w:rPr>
        <w:t>а</w:t>
      </w:r>
      <w:r w:rsidR="00DC6488" w:rsidRPr="00CD1F74">
        <w:rPr>
          <w:rFonts w:asciiTheme="minorHAnsi" w:hAnsiTheme="minorHAnsi"/>
          <w:sz w:val="28"/>
          <w:szCs w:val="28"/>
          <w:lang w:val="ru-RU"/>
        </w:rPr>
        <w:t xml:space="preserve">ть в отчете об оценке </w:t>
      </w:r>
      <w:r w:rsidR="00790F46" w:rsidRPr="00CD1F74">
        <w:rPr>
          <w:rFonts w:asciiTheme="minorHAnsi" w:hAnsiTheme="minorHAnsi"/>
          <w:sz w:val="28"/>
          <w:szCs w:val="28"/>
          <w:lang w:val="ru-RU"/>
        </w:rPr>
        <w:t xml:space="preserve">диапазон </w:t>
      </w:r>
      <w:r w:rsidRPr="00CD1F74">
        <w:rPr>
          <w:rFonts w:asciiTheme="minorHAnsi" w:hAnsiTheme="minorHAnsi"/>
          <w:sz w:val="28"/>
          <w:szCs w:val="28"/>
          <w:lang w:val="ru-RU"/>
        </w:rPr>
        <w:t>стоимости</w:t>
      </w:r>
      <w:r w:rsidR="00DC6488" w:rsidRPr="00CD1F74">
        <w:rPr>
          <w:rFonts w:asciiTheme="minorHAnsi" w:hAnsiTheme="minorHAnsi"/>
          <w:sz w:val="28"/>
          <w:szCs w:val="28"/>
          <w:lang w:val="ru-RU"/>
        </w:rPr>
        <w:t xml:space="preserve"> по подходам (методам)</w:t>
      </w:r>
      <w:r w:rsidRPr="00CD1F74">
        <w:rPr>
          <w:rFonts w:asciiTheme="minorHAnsi" w:hAnsiTheme="minorHAnsi"/>
          <w:sz w:val="28"/>
          <w:szCs w:val="28"/>
          <w:lang w:val="ru-RU"/>
        </w:rPr>
        <w:t>?</w:t>
      </w:r>
    </w:p>
    <w:p w14:paraId="17966A37" w14:textId="4E4A0A6A" w:rsidR="00491D33" w:rsidRDefault="00DC6488" w:rsidP="00FE77D4">
      <w:pPr>
        <w:spacing w:line="276" w:lineRule="auto"/>
        <w:ind w:firstLine="708"/>
        <w:jc w:val="both"/>
        <w:rPr>
          <w:rFonts w:asciiTheme="minorHAnsi" w:hAnsiTheme="minorHAnsi"/>
          <w:b/>
          <w:sz w:val="28"/>
          <w:szCs w:val="28"/>
        </w:rPr>
      </w:pPr>
      <w:r w:rsidRPr="00CD1F74">
        <w:rPr>
          <w:rFonts w:asciiTheme="minorHAnsi" w:hAnsiTheme="minorHAnsi"/>
          <w:sz w:val="28"/>
          <w:szCs w:val="28"/>
        </w:rPr>
        <w:t>Рассмотрим все эти вопросы</w:t>
      </w:r>
      <w:r w:rsidR="00491D33" w:rsidRPr="00CD1F74">
        <w:rPr>
          <w:rFonts w:asciiTheme="minorHAnsi" w:hAnsiTheme="minorHAnsi"/>
          <w:sz w:val="28"/>
          <w:szCs w:val="28"/>
        </w:rPr>
        <w:t xml:space="preserve"> на примере подходов оценки, при этом все результаты анализа могут быть использованы также для методов оценки.</w:t>
      </w:r>
      <w:r w:rsidR="00491D33">
        <w:rPr>
          <w:rFonts w:asciiTheme="minorHAnsi" w:hAnsiTheme="minorHAnsi"/>
          <w:b/>
          <w:sz w:val="28"/>
          <w:szCs w:val="28"/>
        </w:rPr>
        <w:br w:type="page"/>
      </w:r>
    </w:p>
    <w:p w14:paraId="007583A5" w14:textId="77777777" w:rsidR="002F2879" w:rsidRPr="00B74C53" w:rsidRDefault="008E06C2" w:rsidP="008E06C2">
      <w:pPr>
        <w:spacing w:before="24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B74C53">
        <w:rPr>
          <w:rFonts w:asciiTheme="minorHAnsi" w:hAnsiTheme="minorHAnsi"/>
          <w:b/>
          <w:sz w:val="28"/>
          <w:szCs w:val="28"/>
        </w:rPr>
        <w:lastRenderedPageBreak/>
        <w:t>2. Что такое «диапазон»</w:t>
      </w:r>
    </w:p>
    <w:p w14:paraId="3748053E" w14:textId="77777777" w:rsidR="008E06C2" w:rsidRPr="00B74C53" w:rsidRDefault="00B57A80" w:rsidP="00BB2784">
      <w:pPr>
        <w:spacing w:before="12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B74C53">
        <w:rPr>
          <w:rFonts w:asciiTheme="minorHAnsi" w:hAnsiTheme="minorHAnsi"/>
          <w:sz w:val="28"/>
          <w:szCs w:val="28"/>
        </w:rPr>
        <w:t xml:space="preserve">Содержание понятия </w:t>
      </w:r>
      <w:r w:rsidR="008E06C2" w:rsidRPr="00B74C53">
        <w:rPr>
          <w:rFonts w:asciiTheme="minorHAnsi" w:hAnsiTheme="minorHAnsi"/>
          <w:sz w:val="28"/>
          <w:szCs w:val="28"/>
        </w:rPr>
        <w:t xml:space="preserve">«интервал» </w:t>
      </w:r>
      <w:r w:rsidRPr="00B74C53">
        <w:rPr>
          <w:rFonts w:asciiTheme="minorHAnsi" w:hAnsiTheme="minorHAnsi"/>
          <w:sz w:val="28"/>
          <w:szCs w:val="28"/>
        </w:rPr>
        <w:t xml:space="preserve">было подробно </w:t>
      </w:r>
      <w:r w:rsidR="008E06C2" w:rsidRPr="00B74C53">
        <w:rPr>
          <w:rFonts w:asciiTheme="minorHAnsi" w:hAnsiTheme="minorHAnsi"/>
          <w:sz w:val="28"/>
          <w:szCs w:val="28"/>
        </w:rPr>
        <w:t>ра</w:t>
      </w:r>
      <w:r w:rsidRPr="00B74C53">
        <w:rPr>
          <w:rFonts w:asciiTheme="minorHAnsi" w:hAnsiTheme="minorHAnsi"/>
          <w:sz w:val="28"/>
          <w:szCs w:val="28"/>
        </w:rPr>
        <w:t xml:space="preserve">ссмотрено </w:t>
      </w:r>
      <w:r w:rsidR="008E06C2" w:rsidRPr="00B74C53">
        <w:rPr>
          <w:rFonts w:asciiTheme="minorHAnsi" w:hAnsiTheme="minorHAnsi"/>
          <w:sz w:val="28"/>
          <w:szCs w:val="28"/>
        </w:rPr>
        <w:t>в [</w:t>
      </w:r>
      <w:r w:rsidRPr="00B74C53">
        <w:rPr>
          <w:rFonts w:asciiTheme="minorHAnsi" w:hAnsiTheme="minorHAnsi"/>
          <w:sz w:val="28"/>
          <w:szCs w:val="28"/>
        </w:rPr>
        <w:t>4</w:t>
      </w:r>
      <w:r w:rsidR="008E06C2" w:rsidRPr="00B74C53">
        <w:rPr>
          <w:rFonts w:asciiTheme="minorHAnsi" w:hAnsiTheme="minorHAnsi"/>
          <w:sz w:val="28"/>
          <w:szCs w:val="28"/>
        </w:rPr>
        <w:t>] – это множество вещественных чисел, обладающее тем свойством, что вместе с любыми двумя числами содержит любое, лежащее между ними. Как правило, данный термин используется в литературе по математическому анализу.</w:t>
      </w:r>
    </w:p>
    <w:p w14:paraId="60FDED1F" w14:textId="77777777" w:rsidR="008E06C2" w:rsidRPr="00B74C53" w:rsidRDefault="008E06C2" w:rsidP="00BB2784">
      <w:pPr>
        <w:spacing w:before="12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B74C53">
        <w:rPr>
          <w:rFonts w:asciiTheme="minorHAnsi" w:hAnsiTheme="minorHAnsi"/>
          <w:sz w:val="28"/>
          <w:szCs w:val="28"/>
        </w:rPr>
        <w:t>В табл. 1 приведены наиболее распространенные определения термина «диапазон».</w:t>
      </w:r>
    </w:p>
    <w:p w14:paraId="087E9C27" w14:textId="77777777" w:rsidR="008E06C2" w:rsidRPr="00B74C53" w:rsidRDefault="008E06C2" w:rsidP="008E06C2">
      <w:pPr>
        <w:spacing w:before="120" w:line="276" w:lineRule="auto"/>
        <w:ind w:firstLine="709"/>
        <w:jc w:val="right"/>
        <w:rPr>
          <w:rFonts w:asciiTheme="minorHAnsi" w:hAnsiTheme="minorHAnsi"/>
          <w:sz w:val="24"/>
        </w:rPr>
      </w:pPr>
      <w:r w:rsidRPr="00B74C53">
        <w:rPr>
          <w:rFonts w:asciiTheme="minorHAnsi" w:hAnsiTheme="minorHAnsi"/>
          <w:sz w:val="24"/>
        </w:rPr>
        <w:t>Таблица 1.</w:t>
      </w:r>
    </w:p>
    <w:p w14:paraId="7C392821" w14:textId="77777777" w:rsidR="008E06C2" w:rsidRPr="00B74C53" w:rsidRDefault="008E06C2" w:rsidP="008E06C2">
      <w:pPr>
        <w:spacing w:after="120" w:line="276" w:lineRule="auto"/>
        <w:jc w:val="center"/>
        <w:rPr>
          <w:rFonts w:asciiTheme="minorHAnsi" w:hAnsiTheme="minorHAnsi"/>
          <w:b/>
          <w:sz w:val="24"/>
        </w:rPr>
      </w:pPr>
      <w:r w:rsidRPr="00B74C53">
        <w:rPr>
          <w:rFonts w:asciiTheme="minorHAnsi" w:hAnsiTheme="minorHAnsi"/>
          <w:b/>
          <w:sz w:val="24"/>
        </w:rPr>
        <w:t>Распространенные определения термина «диапазон»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6343"/>
      </w:tblGrid>
      <w:tr w:rsidR="008E06C2" w:rsidRPr="00B74C53" w14:paraId="61C663E9" w14:textId="77777777" w:rsidTr="003B6880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7C58162" w14:textId="77777777" w:rsidR="008E06C2" w:rsidRPr="00B74C53" w:rsidRDefault="008E06C2" w:rsidP="00CE2F31">
            <w:pPr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b/>
                <w:sz w:val="24"/>
                <w:lang w:val="ru-RU"/>
              </w:rPr>
              <w:t>№ п</w:t>
            </w:r>
            <w:r w:rsidRPr="00B74C53">
              <w:rPr>
                <w:rFonts w:asciiTheme="minorHAnsi" w:hAnsiTheme="minorHAnsi"/>
                <w:b/>
                <w:sz w:val="24"/>
              </w:rPr>
              <w:t>/</w:t>
            </w:r>
            <w:r w:rsidRPr="00B74C53">
              <w:rPr>
                <w:rFonts w:asciiTheme="minorHAnsi" w:hAnsiTheme="minorHAnsi"/>
                <w:b/>
                <w:sz w:val="24"/>
                <w:lang w:val="ru-RU"/>
              </w:rPr>
              <w:t>п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F016F22" w14:textId="77777777" w:rsidR="008E06C2" w:rsidRPr="00B74C53" w:rsidRDefault="008E06C2" w:rsidP="00CE2F31">
            <w:pPr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b/>
                <w:sz w:val="24"/>
                <w:lang w:val="ru-RU"/>
              </w:rPr>
              <w:t>Источник</w:t>
            </w:r>
          </w:p>
        </w:tc>
        <w:tc>
          <w:tcPr>
            <w:tcW w:w="6343" w:type="dxa"/>
            <w:shd w:val="clear" w:color="auto" w:fill="F2F2F2" w:themeFill="background1" w:themeFillShade="F2"/>
            <w:vAlign w:val="center"/>
          </w:tcPr>
          <w:p w14:paraId="65113FB8" w14:textId="77777777" w:rsidR="008E06C2" w:rsidRPr="00B74C53" w:rsidRDefault="00B13EB1" w:rsidP="00CE2F31">
            <w:pPr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b/>
                <w:sz w:val="24"/>
                <w:lang w:val="ru-RU"/>
              </w:rPr>
              <w:t>Определение</w:t>
            </w:r>
          </w:p>
        </w:tc>
      </w:tr>
      <w:tr w:rsidR="008E06C2" w:rsidRPr="00B74C53" w14:paraId="55D2C6C5" w14:textId="77777777" w:rsidTr="003B6880">
        <w:tc>
          <w:tcPr>
            <w:tcW w:w="675" w:type="dxa"/>
          </w:tcPr>
          <w:p w14:paraId="12F3DB55" w14:textId="77777777" w:rsidR="008E06C2" w:rsidRPr="00B74C53" w:rsidRDefault="00B13EB1" w:rsidP="00CE2F31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3031FEC2" w14:textId="77777777" w:rsidR="00BD09F8" w:rsidRPr="00B74C53" w:rsidRDefault="00B13EB1" w:rsidP="00CE2F31">
            <w:pPr>
              <w:jc w:val="both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«Толковый словарь русского языка»</w:t>
            </w:r>
          </w:p>
          <w:p w14:paraId="090718C5" w14:textId="77777777" w:rsidR="00724997" w:rsidRPr="00B74C53" w:rsidRDefault="00B13EB1" w:rsidP="00CE2F31">
            <w:pPr>
              <w:jc w:val="both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С.И. Ожегов</w:t>
            </w:r>
            <w:r w:rsidR="00BD09F8" w:rsidRPr="00B74C53">
              <w:rPr>
                <w:rFonts w:asciiTheme="minorHAnsi" w:hAnsiTheme="minorHAnsi"/>
                <w:sz w:val="24"/>
                <w:lang w:val="ru-RU"/>
              </w:rPr>
              <w:t>,</w:t>
            </w:r>
          </w:p>
          <w:p w14:paraId="704DEB32" w14:textId="77777777" w:rsidR="008E06C2" w:rsidRPr="00B74C53" w:rsidRDefault="00B13EB1" w:rsidP="00CE2F31">
            <w:pPr>
              <w:jc w:val="both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Н.Ю.</w:t>
            </w:r>
            <w:r w:rsidR="00BD09F8" w:rsidRPr="00B74C53">
              <w:rPr>
                <w:rFonts w:asciiTheme="minorHAnsi" w:hAnsiTheme="minorHAnsi"/>
                <w:sz w:val="24"/>
                <w:lang w:val="ru-RU"/>
              </w:rPr>
              <w:t xml:space="preserve"> 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>Шведов</w:t>
            </w:r>
            <w:r w:rsidR="003B6880" w:rsidRPr="00B74C53">
              <w:rPr>
                <w:rFonts w:asciiTheme="minorHAnsi" w:hAnsiTheme="minorHAnsi"/>
                <w:sz w:val="24"/>
                <w:lang w:val="ru-RU"/>
              </w:rPr>
              <w:t>а</w:t>
            </w:r>
          </w:p>
        </w:tc>
        <w:tc>
          <w:tcPr>
            <w:tcW w:w="6343" w:type="dxa"/>
          </w:tcPr>
          <w:p w14:paraId="7844CEC1" w14:textId="77777777" w:rsidR="00B13EB1" w:rsidRPr="00B74C53" w:rsidRDefault="00B13EB1" w:rsidP="00CE2F31">
            <w:pPr>
              <w:jc w:val="both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 xml:space="preserve">1. </w:t>
            </w:r>
            <w:r w:rsidRPr="00B74C53">
              <w:rPr>
                <w:rFonts w:asciiTheme="minorHAnsi" w:hAnsiTheme="minorHAnsi"/>
                <w:b/>
                <w:sz w:val="24"/>
                <w:lang w:val="ru-RU"/>
              </w:rPr>
              <w:t>Интервал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 xml:space="preserve"> между самым низким и самым высоким звуками певческого голоса, мелодии или музыкального инструмента (спец.).</w:t>
            </w:r>
          </w:p>
          <w:p w14:paraId="02BCAA0B" w14:textId="77777777" w:rsidR="00B13EB1" w:rsidRPr="00B74C53" w:rsidRDefault="00B13EB1" w:rsidP="00CE2F31">
            <w:pPr>
              <w:spacing w:before="60"/>
              <w:jc w:val="both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 xml:space="preserve">2. </w:t>
            </w:r>
            <w:r w:rsidRPr="00B74C53">
              <w:rPr>
                <w:rFonts w:asciiTheme="minorHAnsi" w:hAnsiTheme="minorHAnsi"/>
                <w:b/>
                <w:sz w:val="24"/>
                <w:lang w:val="ru-RU"/>
              </w:rPr>
              <w:t>Область, в пределах к</w:t>
            </w:r>
            <w:r w:rsidR="00CE2F31" w:rsidRPr="00B74C53">
              <w:rPr>
                <w:rFonts w:asciiTheme="minorHAnsi" w:hAnsiTheme="minorHAnsi"/>
                <w:b/>
                <w:sz w:val="24"/>
                <w:lang w:val="ru-RU"/>
              </w:rPr>
              <w:t>ото</w:t>
            </w:r>
            <w:r w:rsidRPr="00B74C53">
              <w:rPr>
                <w:rFonts w:asciiTheme="minorHAnsi" w:hAnsiTheme="minorHAnsi"/>
                <w:b/>
                <w:sz w:val="24"/>
                <w:lang w:val="ru-RU"/>
              </w:rPr>
              <w:t>рой осуществляются какие-н. измерения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 xml:space="preserve"> (спец.). Д</w:t>
            </w:r>
            <w:r w:rsidR="00CE2F31" w:rsidRPr="00B74C53">
              <w:rPr>
                <w:rFonts w:asciiTheme="minorHAnsi" w:hAnsiTheme="minorHAnsi"/>
                <w:sz w:val="24"/>
                <w:lang w:val="ru-RU"/>
              </w:rPr>
              <w:t>иапазон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 xml:space="preserve"> колебаний. Д</w:t>
            </w:r>
            <w:r w:rsidR="00CE2F31" w:rsidRPr="00B74C53">
              <w:rPr>
                <w:rFonts w:asciiTheme="minorHAnsi" w:hAnsiTheme="minorHAnsi"/>
                <w:sz w:val="24"/>
                <w:lang w:val="ru-RU"/>
              </w:rPr>
              <w:t>иапазон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 xml:space="preserve"> измерений. Д</w:t>
            </w:r>
            <w:r w:rsidR="00CE2F31" w:rsidRPr="00B74C53">
              <w:rPr>
                <w:rFonts w:asciiTheme="minorHAnsi" w:hAnsiTheme="minorHAnsi"/>
                <w:sz w:val="24"/>
                <w:lang w:val="ru-RU"/>
              </w:rPr>
              <w:t>иапазон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 xml:space="preserve"> радиочастот.</w:t>
            </w:r>
          </w:p>
          <w:p w14:paraId="1AD41914" w14:textId="77777777" w:rsidR="008E06C2" w:rsidRPr="00B74C53" w:rsidRDefault="00B13EB1" w:rsidP="00CE2F31">
            <w:pPr>
              <w:spacing w:before="60"/>
              <w:jc w:val="both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3. перен. Объем, размер знаний, интересов (книжн.). Ученый широкого диапазона.</w:t>
            </w:r>
          </w:p>
        </w:tc>
      </w:tr>
      <w:tr w:rsidR="008E06C2" w:rsidRPr="00B74C53" w14:paraId="63090824" w14:textId="77777777" w:rsidTr="003B6880">
        <w:tc>
          <w:tcPr>
            <w:tcW w:w="675" w:type="dxa"/>
          </w:tcPr>
          <w:p w14:paraId="12204E62" w14:textId="77777777" w:rsidR="008E06C2" w:rsidRPr="00B74C53" w:rsidRDefault="00B13EB1" w:rsidP="00CE2F31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7C6BBEC5" w14:textId="77777777" w:rsidR="00BD09F8" w:rsidRPr="00B74C53" w:rsidRDefault="00BD09F8" w:rsidP="00CE2F31">
            <w:pPr>
              <w:jc w:val="both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«Толковый словарь живого великорусского языка»</w:t>
            </w:r>
          </w:p>
          <w:p w14:paraId="4C827C1C" w14:textId="77777777" w:rsidR="008E06C2" w:rsidRPr="00B74C53" w:rsidRDefault="00BD09F8" w:rsidP="00CE2F31">
            <w:pPr>
              <w:jc w:val="both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В.И. Даль</w:t>
            </w:r>
          </w:p>
        </w:tc>
        <w:tc>
          <w:tcPr>
            <w:tcW w:w="6343" w:type="dxa"/>
          </w:tcPr>
          <w:p w14:paraId="44E0116B" w14:textId="77777777" w:rsidR="008E06C2" w:rsidRPr="00B74C53" w:rsidRDefault="00B13EB1" w:rsidP="00CE2F31">
            <w:pPr>
              <w:jc w:val="both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Муз. объем голоса или музыкального орудия, от высшей до низшей ноты или звука.</w:t>
            </w:r>
          </w:p>
        </w:tc>
      </w:tr>
      <w:tr w:rsidR="008E06C2" w:rsidRPr="00B74C53" w14:paraId="56D7A16B" w14:textId="77777777" w:rsidTr="003B6880">
        <w:tc>
          <w:tcPr>
            <w:tcW w:w="675" w:type="dxa"/>
          </w:tcPr>
          <w:p w14:paraId="6C8A37D9" w14:textId="77777777" w:rsidR="008E06C2" w:rsidRPr="00B74C53" w:rsidRDefault="00B13EB1" w:rsidP="00CE2F31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0D8D79D2" w14:textId="77777777" w:rsidR="00BD09F8" w:rsidRPr="00B74C53" w:rsidRDefault="00BD09F8" w:rsidP="00CE2F31">
            <w:pPr>
              <w:jc w:val="both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«Толковый словарь русского языка»</w:t>
            </w:r>
          </w:p>
          <w:p w14:paraId="078715AE" w14:textId="77777777" w:rsidR="008E06C2" w:rsidRPr="00B74C53" w:rsidRDefault="00BD09F8" w:rsidP="00CE2F31">
            <w:pPr>
              <w:jc w:val="both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под ред. Д.Н. Ушакова</w:t>
            </w:r>
          </w:p>
        </w:tc>
        <w:tc>
          <w:tcPr>
            <w:tcW w:w="6343" w:type="dxa"/>
          </w:tcPr>
          <w:p w14:paraId="64576403" w14:textId="77777777" w:rsidR="00BD09F8" w:rsidRPr="00B74C53" w:rsidRDefault="00BD09F8" w:rsidP="009901C9">
            <w:pPr>
              <w:jc w:val="both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1. Совокупность всех звуков от низшего до высшего предела, воспроизводимых данным голосом или музыкальным инструментом (муз.). Диапазон человеческого голоса равняется в среднем двум октавам. Баритон с большим диапазоном.</w:t>
            </w:r>
          </w:p>
          <w:p w14:paraId="07A4C2F3" w14:textId="77777777" w:rsidR="008E06C2" w:rsidRPr="00B74C53" w:rsidRDefault="00BD09F8" w:rsidP="00CE2F31">
            <w:pPr>
              <w:spacing w:before="60"/>
              <w:jc w:val="both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2. перен. Охват, объем, размеры (интересов, знаний, деятельности и т. п.; книжн.).</w:t>
            </w:r>
          </w:p>
        </w:tc>
      </w:tr>
      <w:tr w:rsidR="008E06C2" w:rsidRPr="00B74C53" w14:paraId="1DDA5252" w14:textId="77777777" w:rsidTr="003B6880">
        <w:tc>
          <w:tcPr>
            <w:tcW w:w="675" w:type="dxa"/>
          </w:tcPr>
          <w:p w14:paraId="2958681B" w14:textId="77777777" w:rsidR="008E06C2" w:rsidRPr="00B74C53" w:rsidRDefault="00B13EB1" w:rsidP="00CE2F31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3F9E8C4E" w14:textId="77777777" w:rsidR="00BD09F8" w:rsidRPr="00B74C53" w:rsidRDefault="00BD09F8" w:rsidP="00CE2F31">
            <w:pPr>
              <w:jc w:val="both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«Новый словарь русского языка. Толково-словообразовательный»</w:t>
            </w:r>
          </w:p>
          <w:p w14:paraId="40796487" w14:textId="77777777" w:rsidR="008E06C2" w:rsidRPr="00B74C53" w:rsidRDefault="00BD09F8" w:rsidP="00CE2F31">
            <w:pPr>
              <w:jc w:val="both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Т.Ф. Ефремова</w:t>
            </w:r>
          </w:p>
        </w:tc>
        <w:tc>
          <w:tcPr>
            <w:tcW w:w="6343" w:type="dxa"/>
          </w:tcPr>
          <w:p w14:paraId="0C1260DE" w14:textId="77777777" w:rsidR="00BD09F8" w:rsidRPr="00B74C53" w:rsidRDefault="00BD09F8" w:rsidP="00CE2F31">
            <w:pPr>
              <w:jc w:val="both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1. Объем звучания певческого голоса или</w:t>
            </w:r>
            <w:r w:rsidR="00CE2F31" w:rsidRPr="00B74C53">
              <w:rPr>
                <w:rFonts w:asciiTheme="minorHAnsi" w:hAnsiTheme="minorHAnsi"/>
                <w:sz w:val="24"/>
                <w:lang w:val="ru-RU"/>
              </w:rPr>
              <w:t xml:space="preserve"> 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>музыкального инструмента, определяемый интервалом между доступными им</w:t>
            </w:r>
            <w:r w:rsidR="00CE2F31" w:rsidRPr="00B74C53">
              <w:rPr>
                <w:rFonts w:asciiTheme="minorHAnsi" w:hAnsiTheme="minorHAnsi"/>
                <w:sz w:val="24"/>
                <w:lang w:val="ru-RU"/>
              </w:rPr>
              <w:t xml:space="preserve"> 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>самым низким и</w:t>
            </w:r>
            <w:r w:rsidR="00CE2F31" w:rsidRPr="00B74C53">
              <w:rPr>
                <w:rFonts w:asciiTheme="minorHAnsi" w:hAnsiTheme="minorHAnsi"/>
                <w:sz w:val="24"/>
                <w:lang w:val="ru-RU"/>
              </w:rPr>
              <w:t xml:space="preserve"> 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>самым высоким звуком.</w:t>
            </w:r>
          </w:p>
          <w:p w14:paraId="381AE59D" w14:textId="77777777" w:rsidR="00BD09F8" w:rsidRPr="00B74C53" w:rsidRDefault="00BD09F8" w:rsidP="00CE2F31">
            <w:pPr>
              <w:spacing w:before="60"/>
              <w:jc w:val="both"/>
              <w:rPr>
                <w:rFonts w:asciiTheme="minorHAnsi" w:hAnsiTheme="minorHAnsi"/>
                <w:sz w:val="24"/>
                <w:lang w:val="ru-RU"/>
              </w:rPr>
            </w:pPr>
            <w:bookmarkStart w:id="1" w:name="so2"/>
            <w:bookmarkEnd w:id="1"/>
            <w:r w:rsidRPr="00B74C53">
              <w:rPr>
                <w:rFonts w:asciiTheme="minorHAnsi" w:hAnsiTheme="minorHAnsi"/>
                <w:sz w:val="24"/>
                <w:lang w:val="ru-RU"/>
              </w:rPr>
              <w:t xml:space="preserve">2. </w:t>
            </w:r>
            <w:r w:rsidRPr="00B74C53">
              <w:rPr>
                <w:rFonts w:asciiTheme="minorHAnsi" w:hAnsiTheme="minorHAnsi"/>
                <w:b/>
                <w:sz w:val="24"/>
                <w:lang w:val="ru-RU"/>
              </w:rPr>
              <w:t xml:space="preserve">Область изменения 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>какой-л. величины.</w:t>
            </w:r>
          </w:p>
          <w:p w14:paraId="7AE77E04" w14:textId="77777777" w:rsidR="008E06C2" w:rsidRPr="00B74C53" w:rsidRDefault="00BD09F8" w:rsidP="00816E7C">
            <w:pPr>
              <w:spacing w:before="60"/>
              <w:jc w:val="both"/>
              <w:rPr>
                <w:rFonts w:asciiTheme="minorHAnsi" w:hAnsiTheme="minorHAnsi"/>
                <w:sz w:val="24"/>
                <w:lang w:val="ru-RU"/>
              </w:rPr>
            </w:pPr>
            <w:bookmarkStart w:id="2" w:name="so3"/>
            <w:bookmarkEnd w:id="2"/>
            <w:r w:rsidRPr="00B74C53">
              <w:rPr>
                <w:rFonts w:asciiTheme="minorHAnsi" w:hAnsiTheme="minorHAnsi"/>
                <w:sz w:val="24"/>
                <w:lang w:val="ru-RU"/>
              </w:rPr>
              <w:t>3. перен. </w:t>
            </w:r>
            <w:r w:rsidRPr="00B74C53">
              <w:rPr>
                <w:rFonts w:asciiTheme="minorHAnsi" w:hAnsiTheme="minorHAnsi"/>
                <w:b/>
                <w:sz w:val="24"/>
                <w:lang w:val="ru-RU"/>
              </w:rPr>
              <w:t>Пределы распространения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>, объем</w:t>
            </w:r>
            <w:r w:rsidR="00CE2F31" w:rsidRPr="00B74C53">
              <w:rPr>
                <w:rFonts w:asciiTheme="minorHAnsi" w:hAnsiTheme="minorHAnsi"/>
                <w:sz w:val="24"/>
                <w:lang w:val="ru-RU"/>
              </w:rPr>
              <w:t xml:space="preserve"> 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>чего-л</w:t>
            </w:r>
            <w:r w:rsidR="00CE2F31" w:rsidRPr="00B74C53">
              <w:rPr>
                <w:rFonts w:asciiTheme="minorHAnsi" w:hAnsiTheme="minorHAnsi"/>
                <w:sz w:val="24"/>
                <w:lang w:val="ru-RU"/>
              </w:rPr>
              <w:t>ибо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 xml:space="preserve"> (о</w:t>
            </w:r>
            <w:r w:rsidR="00CE2F31" w:rsidRPr="00B74C53">
              <w:rPr>
                <w:rFonts w:asciiTheme="minorHAnsi" w:hAnsiTheme="minorHAnsi"/>
                <w:sz w:val="24"/>
                <w:lang w:val="ru-RU"/>
              </w:rPr>
              <w:t> 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>знаниях, способностях и</w:t>
            </w:r>
            <w:r w:rsidR="00816E7C" w:rsidRPr="00B74C53">
              <w:rPr>
                <w:rFonts w:asciiTheme="minorHAnsi" w:hAnsiTheme="minorHAnsi"/>
                <w:sz w:val="24"/>
                <w:lang w:val="ru-RU"/>
              </w:rPr>
              <w:t xml:space="preserve"> 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>т.п.).</w:t>
            </w:r>
          </w:p>
        </w:tc>
      </w:tr>
    </w:tbl>
    <w:p w14:paraId="5B94D8CC" w14:textId="77777777" w:rsidR="004D79A9" w:rsidRPr="00B74C53" w:rsidRDefault="004D79A9" w:rsidP="004D79A9">
      <w:pPr>
        <w:spacing w:before="12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B74C53">
        <w:rPr>
          <w:rFonts w:asciiTheme="minorHAnsi" w:hAnsiTheme="minorHAnsi"/>
          <w:sz w:val="28"/>
          <w:szCs w:val="28"/>
        </w:rPr>
        <w:t>Можно сделать вывод, что термины «диапазон» и «интервал» в целом являются синонимами, в частности это подтверждается [</w:t>
      </w:r>
      <w:r w:rsidR="00B57A80" w:rsidRPr="00B74C53">
        <w:rPr>
          <w:rFonts w:asciiTheme="minorHAnsi" w:hAnsiTheme="minorHAnsi"/>
          <w:sz w:val="28"/>
          <w:szCs w:val="28"/>
        </w:rPr>
        <w:t>5</w:t>
      </w:r>
      <w:r w:rsidRPr="00B74C53">
        <w:rPr>
          <w:rFonts w:asciiTheme="minorHAnsi" w:hAnsiTheme="minorHAnsi"/>
          <w:sz w:val="28"/>
          <w:szCs w:val="28"/>
        </w:rPr>
        <w:t>]. При этом сфера их использования несколько отличается:</w:t>
      </w:r>
    </w:p>
    <w:p w14:paraId="784DEF1C" w14:textId="77777777" w:rsidR="004D79A9" w:rsidRPr="00B74C53" w:rsidRDefault="004D79A9" w:rsidP="004D79A9">
      <w:pPr>
        <w:pStyle w:val="a5"/>
        <w:numPr>
          <w:ilvl w:val="0"/>
          <w:numId w:val="29"/>
        </w:numPr>
        <w:spacing w:line="276" w:lineRule="auto"/>
        <w:ind w:hanging="357"/>
        <w:jc w:val="both"/>
        <w:rPr>
          <w:rFonts w:asciiTheme="minorHAnsi" w:hAnsiTheme="minorHAnsi"/>
          <w:sz w:val="28"/>
          <w:szCs w:val="28"/>
          <w:lang w:val="ru-RU"/>
        </w:rPr>
      </w:pPr>
      <w:r w:rsidRPr="00B74C53">
        <w:rPr>
          <w:rFonts w:asciiTheme="minorHAnsi" w:hAnsiTheme="minorHAnsi"/>
          <w:sz w:val="28"/>
          <w:szCs w:val="28"/>
          <w:lang w:val="ru-RU"/>
        </w:rPr>
        <w:t xml:space="preserve">«интервал» – чаще </w:t>
      </w:r>
      <w:r w:rsidR="00291E6B" w:rsidRPr="00B74C53">
        <w:rPr>
          <w:rFonts w:asciiTheme="minorHAnsi" w:hAnsiTheme="minorHAnsi"/>
          <w:sz w:val="28"/>
          <w:szCs w:val="28"/>
          <w:lang w:val="ru-RU"/>
        </w:rPr>
        <w:t xml:space="preserve">используется </w:t>
      </w:r>
      <w:r w:rsidRPr="00B74C53">
        <w:rPr>
          <w:rFonts w:asciiTheme="minorHAnsi" w:hAnsiTheme="minorHAnsi"/>
          <w:sz w:val="28"/>
          <w:szCs w:val="28"/>
          <w:lang w:val="ru-RU"/>
        </w:rPr>
        <w:t>применительно к математическим задачам;</w:t>
      </w:r>
    </w:p>
    <w:p w14:paraId="60DAFFAE" w14:textId="77777777" w:rsidR="008E06C2" w:rsidRPr="00B74C53" w:rsidRDefault="004D79A9" w:rsidP="004D79A9">
      <w:pPr>
        <w:pStyle w:val="a5"/>
        <w:numPr>
          <w:ilvl w:val="0"/>
          <w:numId w:val="29"/>
        </w:numPr>
        <w:spacing w:line="276" w:lineRule="auto"/>
        <w:ind w:hanging="357"/>
        <w:jc w:val="both"/>
        <w:rPr>
          <w:rFonts w:asciiTheme="minorHAnsi" w:hAnsiTheme="minorHAnsi"/>
          <w:sz w:val="28"/>
          <w:szCs w:val="28"/>
          <w:lang w:val="ru-RU"/>
        </w:rPr>
      </w:pPr>
      <w:r w:rsidRPr="00B74C53">
        <w:rPr>
          <w:rFonts w:asciiTheme="minorHAnsi" w:hAnsiTheme="minorHAnsi"/>
          <w:sz w:val="28"/>
          <w:szCs w:val="28"/>
          <w:lang w:val="ru-RU"/>
        </w:rPr>
        <w:lastRenderedPageBreak/>
        <w:t xml:space="preserve">«диапазон» – к </w:t>
      </w:r>
      <w:r w:rsidR="003B6880" w:rsidRPr="00B74C53">
        <w:rPr>
          <w:rFonts w:asciiTheme="minorHAnsi" w:hAnsiTheme="minorHAnsi"/>
          <w:sz w:val="28"/>
          <w:szCs w:val="28"/>
          <w:lang w:val="ru-RU"/>
        </w:rPr>
        <w:t>описанию волновых колебаний (голос, музыка, радиочастоты)</w:t>
      </w:r>
      <w:r w:rsidRPr="00B74C53">
        <w:rPr>
          <w:rFonts w:asciiTheme="minorHAnsi" w:hAnsiTheme="minorHAnsi"/>
          <w:sz w:val="28"/>
          <w:szCs w:val="28"/>
          <w:lang w:val="ru-RU"/>
        </w:rPr>
        <w:t>, а также чаще используется в переносном значении в повседневной речи.</w:t>
      </w:r>
    </w:p>
    <w:p w14:paraId="4C8F8F73" w14:textId="77777777" w:rsidR="00724997" w:rsidRPr="00CD1F74" w:rsidRDefault="003B6880" w:rsidP="00491D33">
      <w:pPr>
        <w:spacing w:before="24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CD1F74">
        <w:rPr>
          <w:rFonts w:asciiTheme="minorHAnsi" w:hAnsiTheme="minorHAnsi"/>
          <w:b/>
          <w:sz w:val="28"/>
          <w:szCs w:val="28"/>
        </w:rPr>
        <w:t xml:space="preserve">3. </w:t>
      </w:r>
      <w:r w:rsidR="00EC40C5" w:rsidRPr="00CD1F74">
        <w:rPr>
          <w:rFonts w:asciiTheme="minorHAnsi" w:hAnsiTheme="minorHAnsi"/>
          <w:b/>
          <w:sz w:val="28"/>
          <w:szCs w:val="28"/>
        </w:rPr>
        <w:t>В чем с</w:t>
      </w:r>
      <w:r w:rsidR="00DC6488" w:rsidRPr="00CD1F74">
        <w:rPr>
          <w:rFonts w:asciiTheme="minorHAnsi" w:hAnsiTheme="minorHAnsi"/>
          <w:b/>
          <w:sz w:val="28"/>
          <w:szCs w:val="28"/>
        </w:rPr>
        <w:t xml:space="preserve">одержательная часть </w:t>
      </w:r>
      <w:r w:rsidR="00913562" w:rsidRPr="00CD1F74">
        <w:rPr>
          <w:rFonts w:asciiTheme="minorHAnsi" w:hAnsiTheme="minorHAnsi"/>
          <w:b/>
          <w:sz w:val="28"/>
          <w:szCs w:val="28"/>
        </w:rPr>
        <w:t xml:space="preserve">указания </w:t>
      </w:r>
      <w:r w:rsidR="00EC40C5" w:rsidRPr="00CD1F74">
        <w:rPr>
          <w:rFonts w:asciiTheme="minorHAnsi" w:hAnsiTheme="minorHAnsi"/>
          <w:b/>
          <w:sz w:val="28"/>
          <w:szCs w:val="28"/>
        </w:rPr>
        <w:t>диапазонов в подходах?</w:t>
      </w:r>
    </w:p>
    <w:p w14:paraId="3A7F156E" w14:textId="77777777" w:rsidR="00A57169" w:rsidRPr="00CD1F74" w:rsidRDefault="00C27EE8" w:rsidP="002E541E">
      <w:pPr>
        <w:spacing w:before="12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CD1F74">
        <w:rPr>
          <w:rFonts w:asciiTheme="minorHAnsi" w:hAnsiTheme="minorHAnsi"/>
          <w:sz w:val="28"/>
          <w:szCs w:val="28"/>
        </w:rPr>
        <w:t xml:space="preserve">В </w:t>
      </w:r>
      <w:r w:rsidR="00790F46" w:rsidRPr="00CD1F74">
        <w:rPr>
          <w:rFonts w:asciiTheme="minorHAnsi" w:hAnsiTheme="minorHAnsi"/>
          <w:sz w:val="28"/>
          <w:szCs w:val="28"/>
        </w:rPr>
        <w:t xml:space="preserve">некоторых отчетах об оценке </w:t>
      </w:r>
      <w:r w:rsidRPr="00CD1F74">
        <w:rPr>
          <w:rFonts w:asciiTheme="minorHAnsi" w:hAnsiTheme="minorHAnsi"/>
          <w:sz w:val="28"/>
          <w:szCs w:val="28"/>
        </w:rPr>
        <w:t>результаты расчета стоимости</w:t>
      </w:r>
      <w:r w:rsidR="003A5868" w:rsidRPr="00CD1F74">
        <w:rPr>
          <w:rFonts w:asciiTheme="minorHAnsi" w:hAnsiTheme="minorHAnsi"/>
          <w:sz w:val="28"/>
          <w:szCs w:val="28"/>
        </w:rPr>
        <w:t xml:space="preserve">, полученные </w:t>
      </w:r>
      <w:r w:rsidRPr="00CD1F74">
        <w:rPr>
          <w:rFonts w:asciiTheme="minorHAnsi" w:hAnsiTheme="minorHAnsi"/>
          <w:sz w:val="28"/>
          <w:szCs w:val="28"/>
        </w:rPr>
        <w:t>по различным подходам и/или методам оценк</w:t>
      </w:r>
      <w:r w:rsidR="00790F46" w:rsidRPr="00CD1F74">
        <w:rPr>
          <w:rFonts w:asciiTheme="minorHAnsi" w:hAnsiTheme="minorHAnsi"/>
          <w:sz w:val="28"/>
          <w:szCs w:val="28"/>
        </w:rPr>
        <w:t>и</w:t>
      </w:r>
      <w:r w:rsidR="003A5868" w:rsidRPr="00CD1F74">
        <w:rPr>
          <w:rFonts w:asciiTheme="minorHAnsi" w:hAnsiTheme="minorHAnsi"/>
          <w:sz w:val="28"/>
          <w:szCs w:val="28"/>
        </w:rPr>
        <w:t>,</w:t>
      </w:r>
      <w:r w:rsidR="00491D33" w:rsidRPr="00CD1F74">
        <w:rPr>
          <w:rFonts w:asciiTheme="minorHAnsi" w:hAnsiTheme="minorHAnsi"/>
          <w:sz w:val="28"/>
          <w:szCs w:val="28"/>
        </w:rPr>
        <w:t xml:space="preserve"> значительно отличаются.</w:t>
      </w:r>
    </w:p>
    <w:p w14:paraId="3865F0F5" w14:textId="77777777" w:rsidR="002E541E" w:rsidRPr="00CD1F74" w:rsidRDefault="002E541E" w:rsidP="00913562">
      <w:pPr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CD1F74">
        <w:rPr>
          <w:rFonts w:asciiTheme="minorHAnsi" w:hAnsiTheme="minorHAnsi"/>
          <w:sz w:val="28"/>
          <w:szCs w:val="28"/>
        </w:rPr>
        <w:t>П</w:t>
      </w:r>
      <w:r w:rsidR="00CE2F31" w:rsidRPr="00CD1F74">
        <w:rPr>
          <w:rFonts w:asciiTheme="minorHAnsi" w:hAnsiTheme="minorHAnsi"/>
          <w:sz w:val="28"/>
          <w:szCs w:val="28"/>
        </w:rPr>
        <w:t>ричин</w:t>
      </w:r>
      <w:r w:rsidR="00594909" w:rsidRPr="00CD1F74">
        <w:rPr>
          <w:rFonts w:asciiTheme="minorHAnsi" w:hAnsiTheme="minorHAnsi"/>
          <w:sz w:val="28"/>
          <w:szCs w:val="28"/>
        </w:rPr>
        <w:t>ой</w:t>
      </w:r>
      <w:r w:rsidR="00CE2F31" w:rsidRPr="00CD1F74">
        <w:rPr>
          <w:rFonts w:asciiTheme="minorHAnsi" w:hAnsiTheme="minorHAnsi"/>
          <w:sz w:val="28"/>
          <w:szCs w:val="28"/>
        </w:rPr>
        <w:t xml:space="preserve"> </w:t>
      </w:r>
      <w:r w:rsidR="00022D24" w:rsidRPr="00CD1F74">
        <w:rPr>
          <w:rFonts w:asciiTheme="minorHAnsi" w:hAnsiTheme="minorHAnsi"/>
          <w:sz w:val="28"/>
          <w:szCs w:val="28"/>
        </w:rPr>
        <w:t>появления</w:t>
      </w:r>
      <w:r w:rsidR="00CE2F31" w:rsidRPr="00CD1F74">
        <w:rPr>
          <w:rFonts w:asciiTheme="minorHAnsi" w:hAnsiTheme="minorHAnsi"/>
          <w:sz w:val="28"/>
          <w:szCs w:val="28"/>
        </w:rPr>
        <w:t xml:space="preserve"> подобно</w:t>
      </w:r>
      <w:r w:rsidR="00022D24" w:rsidRPr="00CD1F74">
        <w:rPr>
          <w:rFonts w:asciiTheme="minorHAnsi" w:hAnsiTheme="minorHAnsi"/>
          <w:sz w:val="28"/>
          <w:szCs w:val="28"/>
        </w:rPr>
        <w:t>го</w:t>
      </w:r>
      <w:r w:rsidR="00CE2F31" w:rsidRPr="00CD1F74">
        <w:rPr>
          <w:rFonts w:asciiTheme="minorHAnsi" w:hAnsiTheme="minorHAnsi"/>
          <w:sz w:val="28"/>
          <w:szCs w:val="28"/>
        </w:rPr>
        <w:t xml:space="preserve"> </w:t>
      </w:r>
      <w:r w:rsidR="00022D24" w:rsidRPr="00CD1F74">
        <w:rPr>
          <w:rFonts w:asciiTheme="minorHAnsi" w:hAnsiTheme="minorHAnsi"/>
          <w:sz w:val="28"/>
          <w:szCs w:val="28"/>
        </w:rPr>
        <w:t>отличия</w:t>
      </w:r>
      <w:r w:rsidRPr="00CD1F74">
        <w:rPr>
          <w:rFonts w:asciiTheme="minorHAnsi" w:hAnsiTheme="minorHAnsi"/>
          <w:sz w:val="28"/>
          <w:szCs w:val="28"/>
        </w:rPr>
        <w:t xml:space="preserve"> в большинстве случаев являются ошибки в отчет</w:t>
      </w:r>
      <w:r w:rsidR="00594909" w:rsidRPr="00CD1F74">
        <w:rPr>
          <w:rFonts w:asciiTheme="minorHAnsi" w:hAnsiTheme="minorHAnsi"/>
          <w:sz w:val="28"/>
          <w:szCs w:val="28"/>
        </w:rPr>
        <w:t>е</w:t>
      </w:r>
      <w:r w:rsidRPr="00CD1F74">
        <w:rPr>
          <w:rFonts w:asciiTheme="minorHAnsi" w:hAnsiTheme="minorHAnsi"/>
          <w:sz w:val="28"/>
          <w:szCs w:val="28"/>
        </w:rPr>
        <w:t xml:space="preserve"> об оценк</w:t>
      </w:r>
      <w:r w:rsidR="00594909" w:rsidRPr="00CD1F74">
        <w:rPr>
          <w:rFonts w:asciiTheme="minorHAnsi" w:hAnsiTheme="minorHAnsi"/>
          <w:sz w:val="28"/>
          <w:szCs w:val="28"/>
        </w:rPr>
        <w:t>е</w:t>
      </w:r>
      <w:r w:rsidRPr="00CD1F74">
        <w:rPr>
          <w:rFonts w:asciiTheme="minorHAnsi" w:hAnsiTheme="minorHAnsi"/>
          <w:sz w:val="28"/>
          <w:szCs w:val="28"/>
        </w:rPr>
        <w:t>, реже объективные основания</w:t>
      </w:r>
      <w:r w:rsidR="00A57169" w:rsidRPr="00CD1F74">
        <w:rPr>
          <w:rFonts w:asciiTheme="minorHAnsi" w:hAnsiTheme="minorHAnsi"/>
          <w:sz w:val="28"/>
          <w:szCs w:val="28"/>
        </w:rPr>
        <w:t xml:space="preserve"> в виде невозможности учета какого-либо ценообразующего фактора или высокой степени неопределенности исходных данных</w:t>
      </w:r>
      <w:r w:rsidRPr="00CD1F74">
        <w:rPr>
          <w:rFonts w:asciiTheme="minorHAnsi" w:hAnsiTheme="minorHAnsi"/>
          <w:sz w:val="28"/>
          <w:szCs w:val="28"/>
        </w:rPr>
        <w:t>. Поэтому значительные расхождения результатов в первую очередь сигнализируют о необходимости внимательного анализа и проверки проведенных расчетов.</w:t>
      </w:r>
      <w:r w:rsidR="00A57169" w:rsidRPr="00CD1F74">
        <w:rPr>
          <w:rFonts w:asciiTheme="minorHAnsi" w:hAnsiTheme="minorHAnsi"/>
          <w:sz w:val="28"/>
          <w:szCs w:val="28"/>
        </w:rPr>
        <w:t xml:space="preserve"> Вопросы </w:t>
      </w:r>
      <w:r w:rsidR="0041650D" w:rsidRPr="00CD1F74">
        <w:rPr>
          <w:rFonts w:asciiTheme="minorHAnsi" w:hAnsiTheme="minorHAnsi"/>
          <w:sz w:val="28"/>
          <w:szCs w:val="28"/>
        </w:rPr>
        <w:t xml:space="preserve">выявления </w:t>
      </w:r>
      <w:r w:rsidR="00A57169" w:rsidRPr="00CD1F74">
        <w:rPr>
          <w:rFonts w:asciiTheme="minorHAnsi" w:hAnsiTheme="minorHAnsi"/>
          <w:sz w:val="28"/>
          <w:szCs w:val="28"/>
        </w:rPr>
        <w:t xml:space="preserve">ошибок </w:t>
      </w:r>
      <w:r w:rsidR="0041650D" w:rsidRPr="00CD1F74">
        <w:rPr>
          <w:rFonts w:asciiTheme="minorHAnsi" w:hAnsiTheme="minorHAnsi"/>
          <w:sz w:val="28"/>
          <w:szCs w:val="28"/>
        </w:rPr>
        <w:t xml:space="preserve">(инструментов искажения стоимости) </w:t>
      </w:r>
      <w:r w:rsidR="00A57169" w:rsidRPr="00CD1F74">
        <w:rPr>
          <w:rFonts w:asciiTheme="minorHAnsi" w:hAnsiTheme="minorHAnsi"/>
          <w:sz w:val="28"/>
          <w:szCs w:val="28"/>
        </w:rPr>
        <w:t xml:space="preserve">подробно рассмотрены в </w:t>
      </w:r>
      <w:r w:rsidR="0041650D" w:rsidRPr="00CD1F74">
        <w:rPr>
          <w:rFonts w:asciiTheme="minorHAnsi" w:hAnsiTheme="minorHAnsi"/>
          <w:sz w:val="28"/>
          <w:szCs w:val="28"/>
        </w:rPr>
        <w:t>[7]</w:t>
      </w:r>
      <w:r w:rsidR="00A57169" w:rsidRPr="00CD1F74">
        <w:rPr>
          <w:rFonts w:asciiTheme="minorHAnsi" w:hAnsiTheme="minorHAnsi"/>
          <w:sz w:val="28"/>
          <w:szCs w:val="28"/>
        </w:rPr>
        <w:t>.</w:t>
      </w:r>
    </w:p>
    <w:p w14:paraId="39D9B23C" w14:textId="77777777" w:rsidR="00491D33" w:rsidRPr="00CD1F74" w:rsidRDefault="00594909" w:rsidP="00491D33">
      <w:pPr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CD1F74">
        <w:rPr>
          <w:rFonts w:asciiTheme="minorHAnsi" w:hAnsiTheme="minorHAnsi"/>
          <w:sz w:val="28"/>
          <w:szCs w:val="28"/>
        </w:rPr>
        <w:t>В этой связи возникают следующие вопросы</w:t>
      </w:r>
      <w:r w:rsidR="00491D33" w:rsidRPr="00CD1F74">
        <w:rPr>
          <w:rFonts w:asciiTheme="minorHAnsi" w:hAnsiTheme="minorHAnsi"/>
          <w:sz w:val="28"/>
          <w:szCs w:val="28"/>
        </w:rPr>
        <w:t>:</w:t>
      </w:r>
    </w:p>
    <w:p w14:paraId="6F97695B" w14:textId="77777777" w:rsidR="00491D33" w:rsidRPr="00CD1F74" w:rsidRDefault="00594909" w:rsidP="00491D33">
      <w:pPr>
        <w:pStyle w:val="a5"/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  <w:sz w:val="28"/>
          <w:szCs w:val="28"/>
          <w:lang w:val="ru-RU"/>
        </w:rPr>
      </w:pPr>
      <w:r w:rsidRPr="00CD1F74">
        <w:rPr>
          <w:rFonts w:asciiTheme="minorHAnsi" w:hAnsiTheme="minorHAnsi"/>
          <w:sz w:val="28"/>
          <w:szCs w:val="28"/>
          <w:lang w:val="ru-RU"/>
        </w:rPr>
        <w:t>Можно ли согласовывать объективно полученные существенно различающиеся результаты расчетов?</w:t>
      </w:r>
    </w:p>
    <w:p w14:paraId="1EB1C5CA" w14:textId="77777777" w:rsidR="00594909" w:rsidRPr="00CD1F74" w:rsidRDefault="00594909" w:rsidP="00491D33">
      <w:pPr>
        <w:pStyle w:val="a5"/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CD1F74">
        <w:rPr>
          <w:rFonts w:asciiTheme="minorHAnsi" w:hAnsiTheme="minorHAnsi"/>
          <w:sz w:val="28"/>
          <w:szCs w:val="28"/>
        </w:rPr>
        <w:t>Что считать существенным различием?</w:t>
      </w:r>
    </w:p>
    <w:p w14:paraId="24FDA86E" w14:textId="77777777" w:rsidR="00594909" w:rsidRPr="00CD1F74" w:rsidRDefault="00594909" w:rsidP="00913562">
      <w:pPr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CD1F74">
        <w:rPr>
          <w:rFonts w:asciiTheme="minorHAnsi" w:hAnsiTheme="minorHAnsi"/>
          <w:sz w:val="28"/>
          <w:szCs w:val="28"/>
        </w:rPr>
        <w:t>Ответ на данный вопрос может быть получен только на основе качественного анализа конкретной ситуации (качества исходных данных, использованной методологии, особенностей объекта оценки и рынка).</w:t>
      </w:r>
    </w:p>
    <w:p w14:paraId="323359D4" w14:textId="77777777" w:rsidR="003332B9" w:rsidRPr="00CD1F74" w:rsidRDefault="003332B9" w:rsidP="00EC40C5">
      <w:pPr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CD1F74">
        <w:rPr>
          <w:rFonts w:asciiTheme="minorHAnsi" w:hAnsiTheme="minorHAnsi"/>
          <w:sz w:val="28"/>
          <w:szCs w:val="28"/>
        </w:rPr>
        <w:t>В условиях, когда законодательно невозможно установить границы подобного разброса [</w:t>
      </w:r>
      <w:r w:rsidR="00B57A80" w:rsidRPr="00CD1F74">
        <w:rPr>
          <w:rFonts w:asciiTheme="minorHAnsi" w:hAnsiTheme="minorHAnsi"/>
          <w:sz w:val="28"/>
          <w:szCs w:val="28"/>
        </w:rPr>
        <w:t>6</w:t>
      </w:r>
      <w:r w:rsidRPr="00CD1F74">
        <w:rPr>
          <w:rFonts w:asciiTheme="minorHAnsi" w:hAnsiTheme="minorHAnsi"/>
          <w:sz w:val="28"/>
          <w:szCs w:val="28"/>
        </w:rPr>
        <w:t xml:space="preserve">], бороться с подобным инструментом искажения стоимости </w:t>
      </w:r>
      <w:r w:rsidR="00491D33" w:rsidRPr="00CD1F74">
        <w:rPr>
          <w:rFonts w:asciiTheme="minorHAnsi" w:hAnsiTheme="minorHAnsi"/>
          <w:sz w:val="28"/>
          <w:szCs w:val="28"/>
        </w:rPr>
        <w:t xml:space="preserve">было </w:t>
      </w:r>
      <w:r w:rsidRPr="00CD1F74">
        <w:rPr>
          <w:rFonts w:asciiTheme="minorHAnsi" w:hAnsiTheme="minorHAnsi"/>
          <w:sz w:val="28"/>
          <w:szCs w:val="28"/>
        </w:rPr>
        <w:t>достаточно проблематично.</w:t>
      </w:r>
    </w:p>
    <w:p w14:paraId="7709F9FF" w14:textId="77777777" w:rsidR="00816E7C" w:rsidRPr="00B74C53" w:rsidRDefault="00022D24" w:rsidP="00BB2784">
      <w:pPr>
        <w:spacing w:before="12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CD1F74">
        <w:rPr>
          <w:rFonts w:asciiTheme="minorHAnsi" w:hAnsiTheme="minorHAnsi"/>
          <w:sz w:val="28"/>
          <w:szCs w:val="28"/>
        </w:rPr>
        <w:t xml:space="preserve">В </w:t>
      </w:r>
      <w:r w:rsidR="003332B9" w:rsidRPr="00CD1F74">
        <w:rPr>
          <w:rFonts w:asciiTheme="minorHAnsi" w:hAnsiTheme="minorHAnsi"/>
          <w:sz w:val="28"/>
          <w:szCs w:val="28"/>
        </w:rPr>
        <w:t>п. </w:t>
      </w:r>
      <w:r w:rsidRPr="00CD1F74">
        <w:rPr>
          <w:rFonts w:asciiTheme="minorHAnsi" w:hAnsiTheme="minorHAnsi"/>
          <w:sz w:val="28"/>
          <w:szCs w:val="28"/>
        </w:rPr>
        <w:t>25 новой редакции ФСО №</w:t>
      </w:r>
      <w:r w:rsidR="003332B9" w:rsidRPr="00CD1F74">
        <w:rPr>
          <w:rFonts w:asciiTheme="minorHAnsi" w:hAnsiTheme="minorHAnsi"/>
          <w:sz w:val="28"/>
          <w:szCs w:val="28"/>
        </w:rPr>
        <w:t> </w:t>
      </w:r>
      <w:r w:rsidRPr="00CD1F74">
        <w:rPr>
          <w:rFonts w:asciiTheme="minorHAnsi" w:hAnsiTheme="minorHAnsi"/>
          <w:sz w:val="28"/>
          <w:szCs w:val="28"/>
        </w:rPr>
        <w:t xml:space="preserve">1 </w:t>
      </w:r>
      <w:r w:rsidR="003332B9" w:rsidRPr="00CD1F74">
        <w:rPr>
          <w:rFonts w:asciiTheme="minorHAnsi" w:hAnsiTheme="minorHAnsi"/>
          <w:sz w:val="28"/>
          <w:szCs w:val="28"/>
        </w:rPr>
        <w:t xml:space="preserve">закреплен один из возможных критериев существенности отличия – </w:t>
      </w:r>
      <w:r w:rsidR="00573550" w:rsidRPr="00CD1F74">
        <w:rPr>
          <w:rFonts w:asciiTheme="minorHAnsi" w:hAnsiTheme="minorHAnsi"/>
          <w:sz w:val="28"/>
          <w:szCs w:val="28"/>
        </w:rPr>
        <w:t xml:space="preserve">он </w:t>
      </w:r>
      <w:r w:rsidR="003332B9" w:rsidRPr="00CD1F74">
        <w:rPr>
          <w:rFonts w:asciiTheme="minorHAnsi" w:hAnsiTheme="minorHAnsi"/>
          <w:sz w:val="28"/>
          <w:szCs w:val="28"/>
        </w:rPr>
        <w:t>привязан к границам интервалов, – а также установлено требование по анализу причин существенного отличия результатов.</w:t>
      </w:r>
    </w:p>
    <w:p w14:paraId="54C89FA0" w14:textId="77777777" w:rsidR="003332B9" w:rsidRPr="00B74C53" w:rsidRDefault="00594909" w:rsidP="003332B9">
      <w:pPr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B74C53">
        <w:rPr>
          <w:rFonts w:asciiTheme="minorHAnsi" w:hAnsiTheme="minorHAnsi"/>
          <w:sz w:val="28"/>
          <w:szCs w:val="28"/>
        </w:rPr>
        <w:t>Ц</w:t>
      </w:r>
      <w:r w:rsidR="003332B9" w:rsidRPr="00B74C53">
        <w:rPr>
          <w:rFonts w:asciiTheme="minorHAnsi" w:hAnsiTheme="minorHAnsi"/>
          <w:sz w:val="28"/>
          <w:szCs w:val="28"/>
        </w:rPr>
        <w:t>елесообразность требования от Оценщика указывать такое количество диапазонов и интервалов достаточно спорна. Доводя данный тренд до абсурда</w:t>
      </w:r>
      <w:r w:rsidR="00685401">
        <w:rPr>
          <w:rFonts w:asciiTheme="minorHAnsi" w:hAnsiTheme="minorHAnsi"/>
          <w:sz w:val="28"/>
          <w:szCs w:val="28"/>
        </w:rPr>
        <w:t>,</w:t>
      </w:r>
      <w:r w:rsidR="003332B9" w:rsidRPr="00B74C53">
        <w:rPr>
          <w:rFonts w:asciiTheme="minorHAnsi" w:hAnsiTheme="minorHAnsi"/>
          <w:sz w:val="28"/>
          <w:szCs w:val="28"/>
        </w:rPr>
        <w:t xml:space="preserve"> можно спрогнозировать, что в будущем в отчете об оценке будет необходимо </w:t>
      </w:r>
      <w:r w:rsidR="003D34B0" w:rsidRPr="00B74C53">
        <w:rPr>
          <w:rFonts w:asciiTheme="minorHAnsi" w:hAnsiTheme="minorHAnsi"/>
          <w:sz w:val="28"/>
          <w:szCs w:val="28"/>
        </w:rPr>
        <w:t>указывать и обосновывать диапазоны для каждого из ценообразующих параметров. В этой части авторы считают</w:t>
      </w:r>
      <w:r w:rsidR="00EC40C5">
        <w:rPr>
          <w:rFonts w:asciiTheme="minorHAnsi" w:hAnsiTheme="minorHAnsi"/>
          <w:sz w:val="28"/>
          <w:szCs w:val="28"/>
        </w:rPr>
        <w:t>, что</w:t>
      </w:r>
      <w:r w:rsidR="003D34B0" w:rsidRPr="00B74C53">
        <w:rPr>
          <w:rFonts w:asciiTheme="minorHAnsi" w:hAnsiTheme="minorHAnsi"/>
          <w:sz w:val="28"/>
          <w:szCs w:val="28"/>
        </w:rPr>
        <w:t xml:space="preserve"> правильным </w:t>
      </w:r>
      <w:r w:rsidR="00573550" w:rsidRPr="00B74C53">
        <w:rPr>
          <w:rFonts w:asciiTheme="minorHAnsi" w:hAnsiTheme="minorHAnsi"/>
          <w:sz w:val="28"/>
          <w:szCs w:val="28"/>
        </w:rPr>
        <w:t xml:space="preserve">было бы </w:t>
      </w:r>
      <w:r w:rsidR="003D34B0" w:rsidRPr="00B74C53">
        <w:rPr>
          <w:rFonts w:asciiTheme="minorHAnsi" w:hAnsiTheme="minorHAnsi"/>
          <w:sz w:val="28"/>
          <w:szCs w:val="28"/>
        </w:rPr>
        <w:t>ограничит</w:t>
      </w:r>
      <w:r w:rsidR="00EC40C5">
        <w:rPr>
          <w:rFonts w:asciiTheme="minorHAnsi" w:hAnsiTheme="minorHAnsi"/>
          <w:sz w:val="28"/>
          <w:szCs w:val="28"/>
        </w:rPr>
        <w:t>ь</w:t>
      </w:r>
      <w:r w:rsidR="003D34B0" w:rsidRPr="00B74C53">
        <w:rPr>
          <w:rFonts w:asciiTheme="minorHAnsi" w:hAnsiTheme="minorHAnsi"/>
          <w:sz w:val="28"/>
          <w:szCs w:val="28"/>
        </w:rPr>
        <w:t>ся только указанием интервалов для итогового результата стоимости</w:t>
      </w:r>
      <w:r w:rsidR="002C6935" w:rsidRPr="00B74C53">
        <w:rPr>
          <w:rFonts w:asciiTheme="minorHAnsi" w:hAnsiTheme="minorHAnsi"/>
          <w:sz w:val="28"/>
          <w:szCs w:val="28"/>
        </w:rPr>
        <w:t xml:space="preserve">, а оценку существенности расхождений проводить на основе </w:t>
      </w:r>
      <w:r w:rsidR="002C6935" w:rsidRPr="00B74C53">
        <w:rPr>
          <w:rFonts w:asciiTheme="minorHAnsi" w:hAnsiTheme="minorHAnsi"/>
          <w:sz w:val="28"/>
          <w:szCs w:val="28"/>
        </w:rPr>
        <w:lastRenderedPageBreak/>
        <w:t>качественного анализа вышеуказанных критериев</w:t>
      </w:r>
      <w:r w:rsidR="003D34B0" w:rsidRPr="00B74C53">
        <w:rPr>
          <w:rFonts w:asciiTheme="minorHAnsi" w:hAnsiTheme="minorHAnsi"/>
          <w:sz w:val="28"/>
          <w:szCs w:val="28"/>
        </w:rPr>
        <w:t>.</w:t>
      </w:r>
      <w:r w:rsidR="00573550" w:rsidRPr="00B74C53">
        <w:rPr>
          <w:rFonts w:asciiTheme="minorHAnsi" w:hAnsiTheme="minorHAnsi"/>
          <w:sz w:val="28"/>
          <w:szCs w:val="28"/>
        </w:rPr>
        <w:t xml:space="preserve"> Вместе с тем, учитывая, что данный пункт уже появился в ФСО</w:t>
      </w:r>
      <w:r w:rsidR="00EC40C5">
        <w:rPr>
          <w:rFonts w:asciiTheme="minorHAnsi" w:hAnsiTheme="minorHAnsi"/>
          <w:sz w:val="28"/>
          <w:szCs w:val="28"/>
        </w:rPr>
        <w:t>,</w:t>
      </w:r>
      <w:r w:rsidR="00573550" w:rsidRPr="00B74C53">
        <w:rPr>
          <w:rFonts w:asciiTheme="minorHAnsi" w:hAnsiTheme="minorHAnsi"/>
          <w:sz w:val="28"/>
          <w:szCs w:val="28"/>
        </w:rPr>
        <w:t xml:space="preserve"> необходимы простые практические рекомендации по его реали</w:t>
      </w:r>
      <w:r w:rsidR="00EC40C5">
        <w:rPr>
          <w:rFonts w:asciiTheme="minorHAnsi" w:hAnsiTheme="minorHAnsi"/>
          <w:sz w:val="28"/>
          <w:szCs w:val="28"/>
        </w:rPr>
        <w:t>зации.</w:t>
      </w:r>
    </w:p>
    <w:p w14:paraId="2FA09DDC" w14:textId="77777777" w:rsidR="00790F46" w:rsidRPr="00B74C53" w:rsidRDefault="00790F46" w:rsidP="00790F46">
      <w:pPr>
        <w:spacing w:before="24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B74C53">
        <w:rPr>
          <w:rFonts w:asciiTheme="minorHAnsi" w:hAnsiTheme="minorHAnsi"/>
          <w:b/>
          <w:sz w:val="28"/>
          <w:szCs w:val="28"/>
        </w:rPr>
        <w:t>4. Как определить диапазон стоимости</w:t>
      </w:r>
      <w:r w:rsidR="00573550" w:rsidRPr="00B74C53">
        <w:rPr>
          <w:rFonts w:asciiTheme="minorHAnsi" w:hAnsiTheme="minorHAnsi"/>
          <w:b/>
          <w:sz w:val="28"/>
          <w:szCs w:val="28"/>
        </w:rPr>
        <w:t xml:space="preserve"> по подходу</w:t>
      </w:r>
      <w:r w:rsidRPr="00B74C53">
        <w:rPr>
          <w:rFonts w:asciiTheme="minorHAnsi" w:hAnsiTheme="minorHAnsi"/>
          <w:b/>
          <w:sz w:val="28"/>
          <w:szCs w:val="28"/>
        </w:rPr>
        <w:t>?</w:t>
      </w:r>
    </w:p>
    <w:p w14:paraId="3FD4C781" w14:textId="77777777" w:rsidR="00C27EE8" w:rsidRPr="00B74C53" w:rsidRDefault="00790F46" w:rsidP="00BB2784">
      <w:pPr>
        <w:spacing w:before="12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B74C53">
        <w:rPr>
          <w:rFonts w:asciiTheme="minorHAnsi" w:hAnsiTheme="minorHAnsi"/>
          <w:sz w:val="28"/>
          <w:szCs w:val="28"/>
        </w:rPr>
        <w:t xml:space="preserve">Экономическая и математическая сущность диапазона стоимости, полученной </w:t>
      </w:r>
      <w:r w:rsidR="00E17C53" w:rsidRPr="00B74C53">
        <w:rPr>
          <w:rFonts w:asciiTheme="minorHAnsi" w:hAnsiTheme="minorHAnsi"/>
          <w:sz w:val="28"/>
          <w:szCs w:val="28"/>
        </w:rPr>
        <w:t xml:space="preserve">при применении </w:t>
      </w:r>
      <w:r w:rsidR="003A5868" w:rsidRPr="00B74C53">
        <w:rPr>
          <w:rFonts w:asciiTheme="minorHAnsi" w:hAnsiTheme="minorHAnsi"/>
          <w:sz w:val="28"/>
          <w:szCs w:val="28"/>
        </w:rPr>
        <w:t xml:space="preserve">разных </w:t>
      </w:r>
      <w:r w:rsidR="00E17C53" w:rsidRPr="00B74C53">
        <w:rPr>
          <w:rFonts w:asciiTheme="minorHAnsi" w:hAnsiTheme="minorHAnsi"/>
          <w:sz w:val="28"/>
          <w:szCs w:val="28"/>
        </w:rPr>
        <w:t>подход</w:t>
      </w:r>
      <w:r w:rsidR="003A5868" w:rsidRPr="00B74C53">
        <w:rPr>
          <w:rFonts w:asciiTheme="minorHAnsi" w:hAnsiTheme="minorHAnsi"/>
          <w:sz w:val="28"/>
          <w:szCs w:val="28"/>
        </w:rPr>
        <w:t>ов</w:t>
      </w:r>
      <w:r w:rsidR="00E17C53" w:rsidRPr="00B74C53">
        <w:rPr>
          <w:rFonts w:asciiTheme="minorHAnsi" w:hAnsiTheme="minorHAnsi"/>
          <w:sz w:val="28"/>
          <w:szCs w:val="28"/>
        </w:rPr>
        <w:t xml:space="preserve"> (методов)</w:t>
      </w:r>
      <w:r w:rsidR="003A5868" w:rsidRPr="00B74C53">
        <w:rPr>
          <w:rFonts w:asciiTheme="minorHAnsi" w:hAnsiTheme="minorHAnsi"/>
          <w:sz w:val="28"/>
          <w:szCs w:val="28"/>
        </w:rPr>
        <w:t>,</w:t>
      </w:r>
      <w:r w:rsidR="00E17C53" w:rsidRPr="00B74C53">
        <w:rPr>
          <w:rFonts w:asciiTheme="minorHAnsi" w:hAnsiTheme="minorHAnsi"/>
          <w:sz w:val="28"/>
          <w:szCs w:val="28"/>
        </w:rPr>
        <w:t xml:space="preserve"> идентична сущности интервала, в котором может находиться итоговая величина стоимости объек</w:t>
      </w:r>
      <w:r w:rsidR="003D34B0" w:rsidRPr="00B74C53">
        <w:rPr>
          <w:rFonts w:asciiTheme="minorHAnsi" w:hAnsiTheme="minorHAnsi"/>
          <w:sz w:val="28"/>
          <w:szCs w:val="28"/>
        </w:rPr>
        <w:t>та оценки. Поясним данный тезис.</w:t>
      </w:r>
    </w:p>
    <w:p w14:paraId="60F67DBF" w14:textId="77777777" w:rsidR="00E17C53" w:rsidRPr="00B74C53" w:rsidRDefault="00E17C53" w:rsidP="003D34B0">
      <w:pPr>
        <w:spacing w:line="276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B74C53">
        <w:rPr>
          <w:rFonts w:asciiTheme="minorHAnsi" w:hAnsiTheme="minorHAnsi"/>
          <w:sz w:val="28"/>
          <w:szCs w:val="28"/>
        </w:rPr>
        <w:t>Во-первых, возможна ситуация, когда стоимость объекта оценки определена по единственному методу в рамках одного подхода к оценке. Очевидно, что в этом случае «диапазон</w:t>
      </w:r>
      <w:r w:rsidR="003A5868" w:rsidRPr="00B74C53">
        <w:rPr>
          <w:rFonts w:asciiTheme="minorHAnsi" w:hAnsiTheme="minorHAnsi"/>
          <w:sz w:val="28"/>
          <w:szCs w:val="28"/>
        </w:rPr>
        <w:t>»</w:t>
      </w:r>
      <w:r w:rsidRPr="00B74C53">
        <w:rPr>
          <w:rFonts w:asciiTheme="minorHAnsi" w:hAnsiTheme="minorHAnsi"/>
          <w:sz w:val="28"/>
          <w:szCs w:val="28"/>
        </w:rPr>
        <w:t xml:space="preserve"> совпадет с </w:t>
      </w:r>
      <w:r w:rsidR="003A5868" w:rsidRPr="00B74C53">
        <w:rPr>
          <w:rFonts w:asciiTheme="minorHAnsi" w:hAnsiTheme="minorHAnsi"/>
          <w:sz w:val="28"/>
          <w:szCs w:val="28"/>
        </w:rPr>
        <w:t>«</w:t>
      </w:r>
      <w:r w:rsidRPr="00B74C53">
        <w:rPr>
          <w:rFonts w:asciiTheme="minorHAnsi" w:hAnsiTheme="minorHAnsi"/>
          <w:sz w:val="28"/>
          <w:szCs w:val="28"/>
        </w:rPr>
        <w:t>интервалом».</w:t>
      </w:r>
    </w:p>
    <w:p w14:paraId="6B42F914" w14:textId="77777777" w:rsidR="00B67555" w:rsidRPr="00B74C53" w:rsidRDefault="00E17C53" w:rsidP="003D34B0">
      <w:pPr>
        <w:spacing w:line="276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B74C53">
        <w:rPr>
          <w:rFonts w:asciiTheme="minorHAnsi" w:hAnsiTheme="minorHAnsi"/>
          <w:sz w:val="28"/>
          <w:szCs w:val="28"/>
        </w:rPr>
        <w:t>Во-вторых, в [</w:t>
      </w:r>
      <w:r w:rsidR="00B57A80" w:rsidRPr="00B74C53">
        <w:rPr>
          <w:rFonts w:asciiTheme="minorHAnsi" w:hAnsiTheme="minorHAnsi"/>
          <w:sz w:val="28"/>
          <w:szCs w:val="28"/>
        </w:rPr>
        <w:t>4</w:t>
      </w:r>
      <w:r w:rsidRPr="00B74C53">
        <w:rPr>
          <w:rFonts w:asciiTheme="minorHAnsi" w:hAnsiTheme="minorHAnsi"/>
          <w:sz w:val="28"/>
          <w:szCs w:val="28"/>
        </w:rPr>
        <w:t>] были подробно описаны причины разброса цен</w:t>
      </w:r>
      <w:r w:rsidR="00C3273D" w:rsidRPr="00B74C53">
        <w:rPr>
          <w:rFonts w:asciiTheme="minorHAnsi" w:hAnsiTheme="minorHAnsi"/>
          <w:sz w:val="28"/>
          <w:szCs w:val="28"/>
        </w:rPr>
        <w:t xml:space="preserve"> (рыночный и объектный аспекты, погрешность расчетов)</w:t>
      </w:r>
      <w:r w:rsidRPr="00B74C53">
        <w:rPr>
          <w:rFonts w:asciiTheme="minorHAnsi" w:hAnsiTheme="minorHAnsi"/>
          <w:sz w:val="28"/>
          <w:szCs w:val="28"/>
        </w:rPr>
        <w:t xml:space="preserve">, которые </w:t>
      </w:r>
      <w:r w:rsidR="00B47453" w:rsidRPr="00B74C53">
        <w:rPr>
          <w:rFonts w:asciiTheme="minorHAnsi" w:hAnsiTheme="minorHAnsi"/>
          <w:sz w:val="28"/>
          <w:szCs w:val="28"/>
        </w:rPr>
        <w:t>едины для всех вариантов поведения рыночного субъекта, чье поведение моделируется при определении стоимости. Например</w:t>
      </w:r>
      <w:r w:rsidR="00B67555" w:rsidRPr="00B74C53">
        <w:rPr>
          <w:rFonts w:asciiTheme="minorHAnsi" w:hAnsiTheme="minorHAnsi"/>
          <w:sz w:val="28"/>
          <w:szCs w:val="28"/>
        </w:rPr>
        <w:t>:</w:t>
      </w:r>
    </w:p>
    <w:p w14:paraId="035A554D" w14:textId="77777777" w:rsidR="00E17C53" w:rsidRPr="00B74C53" w:rsidRDefault="00B47453" w:rsidP="00B67555">
      <w:pPr>
        <w:pStyle w:val="a5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  <w:sz w:val="28"/>
          <w:szCs w:val="28"/>
          <w:lang w:val="ru-RU"/>
        </w:rPr>
      </w:pPr>
      <w:r w:rsidRPr="00B74C53">
        <w:rPr>
          <w:rFonts w:asciiTheme="minorHAnsi" w:hAnsiTheme="minorHAnsi"/>
          <w:sz w:val="28"/>
          <w:szCs w:val="28"/>
          <w:lang w:val="ru-RU"/>
        </w:rPr>
        <w:t>при оценке здания рыночная волатильность, связанная с недостаточной информированностью продавца, будет проявляться во всех подхода</w:t>
      </w:r>
      <w:r w:rsidR="003A5868" w:rsidRPr="00B74C53">
        <w:rPr>
          <w:rFonts w:asciiTheme="minorHAnsi" w:hAnsiTheme="minorHAnsi"/>
          <w:sz w:val="28"/>
          <w:szCs w:val="28"/>
          <w:lang w:val="ru-RU"/>
        </w:rPr>
        <w:t>х</w:t>
      </w:r>
      <w:r w:rsidRPr="00B74C53">
        <w:rPr>
          <w:rFonts w:asciiTheme="minorHAnsi" w:hAnsiTheme="minorHAnsi"/>
          <w:sz w:val="28"/>
          <w:szCs w:val="28"/>
          <w:lang w:val="ru-RU"/>
        </w:rPr>
        <w:t xml:space="preserve"> к оценке: затратный – цены на строительные материалы и работы, прибыль предпринимателя; сравнительный – цены объектов-аналогов, величины корректировок; доходный – ставки арендной</w:t>
      </w:r>
      <w:r w:rsidR="00EC40C5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B74C53">
        <w:rPr>
          <w:rFonts w:asciiTheme="minorHAnsi" w:hAnsiTheme="minorHAnsi"/>
          <w:sz w:val="28"/>
          <w:szCs w:val="28"/>
          <w:lang w:val="ru-RU"/>
        </w:rPr>
        <w:t xml:space="preserve">платы за объекты-аналоги, прогнозы, </w:t>
      </w:r>
      <w:r w:rsidR="00B67555" w:rsidRPr="00B74C53">
        <w:rPr>
          <w:rFonts w:asciiTheme="minorHAnsi" w:hAnsiTheme="minorHAnsi"/>
          <w:sz w:val="28"/>
          <w:szCs w:val="28"/>
          <w:lang w:val="ru-RU"/>
        </w:rPr>
        <w:t>величина рисков;</w:t>
      </w:r>
    </w:p>
    <w:p w14:paraId="3B872724" w14:textId="77777777" w:rsidR="00B67555" w:rsidRPr="00B74C53" w:rsidRDefault="00B67555" w:rsidP="00B67555">
      <w:pPr>
        <w:pStyle w:val="a5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  <w:sz w:val="28"/>
          <w:szCs w:val="28"/>
          <w:lang w:val="ru-RU"/>
        </w:rPr>
      </w:pPr>
      <w:r w:rsidRPr="00B74C53">
        <w:rPr>
          <w:rFonts w:asciiTheme="minorHAnsi" w:hAnsiTheme="minorHAnsi"/>
          <w:sz w:val="28"/>
          <w:szCs w:val="28"/>
          <w:lang w:val="ru-RU"/>
        </w:rPr>
        <w:t>причины накопления погрешности расчетов не имеют специфики в зависимости от конкретной модели расчета (подхода к оценке).</w:t>
      </w:r>
    </w:p>
    <w:p w14:paraId="4AF56472" w14:textId="77777777" w:rsidR="00B47453" w:rsidRPr="00B74C53" w:rsidRDefault="00B47453" w:rsidP="00BB2784">
      <w:pPr>
        <w:spacing w:before="12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B74C53">
        <w:rPr>
          <w:rFonts w:asciiTheme="minorHAnsi" w:hAnsiTheme="minorHAnsi"/>
          <w:sz w:val="28"/>
          <w:szCs w:val="28"/>
        </w:rPr>
        <w:t xml:space="preserve">Таким образом, применительно к границам диапазона стоимости, полученной при </w:t>
      </w:r>
      <w:r w:rsidR="00790B11" w:rsidRPr="00B74C53">
        <w:rPr>
          <w:rFonts w:asciiTheme="minorHAnsi" w:hAnsiTheme="minorHAnsi"/>
          <w:sz w:val="28"/>
          <w:szCs w:val="28"/>
        </w:rPr>
        <w:t>использовании</w:t>
      </w:r>
      <w:r w:rsidRPr="00B74C53">
        <w:rPr>
          <w:rFonts w:asciiTheme="minorHAnsi" w:hAnsiTheme="minorHAnsi"/>
          <w:sz w:val="28"/>
          <w:szCs w:val="28"/>
        </w:rPr>
        <w:t xml:space="preserve"> подхода (метод</w:t>
      </w:r>
      <w:r w:rsidR="00B67555" w:rsidRPr="00B74C53">
        <w:rPr>
          <w:rFonts w:asciiTheme="minorHAnsi" w:hAnsiTheme="minorHAnsi"/>
          <w:sz w:val="28"/>
          <w:szCs w:val="28"/>
        </w:rPr>
        <w:t>а</w:t>
      </w:r>
      <w:r w:rsidRPr="00B74C53">
        <w:rPr>
          <w:rFonts w:asciiTheme="minorHAnsi" w:hAnsiTheme="minorHAnsi"/>
          <w:sz w:val="28"/>
          <w:szCs w:val="28"/>
        </w:rPr>
        <w:t xml:space="preserve">) оценки, справедливы все положения, изложенные в отношения интервала, в котором может находиться итоговая величина стоимости объекта оценки. Это значит, что может быть использована </w:t>
      </w:r>
      <w:r w:rsidR="00D747DE" w:rsidRPr="00B74C53">
        <w:rPr>
          <w:rFonts w:asciiTheme="minorHAnsi" w:hAnsiTheme="minorHAnsi"/>
          <w:sz w:val="28"/>
          <w:szCs w:val="28"/>
        </w:rPr>
        <w:t xml:space="preserve">модифицированная </w:t>
      </w:r>
      <w:r w:rsidRPr="00B74C53">
        <w:rPr>
          <w:rFonts w:asciiTheme="minorHAnsi" w:hAnsiTheme="minorHAnsi"/>
          <w:sz w:val="28"/>
          <w:szCs w:val="28"/>
        </w:rPr>
        <w:t>3</w:t>
      </w:r>
      <w:r w:rsidRPr="00B74C53">
        <w:rPr>
          <w:rFonts w:asciiTheme="minorHAnsi" w:hAnsiTheme="minorHAnsi"/>
          <w:sz w:val="28"/>
          <w:szCs w:val="28"/>
          <w:lang w:val="en-US"/>
        </w:rPr>
        <w:t>D</w:t>
      </w:r>
      <w:r w:rsidRPr="00B74C53">
        <w:rPr>
          <w:rFonts w:asciiTheme="minorHAnsi" w:hAnsiTheme="minorHAnsi"/>
          <w:sz w:val="28"/>
          <w:szCs w:val="28"/>
        </w:rPr>
        <w:t>-матрица интервалов (диапазонов) стоимости</w:t>
      </w:r>
      <w:r w:rsidR="00D747DE" w:rsidRPr="00B74C53">
        <w:rPr>
          <w:rFonts w:asciiTheme="minorHAnsi" w:hAnsiTheme="minorHAnsi"/>
          <w:sz w:val="28"/>
          <w:szCs w:val="28"/>
        </w:rPr>
        <w:t>, пример которой применительно к оценке недвижимости был предложен в [</w:t>
      </w:r>
      <w:r w:rsidR="00B57A80" w:rsidRPr="00B74C53">
        <w:rPr>
          <w:rFonts w:asciiTheme="minorHAnsi" w:hAnsiTheme="minorHAnsi"/>
          <w:sz w:val="28"/>
          <w:szCs w:val="28"/>
        </w:rPr>
        <w:t>4</w:t>
      </w:r>
      <w:r w:rsidR="00D747DE" w:rsidRPr="00B74C53">
        <w:rPr>
          <w:rFonts w:asciiTheme="minorHAnsi" w:hAnsiTheme="minorHAnsi"/>
          <w:sz w:val="28"/>
          <w:szCs w:val="28"/>
        </w:rPr>
        <w:t>]</w:t>
      </w:r>
      <w:r w:rsidRPr="00B74C53">
        <w:rPr>
          <w:rFonts w:asciiTheme="minorHAnsi" w:hAnsiTheme="minorHAnsi"/>
          <w:sz w:val="28"/>
          <w:szCs w:val="28"/>
        </w:rPr>
        <w:t xml:space="preserve"> </w:t>
      </w:r>
      <w:r w:rsidR="00913562" w:rsidRPr="00B74C53">
        <w:rPr>
          <w:rFonts w:asciiTheme="minorHAnsi" w:hAnsiTheme="minorHAnsi"/>
          <w:sz w:val="28"/>
          <w:szCs w:val="28"/>
        </w:rPr>
        <w:t xml:space="preserve">на основе анализа </w:t>
      </w:r>
      <w:r w:rsidR="001E3AF9" w:rsidRPr="00B74C53">
        <w:rPr>
          <w:rFonts w:asciiTheme="minorHAnsi" w:hAnsiTheme="minorHAnsi"/>
          <w:sz w:val="28"/>
          <w:szCs w:val="28"/>
        </w:rPr>
        <w:t xml:space="preserve">значительного </w:t>
      </w:r>
      <w:r w:rsidR="00913562" w:rsidRPr="00B74C53">
        <w:rPr>
          <w:rFonts w:asciiTheme="minorHAnsi" w:hAnsiTheme="minorHAnsi"/>
          <w:sz w:val="28"/>
          <w:szCs w:val="28"/>
        </w:rPr>
        <w:t xml:space="preserve">массива отчетов об оценке, выполненных в 2002 – 2015 годах, </w:t>
      </w:r>
      <w:r w:rsidRPr="00B74C53">
        <w:rPr>
          <w:rFonts w:asciiTheme="minorHAnsi" w:hAnsiTheme="minorHAnsi"/>
          <w:sz w:val="28"/>
          <w:szCs w:val="28"/>
        </w:rPr>
        <w:t>рис. 1.</w:t>
      </w:r>
    </w:p>
    <w:p w14:paraId="431B577C" w14:textId="5A3151A8" w:rsidR="00D747DE" w:rsidRPr="00B74C53" w:rsidRDefault="00182B44" w:rsidP="00D747DE">
      <w:pPr>
        <w:spacing w:before="120" w:line="276" w:lineRule="auto"/>
        <w:jc w:val="center"/>
        <w:rPr>
          <w:rFonts w:asciiTheme="minorHAnsi" w:hAnsiTheme="minorHAnsi"/>
          <w:sz w:val="28"/>
          <w:szCs w:val="28"/>
          <w:lang w:val="en-US"/>
        </w:rPr>
      </w:pPr>
      <w:bookmarkStart w:id="3" w:name="_GoBack"/>
      <w:r>
        <w:rPr>
          <w:noProof/>
        </w:rPr>
        <w:lastRenderedPageBreak/>
        <w:drawing>
          <wp:inline distT="0" distB="0" distL="0" distR="0" wp14:anchorId="31166E1A" wp14:editId="7522CFA5">
            <wp:extent cx="5400000" cy="3332199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00000" cy="3332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3"/>
    </w:p>
    <w:p w14:paraId="0AF8035F" w14:textId="77777777" w:rsidR="00D747DE" w:rsidRPr="00B74C53" w:rsidRDefault="00D747DE" w:rsidP="00D747DE">
      <w:pPr>
        <w:spacing w:line="276" w:lineRule="auto"/>
        <w:jc w:val="center"/>
        <w:rPr>
          <w:rFonts w:asciiTheme="minorHAnsi" w:hAnsiTheme="minorHAnsi"/>
          <w:b/>
          <w:sz w:val="24"/>
        </w:rPr>
      </w:pPr>
      <w:r w:rsidRPr="00B74C53">
        <w:rPr>
          <w:rFonts w:asciiTheme="minorHAnsi" w:hAnsiTheme="minorHAnsi"/>
          <w:b/>
          <w:sz w:val="24"/>
        </w:rPr>
        <w:t>Рис. 1. Модифицированная 3</w:t>
      </w:r>
      <w:r w:rsidRPr="00B74C53">
        <w:rPr>
          <w:rFonts w:asciiTheme="minorHAnsi" w:hAnsiTheme="minorHAnsi"/>
          <w:b/>
          <w:sz w:val="24"/>
          <w:lang w:val="en-US"/>
        </w:rPr>
        <w:t>D</w:t>
      </w:r>
      <w:r w:rsidRPr="00B74C53">
        <w:rPr>
          <w:rFonts w:asciiTheme="minorHAnsi" w:hAnsiTheme="minorHAnsi"/>
          <w:b/>
          <w:sz w:val="24"/>
        </w:rPr>
        <w:t>-матрица интервалов (диапазонов) стоимости, %</w:t>
      </w:r>
    </w:p>
    <w:p w14:paraId="67A60663" w14:textId="77777777" w:rsidR="00790B11" w:rsidRPr="00B74C53" w:rsidRDefault="00790B11" w:rsidP="0041650D">
      <w:pPr>
        <w:spacing w:before="12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B74C53">
        <w:rPr>
          <w:rFonts w:asciiTheme="minorHAnsi" w:hAnsiTheme="minorHAnsi"/>
          <w:sz w:val="28"/>
          <w:szCs w:val="28"/>
        </w:rPr>
        <w:t>Х</w:t>
      </w:r>
      <w:r w:rsidR="00B67555" w:rsidRPr="00B74C53">
        <w:rPr>
          <w:rFonts w:asciiTheme="minorHAnsi" w:hAnsiTheme="minorHAnsi"/>
          <w:sz w:val="28"/>
          <w:szCs w:val="28"/>
        </w:rPr>
        <w:t xml:space="preserve">арактеристика развитости рынка: </w:t>
      </w:r>
    </w:p>
    <w:p w14:paraId="674FEA9D" w14:textId="77777777" w:rsidR="00790B11" w:rsidRPr="00B74C53" w:rsidRDefault="00B67555" w:rsidP="0041650D">
      <w:pPr>
        <w:pStyle w:val="a5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  <w:sz w:val="28"/>
          <w:szCs w:val="28"/>
          <w:lang w:val="ru-RU"/>
        </w:rPr>
      </w:pPr>
      <w:r w:rsidRPr="00B74C53">
        <w:rPr>
          <w:rFonts w:asciiTheme="minorHAnsi" w:hAnsiTheme="minorHAnsi"/>
          <w:sz w:val="28"/>
          <w:szCs w:val="28"/>
          <w:lang w:val="ru-RU"/>
        </w:rPr>
        <w:t>низкая – депрессивные регионы; объекты на значительном уд</w:t>
      </w:r>
      <w:r w:rsidR="00CE1FAC" w:rsidRPr="00B74C53">
        <w:rPr>
          <w:rFonts w:asciiTheme="minorHAnsi" w:hAnsiTheme="minorHAnsi"/>
          <w:sz w:val="28"/>
          <w:szCs w:val="28"/>
          <w:lang w:val="ru-RU"/>
        </w:rPr>
        <w:t>алении от региональных центров;</w:t>
      </w:r>
    </w:p>
    <w:p w14:paraId="7FE88364" w14:textId="77777777" w:rsidR="00790B11" w:rsidRPr="00B74C53" w:rsidRDefault="00B67555" w:rsidP="0041650D">
      <w:pPr>
        <w:pStyle w:val="a5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  <w:sz w:val="28"/>
          <w:szCs w:val="28"/>
          <w:lang w:val="ru-RU"/>
        </w:rPr>
      </w:pPr>
      <w:r w:rsidRPr="00B74C53">
        <w:rPr>
          <w:rFonts w:asciiTheme="minorHAnsi" w:hAnsiTheme="minorHAnsi"/>
          <w:sz w:val="28"/>
          <w:szCs w:val="28"/>
          <w:lang w:val="ru-RU"/>
        </w:rPr>
        <w:t xml:space="preserve">средняя – региональные центры; </w:t>
      </w:r>
    </w:p>
    <w:p w14:paraId="160584EC" w14:textId="77777777" w:rsidR="00B67555" w:rsidRPr="00B74C53" w:rsidRDefault="00B67555" w:rsidP="0041650D">
      <w:pPr>
        <w:pStyle w:val="a5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  <w:sz w:val="28"/>
          <w:szCs w:val="28"/>
          <w:lang w:val="ru-RU"/>
        </w:rPr>
      </w:pPr>
      <w:r w:rsidRPr="00B74C53">
        <w:rPr>
          <w:rFonts w:asciiTheme="minorHAnsi" w:hAnsiTheme="minorHAnsi"/>
          <w:sz w:val="28"/>
          <w:szCs w:val="28"/>
          <w:lang w:val="ru-RU"/>
        </w:rPr>
        <w:t>высокая – города-миллионники</w:t>
      </w:r>
      <w:r w:rsidR="00790B11" w:rsidRPr="00B74C53">
        <w:rPr>
          <w:rFonts w:asciiTheme="minorHAnsi" w:hAnsiTheme="minorHAnsi"/>
          <w:sz w:val="28"/>
          <w:szCs w:val="28"/>
          <w:lang w:val="ru-RU"/>
        </w:rPr>
        <w:t>, крупные городские агломерации.</w:t>
      </w:r>
    </w:p>
    <w:p w14:paraId="6CC9134B" w14:textId="77777777" w:rsidR="00790B11" w:rsidRPr="00B74C53" w:rsidRDefault="00790B11" w:rsidP="00790B11">
      <w:pPr>
        <w:spacing w:line="276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B74C53">
        <w:rPr>
          <w:rFonts w:asciiTheme="minorHAnsi" w:hAnsiTheme="minorHAnsi"/>
          <w:sz w:val="28"/>
          <w:szCs w:val="28"/>
        </w:rPr>
        <w:t>Х</w:t>
      </w:r>
      <w:r w:rsidR="00B67555" w:rsidRPr="00B74C53">
        <w:rPr>
          <w:rFonts w:asciiTheme="minorHAnsi" w:hAnsiTheme="minorHAnsi"/>
          <w:sz w:val="28"/>
          <w:szCs w:val="28"/>
        </w:rPr>
        <w:t>арактери</w:t>
      </w:r>
      <w:r w:rsidR="00EC40C5">
        <w:rPr>
          <w:rFonts w:asciiTheme="minorHAnsi" w:hAnsiTheme="minorHAnsi"/>
          <w:sz w:val="28"/>
          <w:szCs w:val="28"/>
        </w:rPr>
        <w:t>стика оборачиваемости объектов:</w:t>
      </w:r>
    </w:p>
    <w:p w14:paraId="78F621F9" w14:textId="77777777" w:rsidR="00790B11" w:rsidRPr="00B74C53" w:rsidRDefault="00B67555" w:rsidP="0041650D">
      <w:pPr>
        <w:pStyle w:val="a5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  <w:sz w:val="28"/>
          <w:szCs w:val="28"/>
          <w:lang w:val="ru-RU"/>
        </w:rPr>
      </w:pPr>
      <w:r w:rsidRPr="00B74C53">
        <w:rPr>
          <w:rFonts w:asciiTheme="minorHAnsi" w:hAnsiTheme="minorHAnsi"/>
          <w:sz w:val="28"/>
          <w:szCs w:val="28"/>
          <w:lang w:val="ru-RU"/>
        </w:rPr>
        <w:t xml:space="preserve">низкая – крупные объекты коммерческой недвижимости, объекты с уникальными характеристиками; </w:t>
      </w:r>
    </w:p>
    <w:p w14:paraId="158245DF" w14:textId="77777777" w:rsidR="00790B11" w:rsidRPr="00B74C53" w:rsidRDefault="00B67555" w:rsidP="0041650D">
      <w:pPr>
        <w:pStyle w:val="a5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  <w:sz w:val="28"/>
          <w:szCs w:val="28"/>
          <w:lang w:val="ru-RU"/>
        </w:rPr>
      </w:pPr>
      <w:r w:rsidRPr="00B74C53">
        <w:rPr>
          <w:rFonts w:asciiTheme="minorHAnsi" w:hAnsiTheme="minorHAnsi"/>
          <w:sz w:val="28"/>
          <w:szCs w:val="28"/>
          <w:lang w:val="ru-RU"/>
        </w:rPr>
        <w:t xml:space="preserve">средняя – коммерческая недвижимость среднего масштаба; </w:t>
      </w:r>
    </w:p>
    <w:p w14:paraId="41BF2B97" w14:textId="77777777" w:rsidR="00B67555" w:rsidRPr="00B74C53" w:rsidRDefault="00B67555" w:rsidP="0041650D">
      <w:pPr>
        <w:pStyle w:val="a5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  <w:sz w:val="28"/>
          <w:szCs w:val="28"/>
          <w:lang w:val="ru-RU"/>
        </w:rPr>
      </w:pPr>
      <w:r w:rsidRPr="00B74C53">
        <w:rPr>
          <w:rFonts w:asciiTheme="minorHAnsi" w:hAnsiTheme="minorHAnsi"/>
          <w:sz w:val="28"/>
          <w:szCs w:val="28"/>
          <w:lang w:val="ru-RU"/>
        </w:rPr>
        <w:t>высокая – стандартные квартиры и коммерческие объекты малого масштаба</w:t>
      </w:r>
      <w:r w:rsidR="00790B11" w:rsidRPr="00B74C53">
        <w:rPr>
          <w:rFonts w:asciiTheme="minorHAnsi" w:hAnsiTheme="minorHAnsi"/>
          <w:sz w:val="28"/>
          <w:szCs w:val="28"/>
          <w:lang w:val="ru-RU"/>
        </w:rPr>
        <w:t>.</w:t>
      </w:r>
    </w:p>
    <w:p w14:paraId="5DF826CE" w14:textId="77777777" w:rsidR="003A7E48" w:rsidRPr="00B74C53" w:rsidRDefault="00EA5458" w:rsidP="003A7E48">
      <w:pPr>
        <w:spacing w:line="276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B74C53">
        <w:rPr>
          <w:rFonts w:asciiTheme="minorHAnsi" w:hAnsiTheme="minorHAnsi"/>
          <w:sz w:val="28"/>
          <w:szCs w:val="28"/>
        </w:rPr>
        <w:t>Качество модели</w:t>
      </w:r>
      <w:r w:rsidR="00C9513A" w:rsidRPr="00B74C53">
        <w:rPr>
          <w:rFonts w:asciiTheme="minorHAnsi" w:hAnsiTheme="minorHAnsi"/>
          <w:sz w:val="28"/>
          <w:szCs w:val="28"/>
        </w:rPr>
        <w:t xml:space="preserve"> является интегральным показателем, зависящим от следующих основных </w:t>
      </w:r>
      <w:r w:rsidR="000A213D" w:rsidRPr="00B74C53">
        <w:rPr>
          <w:rFonts w:asciiTheme="minorHAnsi" w:hAnsiTheme="minorHAnsi"/>
          <w:sz w:val="28"/>
          <w:szCs w:val="28"/>
        </w:rPr>
        <w:t>аспектов</w:t>
      </w:r>
      <w:r w:rsidR="00C9513A" w:rsidRPr="00B74C53">
        <w:rPr>
          <w:rFonts w:asciiTheme="minorHAnsi" w:hAnsiTheme="minorHAnsi"/>
          <w:sz w:val="28"/>
          <w:szCs w:val="28"/>
        </w:rPr>
        <w:t>:</w:t>
      </w:r>
    </w:p>
    <w:p w14:paraId="13F59CB5" w14:textId="77777777" w:rsidR="0046629E" w:rsidRPr="00B74C53" w:rsidRDefault="00C9513A" w:rsidP="0046629E">
      <w:pPr>
        <w:pStyle w:val="a5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  <w:sz w:val="28"/>
          <w:szCs w:val="28"/>
          <w:lang w:val="ru-RU"/>
        </w:rPr>
      </w:pPr>
      <w:r w:rsidRPr="00B74C53">
        <w:rPr>
          <w:rFonts w:asciiTheme="minorHAnsi" w:hAnsiTheme="minorHAnsi"/>
          <w:sz w:val="28"/>
          <w:szCs w:val="28"/>
          <w:lang w:val="ru-RU"/>
        </w:rPr>
        <w:t>качества исходной информации по параметрам расчета</w:t>
      </w:r>
      <w:r w:rsidR="0046629E" w:rsidRPr="00B74C53">
        <w:rPr>
          <w:rFonts w:asciiTheme="minorHAnsi" w:hAnsiTheme="minorHAnsi"/>
          <w:sz w:val="28"/>
          <w:szCs w:val="28"/>
          <w:lang w:val="ru-RU"/>
        </w:rPr>
        <w:t xml:space="preserve"> – </w:t>
      </w:r>
      <w:r w:rsidR="003342BB" w:rsidRPr="00B74C53">
        <w:rPr>
          <w:rFonts w:asciiTheme="minorHAnsi" w:hAnsiTheme="minorHAnsi"/>
          <w:sz w:val="28"/>
          <w:szCs w:val="28"/>
          <w:lang w:val="ru-RU"/>
        </w:rPr>
        <w:t xml:space="preserve">информация может быть фактической (например, площадь объекта по данным документов технического учета), </w:t>
      </w:r>
      <w:r w:rsidR="0046629E" w:rsidRPr="00B74C53">
        <w:rPr>
          <w:rFonts w:asciiTheme="minorHAnsi" w:hAnsiTheme="minorHAnsi"/>
          <w:sz w:val="28"/>
          <w:szCs w:val="28"/>
          <w:lang w:val="ru-RU"/>
        </w:rPr>
        <w:t>оценочн</w:t>
      </w:r>
      <w:r w:rsidR="003342BB" w:rsidRPr="00B74C53">
        <w:rPr>
          <w:rFonts w:asciiTheme="minorHAnsi" w:hAnsiTheme="minorHAnsi"/>
          <w:sz w:val="28"/>
          <w:szCs w:val="28"/>
          <w:lang w:val="ru-RU"/>
        </w:rPr>
        <w:t>ой (например</w:t>
      </w:r>
      <w:r w:rsidR="0046629E" w:rsidRPr="00B74C53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3342BB" w:rsidRPr="00B74C53">
        <w:rPr>
          <w:rFonts w:asciiTheme="minorHAnsi" w:hAnsiTheme="minorHAnsi"/>
          <w:sz w:val="28"/>
          <w:szCs w:val="28"/>
          <w:lang w:val="ru-RU"/>
        </w:rPr>
        <w:t xml:space="preserve">среднее значение операционных расходов по аналитическим данным для объектов подобного класса) и </w:t>
      </w:r>
      <w:r w:rsidR="0046629E" w:rsidRPr="00B74C53">
        <w:rPr>
          <w:rFonts w:asciiTheme="minorHAnsi" w:hAnsiTheme="minorHAnsi"/>
          <w:sz w:val="28"/>
          <w:szCs w:val="28"/>
          <w:lang w:val="ru-RU"/>
        </w:rPr>
        <w:t>прогноз</w:t>
      </w:r>
      <w:r w:rsidR="003342BB" w:rsidRPr="00B74C53">
        <w:rPr>
          <w:rFonts w:asciiTheme="minorHAnsi" w:hAnsiTheme="minorHAnsi"/>
          <w:sz w:val="28"/>
          <w:szCs w:val="28"/>
          <w:lang w:val="ru-RU"/>
        </w:rPr>
        <w:t>ной</w:t>
      </w:r>
      <w:r w:rsidRPr="00B74C53">
        <w:rPr>
          <w:rFonts w:asciiTheme="minorHAnsi" w:hAnsiTheme="minorHAnsi"/>
          <w:sz w:val="28"/>
          <w:szCs w:val="28"/>
          <w:lang w:val="ru-RU"/>
        </w:rPr>
        <w:t>.</w:t>
      </w:r>
    </w:p>
    <w:p w14:paraId="5089867F" w14:textId="77777777" w:rsidR="00C9513A" w:rsidRPr="00B74C53" w:rsidRDefault="00C9513A" w:rsidP="003342BB">
      <w:pPr>
        <w:pStyle w:val="a5"/>
        <w:spacing w:line="276" w:lineRule="auto"/>
        <w:ind w:left="0" w:firstLine="709"/>
        <w:jc w:val="both"/>
        <w:rPr>
          <w:rFonts w:asciiTheme="minorHAnsi" w:hAnsiTheme="minorHAnsi"/>
          <w:i/>
          <w:sz w:val="28"/>
          <w:szCs w:val="28"/>
          <w:lang w:val="ru-RU"/>
        </w:rPr>
      </w:pPr>
      <w:r w:rsidRPr="00B74C53">
        <w:rPr>
          <w:rFonts w:asciiTheme="minorHAnsi" w:hAnsiTheme="minorHAnsi"/>
          <w:i/>
          <w:sz w:val="28"/>
          <w:szCs w:val="28"/>
          <w:lang w:val="ru-RU"/>
        </w:rPr>
        <w:t>Напомним, что отчет</w:t>
      </w:r>
      <w:r w:rsidR="00EC40C5">
        <w:rPr>
          <w:rFonts w:asciiTheme="minorHAnsi" w:hAnsiTheme="minorHAnsi"/>
          <w:i/>
          <w:sz w:val="28"/>
          <w:szCs w:val="28"/>
          <w:lang w:val="ru-RU"/>
        </w:rPr>
        <w:t>ы</w:t>
      </w:r>
      <w:r w:rsidRPr="00B74C53">
        <w:rPr>
          <w:rFonts w:asciiTheme="minorHAnsi" w:hAnsiTheme="minorHAnsi"/>
          <w:i/>
          <w:sz w:val="28"/>
          <w:szCs w:val="28"/>
          <w:lang w:val="ru-RU"/>
        </w:rPr>
        <w:t xml:space="preserve"> об оценке могут соответствовать требованиям законодательства об оценочной деятельности и основываться на информации раз</w:t>
      </w:r>
      <w:r w:rsidR="003342BB" w:rsidRPr="00B74C53">
        <w:rPr>
          <w:rFonts w:asciiTheme="minorHAnsi" w:hAnsiTheme="minorHAnsi"/>
          <w:i/>
          <w:sz w:val="28"/>
          <w:szCs w:val="28"/>
          <w:lang w:val="ru-RU"/>
        </w:rPr>
        <w:t>лично</w:t>
      </w:r>
      <w:r w:rsidRPr="00B74C53">
        <w:rPr>
          <w:rFonts w:asciiTheme="minorHAnsi" w:hAnsiTheme="minorHAnsi"/>
          <w:i/>
          <w:sz w:val="28"/>
          <w:szCs w:val="28"/>
          <w:lang w:val="ru-RU"/>
        </w:rPr>
        <w:t>го качества (детализации), естественно, с учетом основополагающего принципа существенности</w:t>
      </w:r>
      <w:r w:rsidR="003342BB" w:rsidRPr="00B74C53">
        <w:rPr>
          <w:rFonts w:asciiTheme="minorHAnsi" w:hAnsiTheme="minorHAnsi"/>
          <w:i/>
          <w:sz w:val="28"/>
          <w:szCs w:val="28"/>
          <w:lang w:val="ru-RU"/>
        </w:rPr>
        <w:t xml:space="preserve"> [6]</w:t>
      </w:r>
      <w:r w:rsidRPr="00B74C53">
        <w:rPr>
          <w:rFonts w:asciiTheme="minorHAnsi" w:hAnsiTheme="minorHAnsi"/>
          <w:i/>
          <w:sz w:val="28"/>
          <w:szCs w:val="28"/>
          <w:lang w:val="ru-RU"/>
        </w:rPr>
        <w:t xml:space="preserve">. </w:t>
      </w:r>
      <w:r w:rsidR="0046629E" w:rsidRPr="00B74C53">
        <w:rPr>
          <w:rFonts w:asciiTheme="minorHAnsi" w:hAnsiTheme="minorHAnsi"/>
          <w:i/>
          <w:sz w:val="28"/>
          <w:szCs w:val="28"/>
          <w:lang w:val="ru-RU"/>
        </w:rPr>
        <w:lastRenderedPageBreak/>
        <w:t>Например, в</w:t>
      </w:r>
      <w:r w:rsidRPr="00B74C53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  <w:r w:rsidR="00EC40C5">
        <w:rPr>
          <w:rFonts w:asciiTheme="minorHAnsi" w:hAnsiTheme="minorHAnsi"/>
          <w:i/>
          <w:sz w:val="28"/>
          <w:szCs w:val="28"/>
          <w:lang w:val="ru-RU"/>
        </w:rPr>
        <w:t xml:space="preserve">одном </w:t>
      </w:r>
      <w:r w:rsidRPr="00B74C53">
        <w:rPr>
          <w:rFonts w:asciiTheme="minorHAnsi" w:hAnsiTheme="minorHAnsi"/>
          <w:i/>
          <w:sz w:val="28"/>
          <w:szCs w:val="28"/>
          <w:lang w:val="ru-RU"/>
        </w:rPr>
        <w:t>отчете об оценке – в доходном подходе величина операционных расходов типичного офисного помещения определена как середина соответствующе</w:t>
      </w:r>
      <w:r w:rsidR="0046629E" w:rsidRPr="00B74C53">
        <w:rPr>
          <w:rFonts w:asciiTheme="minorHAnsi" w:hAnsiTheme="minorHAnsi"/>
          <w:i/>
          <w:sz w:val="28"/>
          <w:szCs w:val="28"/>
          <w:lang w:val="ru-RU"/>
        </w:rPr>
        <w:t>го рыночного диапазона (40 – 60</w:t>
      </w:r>
      <w:r w:rsidRPr="00B74C53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  <w:r w:rsidR="003342BB" w:rsidRPr="00B74C53">
        <w:rPr>
          <w:rFonts w:asciiTheme="minorHAnsi" w:hAnsiTheme="minorHAnsi"/>
          <w:i/>
          <w:sz w:val="28"/>
          <w:szCs w:val="28"/>
          <w:lang w:val="ru-RU"/>
        </w:rPr>
        <w:t>ед.</w:t>
      </w:r>
      <w:r w:rsidRPr="00B74C53">
        <w:rPr>
          <w:rFonts w:asciiTheme="minorHAnsi" w:hAnsiTheme="minorHAnsi"/>
          <w:i/>
          <w:sz w:val="28"/>
          <w:szCs w:val="28"/>
          <w:lang w:val="ru-RU"/>
        </w:rPr>
        <w:sym w:font="Symbol" w:char="F0AE"/>
      </w:r>
      <w:r w:rsidR="0046629E" w:rsidRPr="00B74C53">
        <w:rPr>
          <w:rFonts w:asciiTheme="minorHAnsi" w:hAnsiTheme="minorHAnsi"/>
          <w:i/>
          <w:sz w:val="28"/>
          <w:szCs w:val="28"/>
          <w:lang w:val="ru-RU"/>
        </w:rPr>
        <w:t xml:space="preserve"> 50</w:t>
      </w:r>
      <w:r w:rsidR="00EC40C5">
        <w:rPr>
          <w:rFonts w:asciiTheme="minorHAnsi" w:hAnsiTheme="minorHAnsi"/>
          <w:i/>
          <w:sz w:val="28"/>
          <w:szCs w:val="28"/>
          <w:lang w:val="ru-RU"/>
        </w:rPr>
        <w:t xml:space="preserve"> ед.</w:t>
      </w:r>
      <w:r w:rsidR="0046629E" w:rsidRPr="00B74C53">
        <w:rPr>
          <w:rFonts w:asciiTheme="minorHAnsi" w:hAnsiTheme="minorHAnsi"/>
          <w:i/>
          <w:sz w:val="28"/>
          <w:szCs w:val="28"/>
          <w:lang w:val="ru-RU"/>
        </w:rPr>
        <w:t>). В</w:t>
      </w:r>
      <w:r w:rsidR="00EC40C5">
        <w:rPr>
          <w:rFonts w:asciiTheme="minorHAnsi" w:hAnsiTheme="minorHAnsi"/>
          <w:i/>
          <w:sz w:val="28"/>
          <w:szCs w:val="28"/>
          <w:lang w:val="ru-RU"/>
        </w:rPr>
        <w:t> другом</w:t>
      </w:r>
      <w:r w:rsidRPr="00B74C53">
        <w:rPr>
          <w:rFonts w:asciiTheme="minorHAnsi" w:hAnsiTheme="minorHAnsi"/>
          <w:i/>
          <w:sz w:val="28"/>
          <w:szCs w:val="28"/>
          <w:lang w:val="ru-RU"/>
        </w:rPr>
        <w:t xml:space="preserve"> отчете об оценке – на основе детальной информации о параметрах эксплуатации объекта оценки текущим собственником Оценщик обоснованно </w:t>
      </w:r>
      <w:r w:rsidR="0046629E" w:rsidRPr="00B74C53">
        <w:rPr>
          <w:rFonts w:asciiTheme="minorHAnsi" w:hAnsiTheme="minorHAnsi"/>
          <w:i/>
          <w:sz w:val="28"/>
          <w:szCs w:val="28"/>
          <w:lang w:val="ru-RU"/>
        </w:rPr>
        <w:t xml:space="preserve">уточняет </w:t>
      </w:r>
      <w:r w:rsidRPr="00B74C53">
        <w:rPr>
          <w:rFonts w:asciiTheme="minorHAnsi" w:hAnsiTheme="minorHAnsi"/>
          <w:i/>
          <w:sz w:val="28"/>
          <w:szCs w:val="28"/>
          <w:lang w:val="ru-RU"/>
        </w:rPr>
        <w:t>величину операционных расходов в</w:t>
      </w:r>
      <w:r w:rsidR="0046629E" w:rsidRPr="00B74C53">
        <w:rPr>
          <w:rFonts w:asciiTheme="minorHAnsi" w:hAnsiTheme="minorHAnsi"/>
          <w:i/>
          <w:sz w:val="28"/>
          <w:szCs w:val="28"/>
          <w:lang w:val="ru-RU"/>
        </w:rPr>
        <w:t>нутри рыночного диапазона</w:t>
      </w:r>
      <w:r w:rsidRPr="00B74C53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  <w:r w:rsidR="0046629E" w:rsidRPr="00B74C53">
        <w:rPr>
          <w:rFonts w:asciiTheme="minorHAnsi" w:hAnsiTheme="minorHAnsi"/>
          <w:i/>
          <w:sz w:val="28"/>
          <w:szCs w:val="28"/>
          <w:lang w:val="ru-RU"/>
        </w:rPr>
        <w:t xml:space="preserve">на отметке </w:t>
      </w:r>
      <w:r w:rsidRPr="00B74C53">
        <w:rPr>
          <w:rFonts w:asciiTheme="minorHAnsi" w:hAnsiTheme="minorHAnsi"/>
          <w:i/>
          <w:sz w:val="28"/>
          <w:szCs w:val="28"/>
          <w:lang w:val="ru-RU"/>
        </w:rPr>
        <w:t>55</w:t>
      </w:r>
      <w:r w:rsidR="003342BB" w:rsidRPr="00B74C53">
        <w:rPr>
          <w:rFonts w:asciiTheme="minorHAnsi" w:hAnsiTheme="minorHAnsi"/>
          <w:i/>
          <w:sz w:val="28"/>
          <w:szCs w:val="28"/>
          <w:lang w:val="ru-RU"/>
        </w:rPr>
        <w:t> ед</w:t>
      </w:r>
      <w:r w:rsidR="00EA5458" w:rsidRPr="00B74C53">
        <w:rPr>
          <w:rFonts w:asciiTheme="minorHAnsi" w:hAnsiTheme="minorHAnsi"/>
          <w:i/>
          <w:sz w:val="28"/>
          <w:szCs w:val="28"/>
          <w:lang w:val="ru-RU"/>
        </w:rPr>
        <w:t>.</w:t>
      </w:r>
      <w:r w:rsidRPr="00B74C53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  <w:r w:rsidR="0046629E" w:rsidRPr="00B74C53">
        <w:rPr>
          <w:rFonts w:asciiTheme="minorHAnsi" w:hAnsiTheme="minorHAnsi"/>
          <w:i/>
          <w:sz w:val="28"/>
          <w:szCs w:val="28"/>
          <w:lang w:val="ru-RU"/>
        </w:rPr>
        <w:t>(величина обусловлена, например,</w:t>
      </w:r>
      <w:r w:rsidRPr="00B74C53">
        <w:rPr>
          <w:rFonts w:asciiTheme="minorHAnsi" w:hAnsiTheme="minorHAnsi"/>
          <w:i/>
          <w:sz w:val="28"/>
          <w:szCs w:val="28"/>
          <w:lang w:val="ru-RU"/>
        </w:rPr>
        <w:t xml:space="preserve"> повышенными потерями тепла в связи с особенностями заполнения оконных проемов, что может быть отслежено по счетчикам системы отопления</w:t>
      </w:r>
      <w:r w:rsidR="0046629E" w:rsidRPr="00B74C53">
        <w:rPr>
          <w:rFonts w:asciiTheme="minorHAnsi" w:hAnsiTheme="minorHAnsi"/>
          <w:i/>
          <w:sz w:val="28"/>
          <w:szCs w:val="28"/>
          <w:lang w:val="ru-RU"/>
        </w:rPr>
        <w:t>)</w:t>
      </w:r>
      <w:r w:rsidRPr="00B74C53">
        <w:rPr>
          <w:rFonts w:asciiTheme="minorHAnsi" w:hAnsiTheme="minorHAnsi"/>
          <w:i/>
          <w:sz w:val="28"/>
          <w:szCs w:val="28"/>
          <w:lang w:val="ru-RU"/>
        </w:rPr>
        <w:t>.</w:t>
      </w:r>
    </w:p>
    <w:p w14:paraId="46F99F90" w14:textId="77777777" w:rsidR="00C9513A" w:rsidRPr="00B74C53" w:rsidRDefault="00C9513A" w:rsidP="00C9513A">
      <w:pPr>
        <w:pStyle w:val="a5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  <w:sz w:val="28"/>
          <w:szCs w:val="28"/>
          <w:lang w:val="ru-RU"/>
        </w:rPr>
      </w:pPr>
      <w:r w:rsidRPr="00B74C53">
        <w:rPr>
          <w:rFonts w:asciiTheme="minorHAnsi" w:hAnsiTheme="minorHAnsi"/>
          <w:sz w:val="28"/>
          <w:szCs w:val="28"/>
          <w:lang w:val="ru-RU"/>
        </w:rPr>
        <w:t>количества параметров в расчетной модели</w:t>
      </w:r>
      <w:r w:rsidR="002736D4" w:rsidRPr="00B74C53">
        <w:rPr>
          <w:rFonts w:asciiTheme="minorHAnsi" w:hAnsiTheme="minorHAnsi"/>
          <w:sz w:val="28"/>
          <w:szCs w:val="28"/>
          <w:lang w:val="ru-RU"/>
        </w:rPr>
        <w:t xml:space="preserve"> – табл. </w:t>
      </w:r>
      <w:r w:rsidR="000A213D" w:rsidRPr="00B74C53">
        <w:rPr>
          <w:rFonts w:asciiTheme="minorHAnsi" w:hAnsiTheme="minorHAnsi"/>
          <w:sz w:val="28"/>
          <w:szCs w:val="28"/>
          <w:lang w:val="ru-RU"/>
        </w:rPr>
        <w:t>2</w:t>
      </w:r>
      <w:r w:rsidRPr="00B74C53">
        <w:rPr>
          <w:rFonts w:asciiTheme="minorHAnsi" w:hAnsiTheme="minorHAnsi"/>
          <w:sz w:val="28"/>
          <w:szCs w:val="28"/>
          <w:lang w:val="ru-RU"/>
        </w:rPr>
        <w:t>;</w:t>
      </w:r>
    </w:p>
    <w:p w14:paraId="716B2097" w14:textId="77777777" w:rsidR="00C9513A" w:rsidRPr="00B74C53" w:rsidRDefault="00C9513A" w:rsidP="00C9513A">
      <w:pPr>
        <w:pStyle w:val="a5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  <w:sz w:val="28"/>
          <w:szCs w:val="28"/>
          <w:lang w:val="ru-RU"/>
        </w:rPr>
      </w:pPr>
      <w:r w:rsidRPr="00B74C53">
        <w:rPr>
          <w:rFonts w:asciiTheme="minorHAnsi" w:hAnsiTheme="minorHAnsi"/>
          <w:sz w:val="28"/>
          <w:szCs w:val="28"/>
          <w:lang w:val="ru-RU"/>
        </w:rPr>
        <w:t>характера взаимного влияния параметров расчета в расчетной модели (аддитивное, мультипликативное влияние и пр.).</w:t>
      </w:r>
    </w:p>
    <w:p w14:paraId="35CE336C" w14:textId="77777777" w:rsidR="003A7E48" w:rsidRPr="00B74C53" w:rsidRDefault="00C9513A" w:rsidP="00573550">
      <w:pPr>
        <w:spacing w:line="276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B74C53">
        <w:rPr>
          <w:rFonts w:asciiTheme="minorHAnsi" w:hAnsiTheme="minorHAnsi"/>
          <w:sz w:val="28"/>
          <w:szCs w:val="28"/>
        </w:rPr>
        <w:t xml:space="preserve">Величина данного показателя определяется Оценщиком экспертно на основе анализа указанных качественных показателей. </w:t>
      </w:r>
      <w:r w:rsidR="00EA5458" w:rsidRPr="00B74C53">
        <w:rPr>
          <w:rFonts w:asciiTheme="minorHAnsi" w:hAnsiTheme="minorHAnsi"/>
          <w:sz w:val="28"/>
          <w:szCs w:val="28"/>
        </w:rPr>
        <w:t xml:space="preserve">Проведенный анализ показывает, что </w:t>
      </w:r>
      <w:r w:rsidRPr="00B74C53">
        <w:rPr>
          <w:rFonts w:asciiTheme="minorHAnsi" w:hAnsiTheme="minorHAnsi"/>
          <w:sz w:val="28"/>
          <w:szCs w:val="28"/>
        </w:rPr>
        <w:t>в большинстве случае</w:t>
      </w:r>
      <w:r w:rsidR="00EA5458" w:rsidRPr="00B74C53">
        <w:rPr>
          <w:rFonts w:asciiTheme="minorHAnsi" w:hAnsiTheme="minorHAnsi"/>
          <w:sz w:val="28"/>
          <w:szCs w:val="28"/>
        </w:rPr>
        <w:t>в</w:t>
      </w:r>
      <w:r w:rsidRPr="00B74C53">
        <w:rPr>
          <w:rFonts w:asciiTheme="minorHAnsi" w:hAnsiTheme="minorHAnsi"/>
          <w:sz w:val="28"/>
          <w:szCs w:val="28"/>
        </w:rPr>
        <w:t xml:space="preserve"> </w:t>
      </w:r>
      <w:r w:rsidR="00EA5458" w:rsidRPr="00B74C53">
        <w:rPr>
          <w:rFonts w:asciiTheme="minorHAnsi" w:hAnsiTheme="minorHAnsi"/>
          <w:sz w:val="28"/>
          <w:szCs w:val="28"/>
        </w:rPr>
        <w:t xml:space="preserve">значение показателя «качество модели» </w:t>
      </w:r>
      <w:r w:rsidRPr="00B74C53">
        <w:rPr>
          <w:rFonts w:asciiTheme="minorHAnsi" w:hAnsiTheme="minorHAnsi"/>
          <w:sz w:val="28"/>
          <w:szCs w:val="28"/>
        </w:rPr>
        <w:t>леж</w:t>
      </w:r>
      <w:r w:rsidR="00EA5458" w:rsidRPr="00B74C53">
        <w:rPr>
          <w:rFonts w:asciiTheme="minorHAnsi" w:hAnsiTheme="minorHAnsi"/>
          <w:sz w:val="28"/>
          <w:szCs w:val="28"/>
        </w:rPr>
        <w:t>и</w:t>
      </w:r>
      <w:r w:rsidRPr="00B74C53">
        <w:rPr>
          <w:rFonts w:asciiTheme="minorHAnsi" w:hAnsiTheme="minorHAnsi"/>
          <w:sz w:val="28"/>
          <w:szCs w:val="28"/>
        </w:rPr>
        <w:t>т в диапазоне 0,</w:t>
      </w:r>
      <w:r w:rsidR="00EA5458" w:rsidRPr="00B74C53">
        <w:rPr>
          <w:rFonts w:asciiTheme="minorHAnsi" w:hAnsiTheme="minorHAnsi"/>
          <w:sz w:val="28"/>
          <w:szCs w:val="28"/>
        </w:rPr>
        <w:t>8</w:t>
      </w:r>
      <w:r w:rsidRPr="00B74C53">
        <w:rPr>
          <w:rFonts w:asciiTheme="minorHAnsi" w:hAnsiTheme="minorHAnsi"/>
          <w:sz w:val="28"/>
          <w:szCs w:val="28"/>
        </w:rPr>
        <w:t xml:space="preserve"> – 1,2.</w:t>
      </w:r>
    </w:p>
    <w:p w14:paraId="429785BC" w14:textId="77777777" w:rsidR="00FE3B54" w:rsidRPr="00B74C53" w:rsidRDefault="00FE3B54" w:rsidP="00FE3B54">
      <w:pPr>
        <w:pStyle w:val="ae"/>
        <w:spacing w:before="120" w:beforeAutospacing="0" w:after="0" w:afterAutospacing="0" w:line="276" w:lineRule="auto"/>
        <w:jc w:val="right"/>
        <w:rPr>
          <w:rFonts w:asciiTheme="minorHAnsi" w:hAnsiTheme="minorHAnsi"/>
          <w:sz w:val="24"/>
          <w:szCs w:val="24"/>
          <w:lang w:val="ru-RU"/>
        </w:rPr>
      </w:pPr>
      <w:r w:rsidRPr="00B74C53">
        <w:rPr>
          <w:rFonts w:asciiTheme="minorHAnsi" w:hAnsiTheme="minorHAnsi"/>
          <w:sz w:val="24"/>
          <w:szCs w:val="24"/>
          <w:lang w:val="ru-RU"/>
        </w:rPr>
        <w:t xml:space="preserve">Таблица </w:t>
      </w:r>
      <w:r w:rsidR="000A213D" w:rsidRPr="00B74C53">
        <w:rPr>
          <w:rFonts w:asciiTheme="minorHAnsi" w:hAnsiTheme="minorHAnsi"/>
          <w:sz w:val="24"/>
          <w:szCs w:val="24"/>
          <w:lang w:val="ru-RU"/>
        </w:rPr>
        <w:t>2</w:t>
      </w:r>
      <w:r w:rsidRPr="00B74C53">
        <w:rPr>
          <w:rFonts w:asciiTheme="minorHAnsi" w:hAnsiTheme="minorHAnsi"/>
          <w:sz w:val="24"/>
          <w:szCs w:val="24"/>
          <w:lang w:val="ru-RU"/>
        </w:rPr>
        <w:t>.</w:t>
      </w:r>
    </w:p>
    <w:p w14:paraId="49F24C6C" w14:textId="77777777" w:rsidR="00FE3B54" w:rsidRPr="00B74C53" w:rsidRDefault="00FE3B54" w:rsidP="00FE3B54">
      <w:pPr>
        <w:spacing w:after="120" w:line="276" w:lineRule="auto"/>
        <w:jc w:val="center"/>
        <w:rPr>
          <w:rFonts w:asciiTheme="minorHAnsi" w:hAnsiTheme="minorHAnsi"/>
          <w:b/>
          <w:sz w:val="24"/>
        </w:rPr>
      </w:pPr>
      <w:r w:rsidRPr="00B74C53">
        <w:rPr>
          <w:rFonts w:asciiTheme="minorHAnsi" w:hAnsiTheme="minorHAnsi"/>
          <w:b/>
          <w:sz w:val="24"/>
        </w:rPr>
        <w:t>Примеры расчетных параметров</w:t>
      </w:r>
    </w:p>
    <w:tbl>
      <w:tblPr>
        <w:tblStyle w:val="af"/>
        <w:tblW w:w="9332" w:type="dxa"/>
        <w:jc w:val="center"/>
        <w:tblLook w:val="04A0" w:firstRow="1" w:lastRow="0" w:firstColumn="1" w:lastColumn="0" w:noHBand="0" w:noVBand="1"/>
      </w:tblPr>
      <w:tblGrid>
        <w:gridCol w:w="2482"/>
        <w:gridCol w:w="6850"/>
      </w:tblGrid>
      <w:tr w:rsidR="00FE3B54" w:rsidRPr="00B74C53" w14:paraId="3A347A70" w14:textId="77777777" w:rsidTr="00F05247">
        <w:trPr>
          <w:jc w:val="center"/>
        </w:trPr>
        <w:tc>
          <w:tcPr>
            <w:tcW w:w="24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A9DE1" w14:textId="77777777" w:rsidR="00FE3B54" w:rsidRPr="00B74C53" w:rsidRDefault="00FE3B54" w:rsidP="008250C2">
            <w:pPr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b/>
                <w:sz w:val="24"/>
                <w:lang w:val="ru-RU"/>
              </w:rPr>
              <w:t>Подход к оценке</w:t>
            </w:r>
          </w:p>
        </w:tc>
        <w:tc>
          <w:tcPr>
            <w:tcW w:w="6850" w:type="dxa"/>
            <w:shd w:val="clear" w:color="auto" w:fill="F2F2F2" w:themeFill="background1" w:themeFillShade="F2"/>
            <w:vAlign w:val="center"/>
          </w:tcPr>
          <w:p w14:paraId="6837A7FD" w14:textId="77777777" w:rsidR="00FE3B54" w:rsidRPr="00B74C53" w:rsidRDefault="00FE3B54" w:rsidP="008250C2">
            <w:pPr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b/>
                <w:sz w:val="24"/>
                <w:lang w:val="ru-RU"/>
              </w:rPr>
              <w:t>Параметр</w:t>
            </w:r>
          </w:p>
        </w:tc>
      </w:tr>
      <w:tr w:rsidR="00FE3B54" w:rsidRPr="00B74C53" w14:paraId="660C4228" w14:textId="77777777" w:rsidTr="00F05247">
        <w:trPr>
          <w:jc w:val="center"/>
        </w:trPr>
        <w:tc>
          <w:tcPr>
            <w:tcW w:w="2482" w:type="dxa"/>
            <w:shd w:val="clear" w:color="auto" w:fill="FFFFFF" w:themeFill="background1"/>
            <w:vAlign w:val="center"/>
          </w:tcPr>
          <w:p w14:paraId="0A49F940" w14:textId="77777777" w:rsidR="00FE3B54" w:rsidRPr="00B74C53" w:rsidRDefault="00FE3B54" w:rsidP="00FE3B54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затратный</w:t>
            </w:r>
          </w:p>
        </w:tc>
        <w:tc>
          <w:tcPr>
            <w:tcW w:w="6850" w:type="dxa"/>
          </w:tcPr>
          <w:p w14:paraId="52EBC891" w14:textId="77777777" w:rsidR="00FE3B54" w:rsidRPr="00B74C53" w:rsidRDefault="00FE3B54" w:rsidP="00FE3B54">
            <w:pPr>
              <w:pStyle w:val="a5"/>
              <w:numPr>
                <w:ilvl w:val="0"/>
                <w:numId w:val="34"/>
              </w:numPr>
              <w:ind w:left="708"/>
              <w:jc w:val="both"/>
              <w:rPr>
                <w:rFonts w:asciiTheme="minorHAnsi" w:hAnsiTheme="minorHAnsi"/>
                <w:lang w:val="ru-RU"/>
              </w:rPr>
            </w:pPr>
            <w:r w:rsidRPr="00B74C53">
              <w:rPr>
                <w:rFonts w:asciiTheme="minorHAnsi" w:hAnsiTheme="minorHAnsi"/>
                <w:lang w:val="ru-RU"/>
              </w:rPr>
              <w:t>земельный участок – цены объектов-аналогов, корректировки;</w:t>
            </w:r>
          </w:p>
          <w:p w14:paraId="3A7A44FB" w14:textId="77777777" w:rsidR="00FE3B54" w:rsidRPr="00B74C53" w:rsidRDefault="00FE3B54" w:rsidP="00FE3B54">
            <w:pPr>
              <w:pStyle w:val="a5"/>
              <w:numPr>
                <w:ilvl w:val="0"/>
                <w:numId w:val="34"/>
              </w:numPr>
              <w:ind w:left="708"/>
              <w:jc w:val="both"/>
              <w:rPr>
                <w:rFonts w:asciiTheme="minorHAnsi" w:hAnsiTheme="minorHAnsi"/>
                <w:lang w:val="ru-RU"/>
              </w:rPr>
            </w:pPr>
            <w:r w:rsidRPr="00B74C53">
              <w:rPr>
                <w:rFonts w:asciiTheme="minorHAnsi" w:hAnsiTheme="minorHAnsi"/>
                <w:lang w:val="ru-RU"/>
              </w:rPr>
              <w:t>затраты на замещение (воспроизводство) – удельные затраты на строительство объекта-аналога, корректировки, прибыль предпринимателя;</w:t>
            </w:r>
          </w:p>
          <w:p w14:paraId="7FB53702" w14:textId="77777777" w:rsidR="00FE3B54" w:rsidRPr="00B74C53" w:rsidRDefault="00FE3B54" w:rsidP="00FE3B54">
            <w:pPr>
              <w:pStyle w:val="a5"/>
              <w:numPr>
                <w:ilvl w:val="0"/>
                <w:numId w:val="34"/>
              </w:numPr>
              <w:ind w:left="708"/>
              <w:jc w:val="both"/>
              <w:rPr>
                <w:rFonts w:asciiTheme="minorHAnsi" w:hAnsiTheme="minorHAnsi"/>
                <w:lang w:val="ru-RU"/>
              </w:rPr>
            </w:pPr>
            <w:r w:rsidRPr="00B74C53">
              <w:rPr>
                <w:rFonts w:asciiTheme="minorHAnsi" w:hAnsiTheme="minorHAnsi"/>
                <w:lang w:val="ru-RU"/>
              </w:rPr>
              <w:t>износы и устаревания</w:t>
            </w:r>
            <w:r w:rsidR="0009251D" w:rsidRPr="00B74C53">
              <w:rPr>
                <w:rFonts w:asciiTheme="minorHAnsi" w:hAnsiTheme="minorHAnsi"/>
                <w:lang w:val="ru-RU"/>
              </w:rPr>
              <w:t>.</w:t>
            </w:r>
          </w:p>
        </w:tc>
      </w:tr>
      <w:tr w:rsidR="00FE3B54" w:rsidRPr="00CD1F74" w14:paraId="2E4962BD" w14:textId="77777777" w:rsidTr="00F05247">
        <w:trPr>
          <w:jc w:val="center"/>
        </w:trPr>
        <w:tc>
          <w:tcPr>
            <w:tcW w:w="2482" w:type="dxa"/>
            <w:shd w:val="clear" w:color="auto" w:fill="FFFFFF" w:themeFill="background1"/>
            <w:vAlign w:val="center"/>
          </w:tcPr>
          <w:p w14:paraId="7F52F13D" w14:textId="77777777" w:rsidR="00FE3B54" w:rsidRPr="00CD1F74" w:rsidRDefault="00FE3B54" w:rsidP="00FE3B54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CD1F74">
              <w:rPr>
                <w:rFonts w:asciiTheme="minorHAnsi" w:hAnsiTheme="minorHAnsi"/>
                <w:sz w:val="24"/>
                <w:lang w:val="ru-RU"/>
              </w:rPr>
              <w:t>сравнительный</w:t>
            </w:r>
          </w:p>
        </w:tc>
        <w:tc>
          <w:tcPr>
            <w:tcW w:w="6850" w:type="dxa"/>
          </w:tcPr>
          <w:p w14:paraId="2BFDA2E7" w14:textId="77777777" w:rsidR="00FE3B54" w:rsidRPr="00CD1F74" w:rsidRDefault="0009251D" w:rsidP="00FE3B54">
            <w:pPr>
              <w:pStyle w:val="a5"/>
              <w:numPr>
                <w:ilvl w:val="0"/>
                <w:numId w:val="34"/>
              </w:numPr>
              <w:ind w:left="708"/>
              <w:jc w:val="both"/>
              <w:rPr>
                <w:rFonts w:asciiTheme="minorHAnsi" w:hAnsiTheme="minorHAnsi"/>
              </w:rPr>
            </w:pPr>
            <w:r w:rsidRPr="00CD1F74">
              <w:rPr>
                <w:rFonts w:asciiTheme="minorHAnsi" w:hAnsiTheme="minorHAnsi"/>
                <w:lang w:val="ru-RU"/>
              </w:rPr>
              <w:t>цены объектов-аналогов;</w:t>
            </w:r>
          </w:p>
          <w:p w14:paraId="3C5F4791" w14:textId="77777777" w:rsidR="0009251D" w:rsidRPr="00CD1F74" w:rsidRDefault="0009251D" w:rsidP="00FE3B54">
            <w:pPr>
              <w:pStyle w:val="a5"/>
              <w:numPr>
                <w:ilvl w:val="0"/>
                <w:numId w:val="34"/>
              </w:numPr>
              <w:ind w:left="708"/>
              <w:jc w:val="both"/>
              <w:rPr>
                <w:rFonts w:asciiTheme="minorHAnsi" w:hAnsiTheme="minorHAnsi"/>
              </w:rPr>
            </w:pPr>
            <w:r w:rsidRPr="00CD1F74">
              <w:rPr>
                <w:rFonts w:asciiTheme="minorHAnsi" w:hAnsiTheme="minorHAnsi"/>
                <w:lang w:val="ru-RU"/>
              </w:rPr>
              <w:t>корректировки.</w:t>
            </w:r>
          </w:p>
        </w:tc>
      </w:tr>
      <w:tr w:rsidR="00FE3B54" w:rsidRPr="00CD1F74" w14:paraId="4C10CAED" w14:textId="77777777" w:rsidTr="00F05247">
        <w:trPr>
          <w:jc w:val="center"/>
        </w:trPr>
        <w:tc>
          <w:tcPr>
            <w:tcW w:w="2482" w:type="dxa"/>
            <w:shd w:val="clear" w:color="auto" w:fill="FFFFFF" w:themeFill="background1"/>
            <w:vAlign w:val="center"/>
          </w:tcPr>
          <w:p w14:paraId="505DB710" w14:textId="77777777" w:rsidR="00FE3B54" w:rsidRPr="00CD1F74" w:rsidRDefault="00FE3B54" w:rsidP="00FE3B54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CD1F74">
              <w:rPr>
                <w:rFonts w:asciiTheme="minorHAnsi" w:hAnsiTheme="minorHAnsi"/>
                <w:sz w:val="24"/>
                <w:lang w:val="ru-RU"/>
              </w:rPr>
              <w:t>доходный</w:t>
            </w:r>
          </w:p>
        </w:tc>
        <w:tc>
          <w:tcPr>
            <w:tcW w:w="6850" w:type="dxa"/>
          </w:tcPr>
          <w:p w14:paraId="3644C8D0" w14:textId="77777777" w:rsidR="0009251D" w:rsidRPr="00CD1F74" w:rsidRDefault="00EA5458" w:rsidP="0009251D">
            <w:pPr>
              <w:pStyle w:val="a5"/>
              <w:numPr>
                <w:ilvl w:val="0"/>
                <w:numId w:val="34"/>
              </w:numPr>
              <w:ind w:left="708"/>
              <w:jc w:val="both"/>
              <w:rPr>
                <w:rFonts w:asciiTheme="minorHAnsi" w:hAnsiTheme="minorHAnsi"/>
                <w:lang w:val="ru-RU"/>
              </w:rPr>
            </w:pPr>
            <w:r w:rsidRPr="00CD1F74">
              <w:rPr>
                <w:rFonts w:asciiTheme="minorHAnsi" w:hAnsiTheme="minorHAnsi"/>
                <w:lang w:val="ru-RU"/>
              </w:rPr>
              <w:t xml:space="preserve">ставка арендной платы </w:t>
            </w:r>
            <w:r w:rsidR="0009251D" w:rsidRPr="00CD1F74">
              <w:rPr>
                <w:rFonts w:asciiTheme="minorHAnsi" w:hAnsiTheme="minorHAnsi"/>
                <w:lang w:val="ru-RU"/>
              </w:rPr>
              <w:t>объектов-аналогов;</w:t>
            </w:r>
          </w:p>
          <w:p w14:paraId="07D8B1E7" w14:textId="77777777" w:rsidR="00FE3B54" w:rsidRPr="00CD1F74" w:rsidRDefault="0009251D" w:rsidP="00FE3B54">
            <w:pPr>
              <w:pStyle w:val="a5"/>
              <w:numPr>
                <w:ilvl w:val="0"/>
                <w:numId w:val="34"/>
              </w:numPr>
              <w:ind w:left="708"/>
              <w:jc w:val="both"/>
              <w:rPr>
                <w:rFonts w:asciiTheme="minorHAnsi" w:hAnsiTheme="minorHAnsi"/>
              </w:rPr>
            </w:pPr>
            <w:r w:rsidRPr="00CD1F74">
              <w:rPr>
                <w:rFonts w:asciiTheme="minorHAnsi" w:hAnsiTheme="minorHAnsi"/>
                <w:lang w:val="ru-RU"/>
              </w:rPr>
              <w:t>корректировки;</w:t>
            </w:r>
          </w:p>
          <w:p w14:paraId="1F2D9255" w14:textId="77777777" w:rsidR="0009251D" w:rsidRPr="00CD1F74" w:rsidRDefault="0009251D" w:rsidP="00FE3B54">
            <w:pPr>
              <w:pStyle w:val="a5"/>
              <w:numPr>
                <w:ilvl w:val="0"/>
                <w:numId w:val="34"/>
              </w:numPr>
              <w:ind w:left="708"/>
              <w:jc w:val="both"/>
              <w:rPr>
                <w:rFonts w:asciiTheme="minorHAnsi" w:hAnsiTheme="minorHAnsi"/>
                <w:lang w:val="ru-RU"/>
              </w:rPr>
            </w:pPr>
            <w:r w:rsidRPr="00CD1F74">
              <w:rPr>
                <w:rFonts w:asciiTheme="minorHAnsi" w:hAnsiTheme="minorHAnsi"/>
                <w:lang w:val="ru-RU"/>
              </w:rPr>
              <w:t>составляющие затрат (коммунальные услуги, налоги, управление и пр.);</w:t>
            </w:r>
          </w:p>
          <w:p w14:paraId="32538F30" w14:textId="77777777" w:rsidR="0009251D" w:rsidRPr="00CD1F74" w:rsidRDefault="0009251D" w:rsidP="00FE3B54">
            <w:pPr>
              <w:pStyle w:val="a5"/>
              <w:numPr>
                <w:ilvl w:val="0"/>
                <w:numId w:val="34"/>
              </w:numPr>
              <w:ind w:left="708"/>
              <w:jc w:val="both"/>
              <w:rPr>
                <w:rFonts w:asciiTheme="minorHAnsi" w:hAnsiTheme="minorHAnsi"/>
                <w:lang w:val="ru-RU"/>
              </w:rPr>
            </w:pPr>
            <w:r w:rsidRPr="00CD1F74">
              <w:rPr>
                <w:rFonts w:asciiTheme="minorHAnsi" w:hAnsiTheme="minorHAnsi"/>
                <w:lang w:val="ru-RU"/>
              </w:rPr>
              <w:t>темпы изменения показателей в течение времени;</w:t>
            </w:r>
          </w:p>
          <w:p w14:paraId="4AA8E2C7" w14:textId="77777777" w:rsidR="0009251D" w:rsidRPr="00CD1F74" w:rsidRDefault="0009251D" w:rsidP="00FE3B54">
            <w:pPr>
              <w:pStyle w:val="a5"/>
              <w:numPr>
                <w:ilvl w:val="0"/>
                <w:numId w:val="34"/>
              </w:numPr>
              <w:ind w:left="708"/>
              <w:jc w:val="both"/>
              <w:rPr>
                <w:rFonts w:asciiTheme="minorHAnsi" w:hAnsiTheme="minorHAnsi"/>
                <w:lang w:val="ru-RU"/>
              </w:rPr>
            </w:pPr>
            <w:r w:rsidRPr="00CD1F74">
              <w:rPr>
                <w:rFonts w:asciiTheme="minorHAnsi" w:hAnsiTheme="minorHAnsi"/>
                <w:lang w:val="ru-RU"/>
              </w:rPr>
              <w:t>ставка дисконтирования и коэффициент капитализации.</w:t>
            </w:r>
          </w:p>
        </w:tc>
      </w:tr>
    </w:tbl>
    <w:p w14:paraId="3B45CFBF" w14:textId="77777777" w:rsidR="009A57C6" w:rsidRPr="00CD1F74" w:rsidRDefault="009A57C6" w:rsidP="009A57C6">
      <w:pPr>
        <w:spacing w:before="12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CD1F74">
        <w:rPr>
          <w:rFonts w:asciiTheme="minorHAnsi" w:hAnsiTheme="minorHAnsi"/>
          <w:sz w:val="28"/>
          <w:szCs w:val="28"/>
        </w:rPr>
        <w:t>Итоговый диапазон определяется по следующим формулам:</w:t>
      </w:r>
    </w:p>
    <w:p w14:paraId="003FB093" w14:textId="77777777" w:rsidR="009A57C6" w:rsidRPr="00CD1F74" w:rsidRDefault="009A57C6" w:rsidP="009A57C6">
      <w:pPr>
        <w:spacing w:line="276" w:lineRule="auto"/>
        <w:ind w:left="3261"/>
        <w:jc w:val="center"/>
        <w:rPr>
          <w:rFonts w:asciiTheme="minorHAnsi" w:hAnsiTheme="minorHAnsi"/>
          <w:sz w:val="28"/>
          <w:szCs w:val="28"/>
        </w:rPr>
      </w:pPr>
      <w:r w:rsidRPr="00CD1F74">
        <w:rPr>
          <w:position w:val="-14"/>
        </w:rPr>
        <w:object w:dxaOrig="4140" w:dyaOrig="380" w14:anchorId="0EBD9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29.25pt" o:ole="">
            <v:imagedata r:id="rId11" o:title=""/>
          </v:shape>
          <o:OLEObject Type="Embed" ProgID="Equation.3" ShapeID="_x0000_i1025" DrawAspect="Content" ObjectID="_1494933094" r:id="rId12"/>
        </w:object>
      </w:r>
    </w:p>
    <w:tbl>
      <w:tblPr>
        <w:tblStyle w:val="af"/>
        <w:tblW w:w="77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1266"/>
        <w:gridCol w:w="5578"/>
      </w:tblGrid>
      <w:tr w:rsidR="009A57C6" w:rsidRPr="00CD1F74" w14:paraId="0973F2A0" w14:textId="77777777" w:rsidTr="00083AD3">
        <w:trPr>
          <w:jc w:val="center"/>
        </w:trPr>
        <w:tc>
          <w:tcPr>
            <w:tcW w:w="954" w:type="dxa"/>
            <w:vAlign w:val="center"/>
          </w:tcPr>
          <w:p w14:paraId="2665B73E" w14:textId="77777777" w:rsidR="009A57C6" w:rsidRPr="00CD1F74" w:rsidRDefault="009A57C6" w:rsidP="00083AD3">
            <w:pPr>
              <w:jc w:val="right"/>
              <w:rPr>
                <w:rFonts w:asciiTheme="minorHAnsi" w:hAnsiTheme="minorHAnsi"/>
                <w:sz w:val="24"/>
                <w:lang w:val="ru-RU"/>
              </w:rPr>
            </w:pPr>
            <w:r w:rsidRPr="00CD1F74">
              <w:rPr>
                <w:rFonts w:asciiTheme="minorHAnsi" w:hAnsiTheme="minorHAnsi"/>
                <w:sz w:val="24"/>
                <w:lang w:val="ru-RU"/>
              </w:rPr>
              <w:t>где:</w:t>
            </w:r>
          </w:p>
        </w:tc>
        <w:tc>
          <w:tcPr>
            <w:tcW w:w="1266" w:type="dxa"/>
            <w:vAlign w:val="center"/>
          </w:tcPr>
          <w:p w14:paraId="27339613" w14:textId="77777777" w:rsidR="009A57C6" w:rsidRPr="00CD1F74" w:rsidRDefault="009A57C6" w:rsidP="00083AD3">
            <w:pPr>
              <w:jc w:val="right"/>
              <w:rPr>
                <w:rFonts w:asciiTheme="minorHAnsi" w:hAnsiTheme="minorHAnsi"/>
                <w:sz w:val="24"/>
              </w:rPr>
            </w:pPr>
            <w:r w:rsidRPr="00CD1F74">
              <w:rPr>
                <w:rFonts w:asciiTheme="minorHAnsi" w:hAnsiTheme="minorHAnsi"/>
                <w:position w:val="-12"/>
                <w:sz w:val="24"/>
                <w:lang w:val="ru-RU"/>
              </w:rPr>
              <w:object w:dxaOrig="320" w:dyaOrig="360" w14:anchorId="1AA53AAD">
                <v:shape id="_x0000_i1026" type="#_x0000_t75" style="width:18.75pt;height:21.75pt" o:ole="">
                  <v:imagedata r:id="rId13" o:title=""/>
                </v:shape>
                <o:OLEObject Type="Embed" ProgID="Equation.3" ShapeID="_x0000_i1026" DrawAspect="Content" ObjectID="_1494933095" r:id="rId14"/>
              </w:object>
            </w:r>
            <w:r w:rsidRPr="00CD1F74">
              <w:rPr>
                <w:rFonts w:asciiTheme="minorHAnsi" w:hAnsiTheme="minorHAnsi"/>
                <w:sz w:val="24"/>
                <w:lang w:val="ru-RU"/>
              </w:rPr>
              <w:t xml:space="preserve"> –</w:t>
            </w:r>
            <w:r w:rsidRPr="00CD1F74">
              <w:rPr>
                <w:rFonts w:asciiTheme="minorHAnsi" w:hAnsiTheme="minorHAnsi"/>
                <w:sz w:val="24"/>
              </w:rPr>
              <w:t xml:space="preserve">  </w:t>
            </w:r>
          </w:p>
        </w:tc>
        <w:tc>
          <w:tcPr>
            <w:tcW w:w="5578" w:type="dxa"/>
            <w:vAlign w:val="center"/>
          </w:tcPr>
          <w:p w14:paraId="011122E2" w14:textId="77777777" w:rsidR="009A57C6" w:rsidRPr="00CD1F74" w:rsidRDefault="009A57C6" w:rsidP="00605180">
            <w:pPr>
              <w:rPr>
                <w:rFonts w:asciiTheme="minorHAnsi" w:hAnsiTheme="minorHAnsi"/>
                <w:sz w:val="24"/>
                <w:lang w:val="ru-RU"/>
              </w:rPr>
            </w:pPr>
            <w:r w:rsidRPr="00CD1F74">
              <w:rPr>
                <w:rFonts w:asciiTheme="minorHAnsi" w:hAnsiTheme="minorHAnsi"/>
                <w:sz w:val="24"/>
                <w:lang w:val="ru-RU"/>
              </w:rPr>
              <w:t xml:space="preserve">диапазон стоимости, </w:t>
            </w:r>
            <w:r w:rsidRPr="00CD1F74">
              <w:rPr>
                <w:rFonts w:asciiTheme="minorHAnsi" w:hAnsiTheme="minorHAnsi"/>
                <w:sz w:val="24"/>
              </w:rPr>
              <w:t>%</w:t>
            </w:r>
            <w:r w:rsidRPr="00CD1F74">
              <w:rPr>
                <w:rFonts w:asciiTheme="minorHAnsi" w:hAnsiTheme="minorHAnsi"/>
                <w:sz w:val="24"/>
                <w:lang w:val="ru-RU"/>
              </w:rPr>
              <w:t>;</w:t>
            </w:r>
          </w:p>
        </w:tc>
      </w:tr>
      <w:tr w:rsidR="009A57C6" w:rsidRPr="00CD1F74" w14:paraId="26893184" w14:textId="77777777" w:rsidTr="00083AD3">
        <w:trPr>
          <w:jc w:val="center"/>
        </w:trPr>
        <w:tc>
          <w:tcPr>
            <w:tcW w:w="954" w:type="dxa"/>
            <w:vAlign w:val="center"/>
          </w:tcPr>
          <w:p w14:paraId="402F9248" w14:textId="77777777" w:rsidR="009A57C6" w:rsidRPr="00CD1F74" w:rsidRDefault="009A57C6" w:rsidP="00083AD3">
            <w:pPr>
              <w:jc w:val="right"/>
              <w:rPr>
                <w:rFonts w:asciiTheme="minorHAnsi" w:hAnsiTheme="minorHAnsi"/>
                <w:sz w:val="24"/>
                <w:lang w:val="ru-RU"/>
              </w:rPr>
            </w:pPr>
          </w:p>
        </w:tc>
        <w:tc>
          <w:tcPr>
            <w:tcW w:w="1266" w:type="dxa"/>
            <w:vAlign w:val="center"/>
          </w:tcPr>
          <w:p w14:paraId="7C0BB54C" w14:textId="77777777" w:rsidR="009A57C6" w:rsidRPr="00CD1F74" w:rsidRDefault="009A57C6" w:rsidP="00083AD3">
            <w:pPr>
              <w:jc w:val="right"/>
              <w:rPr>
                <w:rFonts w:asciiTheme="minorHAnsi" w:hAnsiTheme="minorHAnsi"/>
                <w:sz w:val="24"/>
              </w:rPr>
            </w:pPr>
            <w:r w:rsidRPr="00CD1F74">
              <w:rPr>
                <w:rFonts w:asciiTheme="minorHAnsi" w:hAnsiTheme="minorHAnsi"/>
                <w:position w:val="-14"/>
                <w:sz w:val="24"/>
                <w:lang w:val="ru-RU"/>
              </w:rPr>
              <w:object w:dxaOrig="380" w:dyaOrig="380" w14:anchorId="4FC8C61B">
                <v:shape id="_x0000_i1027" type="#_x0000_t75" style="width:23.25pt;height:23.25pt" o:ole="">
                  <v:imagedata r:id="rId15" o:title=""/>
                </v:shape>
                <o:OLEObject Type="Embed" ProgID="Equation.3" ShapeID="_x0000_i1027" DrawAspect="Content" ObjectID="_1494933096" r:id="rId16"/>
              </w:object>
            </w:r>
            <w:r w:rsidRPr="00CD1F74">
              <w:rPr>
                <w:rFonts w:asciiTheme="minorHAnsi" w:hAnsiTheme="minorHAnsi"/>
                <w:sz w:val="24"/>
                <w:lang w:val="ru-RU"/>
              </w:rPr>
              <w:t xml:space="preserve"> –</w:t>
            </w:r>
            <w:r w:rsidRPr="00CD1F74">
              <w:rPr>
                <w:rFonts w:asciiTheme="minorHAnsi" w:hAnsiTheme="minorHAnsi"/>
                <w:sz w:val="24"/>
              </w:rPr>
              <w:t xml:space="preserve">  </w:t>
            </w:r>
          </w:p>
        </w:tc>
        <w:tc>
          <w:tcPr>
            <w:tcW w:w="5578" w:type="dxa"/>
            <w:vAlign w:val="center"/>
          </w:tcPr>
          <w:p w14:paraId="683724BC" w14:textId="77777777" w:rsidR="009A57C6" w:rsidRPr="00CD1F74" w:rsidRDefault="009A57C6" w:rsidP="00605180">
            <w:pPr>
              <w:rPr>
                <w:rFonts w:asciiTheme="minorHAnsi" w:hAnsiTheme="minorHAnsi"/>
                <w:sz w:val="24"/>
                <w:lang w:val="ru-RU"/>
              </w:rPr>
            </w:pPr>
            <w:r w:rsidRPr="00CD1F74">
              <w:rPr>
                <w:rFonts w:asciiTheme="minorHAnsi" w:hAnsiTheme="minorHAnsi"/>
                <w:sz w:val="24"/>
                <w:lang w:val="ru-RU"/>
              </w:rPr>
              <w:t>диапазон стоимости по критерию 1 и 2 (развитость рынка, оборачиваемость объектов), %;</w:t>
            </w:r>
          </w:p>
        </w:tc>
      </w:tr>
      <w:tr w:rsidR="009A57C6" w:rsidRPr="00CD1F74" w14:paraId="71B01544" w14:textId="77777777" w:rsidTr="00083AD3">
        <w:trPr>
          <w:jc w:val="center"/>
        </w:trPr>
        <w:tc>
          <w:tcPr>
            <w:tcW w:w="954" w:type="dxa"/>
            <w:vAlign w:val="center"/>
          </w:tcPr>
          <w:p w14:paraId="783D5A09" w14:textId="77777777" w:rsidR="009A57C6" w:rsidRPr="00CD1F74" w:rsidRDefault="009A57C6" w:rsidP="00083AD3">
            <w:pPr>
              <w:jc w:val="right"/>
              <w:rPr>
                <w:rFonts w:asciiTheme="minorHAnsi" w:hAnsiTheme="minorHAnsi"/>
                <w:sz w:val="24"/>
                <w:lang w:val="ru-RU"/>
              </w:rPr>
            </w:pPr>
          </w:p>
        </w:tc>
        <w:tc>
          <w:tcPr>
            <w:tcW w:w="1266" w:type="dxa"/>
            <w:vAlign w:val="center"/>
          </w:tcPr>
          <w:p w14:paraId="64B3F73D" w14:textId="77777777" w:rsidR="009A57C6" w:rsidRPr="00CD1F74" w:rsidRDefault="009A57C6" w:rsidP="00083AD3">
            <w:pPr>
              <w:jc w:val="right"/>
              <w:rPr>
                <w:rFonts w:asciiTheme="minorHAnsi" w:hAnsiTheme="minorHAnsi"/>
                <w:sz w:val="24"/>
                <w:lang w:val="ru-RU"/>
              </w:rPr>
            </w:pPr>
            <w:r w:rsidRPr="00CD1F74">
              <w:rPr>
                <w:rFonts w:asciiTheme="minorHAnsi" w:hAnsiTheme="minorHAnsi"/>
                <w:position w:val="-6"/>
                <w:sz w:val="22"/>
                <w:szCs w:val="22"/>
                <w:lang w:val="ru-RU"/>
              </w:rPr>
              <w:object w:dxaOrig="200" w:dyaOrig="279" w14:anchorId="6464C9AE">
                <v:shape id="_x0000_i1028" type="#_x0000_t75" style="width:11.25pt;height:17.25pt" o:ole="">
                  <v:imagedata r:id="rId17" o:title=""/>
                </v:shape>
                <o:OLEObject Type="Embed" ProgID="Equation.3" ShapeID="_x0000_i1028" DrawAspect="Content" ObjectID="_1494933097" r:id="rId18"/>
              </w:object>
            </w:r>
            <w:r w:rsidRPr="00CD1F74">
              <w:rPr>
                <w:rFonts w:asciiTheme="minorHAnsi" w:hAnsiTheme="minorHAnsi"/>
                <w:sz w:val="24"/>
                <w:lang w:val="ru-RU"/>
              </w:rPr>
              <w:t xml:space="preserve"> –  </w:t>
            </w:r>
          </w:p>
        </w:tc>
        <w:tc>
          <w:tcPr>
            <w:tcW w:w="5578" w:type="dxa"/>
            <w:vAlign w:val="center"/>
          </w:tcPr>
          <w:p w14:paraId="6720D59F" w14:textId="77777777" w:rsidR="009A57C6" w:rsidRPr="00CD1F74" w:rsidRDefault="009A57C6" w:rsidP="009A57C6">
            <w:pPr>
              <w:rPr>
                <w:rFonts w:asciiTheme="minorHAnsi" w:hAnsiTheme="minorHAnsi"/>
                <w:sz w:val="24"/>
                <w:lang w:val="ru-RU"/>
              </w:rPr>
            </w:pPr>
            <w:r w:rsidRPr="00CD1F74">
              <w:rPr>
                <w:rFonts w:asciiTheme="minorHAnsi" w:hAnsiTheme="minorHAnsi"/>
                <w:sz w:val="24"/>
                <w:lang w:val="ru-RU"/>
              </w:rPr>
              <w:t>показатель качества модели, ед.</w:t>
            </w:r>
          </w:p>
        </w:tc>
      </w:tr>
    </w:tbl>
    <w:p w14:paraId="007E9687" w14:textId="7567084A" w:rsidR="00605180" w:rsidRPr="00CD1F74" w:rsidRDefault="009A57C6" w:rsidP="00AE0C4B">
      <w:pPr>
        <w:widowControl/>
        <w:suppressAutoHyphens w:val="0"/>
        <w:spacing w:after="200" w:line="276" w:lineRule="auto"/>
        <w:jc w:val="right"/>
        <w:rPr>
          <w:rFonts w:asciiTheme="minorHAnsi" w:hAnsiTheme="minorHAnsi"/>
          <w:sz w:val="28"/>
          <w:szCs w:val="28"/>
        </w:rPr>
      </w:pPr>
      <w:r w:rsidRPr="00CD1F74">
        <w:br w:type="page"/>
      </w:r>
      <w:r w:rsidR="00605180" w:rsidRPr="00CD1F74">
        <w:rPr>
          <w:position w:val="-24"/>
        </w:rPr>
        <w:object w:dxaOrig="4099" w:dyaOrig="639" w14:anchorId="099A0A2E">
          <v:shape id="_x0000_i1029" type="#_x0000_t75" style="width:315pt;height:48.75pt" o:ole="">
            <v:imagedata r:id="rId19" o:title=""/>
          </v:shape>
          <o:OLEObject Type="Embed" ProgID="Equation.3" ShapeID="_x0000_i1029" DrawAspect="Content" ObjectID="_1494933098" r:id="rId20"/>
        </w:object>
      </w:r>
    </w:p>
    <w:tbl>
      <w:tblPr>
        <w:tblStyle w:val="af"/>
        <w:tblW w:w="92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1410"/>
        <w:gridCol w:w="7050"/>
      </w:tblGrid>
      <w:tr w:rsidR="009A57C6" w:rsidRPr="00CD1F74" w14:paraId="5B758340" w14:textId="77777777" w:rsidTr="00605180">
        <w:trPr>
          <w:jc w:val="center"/>
        </w:trPr>
        <w:tc>
          <w:tcPr>
            <w:tcW w:w="810" w:type="dxa"/>
            <w:vAlign w:val="center"/>
          </w:tcPr>
          <w:p w14:paraId="13617A29" w14:textId="77777777" w:rsidR="009A57C6" w:rsidRPr="00CD1F74" w:rsidRDefault="009A57C6" w:rsidP="00083AD3">
            <w:pPr>
              <w:jc w:val="right"/>
              <w:rPr>
                <w:rFonts w:asciiTheme="minorHAnsi" w:hAnsiTheme="minorHAnsi"/>
                <w:sz w:val="24"/>
                <w:lang w:val="ru-RU"/>
              </w:rPr>
            </w:pPr>
            <w:r w:rsidRPr="00CD1F74">
              <w:rPr>
                <w:rFonts w:asciiTheme="minorHAnsi" w:hAnsiTheme="minorHAnsi"/>
                <w:sz w:val="24"/>
                <w:lang w:val="ru-RU"/>
              </w:rPr>
              <w:t>где:</w:t>
            </w:r>
          </w:p>
        </w:tc>
        <w:tc>
          <w:tcPr>
            <w:tcW w:w="1410" w:type="dxa"/>
            <w:vAlign w:val="center"/>
          </w:tcPr>
          <w:p w14:paraId="1D982474" w14:textId="77777777" w:rsidR="009A57C6" w:rsidRPr="00CD1F74" w:rsidRDefault="00605180" w:rsidP="00083AD3">
            <w:pPr>
              <w:jc w:val="right"/>
              <w:rPr>
                <w:rFonts w:asciiTheme="minorHAnsi" w:hAnsiTheme="minorHAnsi"/>
                <w:sz w:val="24"/>
              </w:rPr>
            </w:pPr>
            <w:r w:rsidRPr="00CD1F74">
              <w:rPr>
                <w:rFonts w:asciiTheme="minorHAnsi" w:hAnsiTheme="minorHAnsi"/>
                <w:position w:val="-14"/>
                <w:sz w:val="24"/>
                <w:lang w:val="ru-RU"/>
              </w:rPr>
              <w:object w:dxaOrig="780" w:dyaOrig="380" w14:anchorId="758544C0">
                <v:shape id="_x0000_i1030" type="#_x0000_t75" style="width:45.75pt;height:23.25pt" o:ole="">
                  <v:imagedata r:id="rId21" o:title=""/>
                </v:shape>
                <o:OLEObject Type="Embed" ProgID="Equation.3" ShapeID="_x0000_i1030" DrawAspect="Content" ObjectID="_1494933099" r:id="rId22"/>
              </w:object>
            </w:r>
            <w:r w:rsidR="009A57C6" w:rsidRPr="00CD1F74">
              <w:rPr>
                <w:rFonts w:asciiTheme="minorHAnsi" w:hAnsiTheme="minorHAnsi"/>
                <w:sz w:val="24"/>
                <w:lang w:val="ru-RU"/>
              </w:rPr>
              <w:t xml:space="preserve"> –</w:t>
            </w:r>
            <w:r w:rsidR="009A57C6" w:rsidRPr="00CD1F74">
              <w:rPr>
                <w:rFonts w:asciiTheme="minorHAnsi" w:hAnsiTheme="minorHAnsi"/>
                <w:sz w:val="24"/>
              </w:rPr>
              <w:t xml:space="preserve">  </w:t>
            </w:r>
          </w:p>
        </w:tc>
        <w:tc>
          <w:tcPr>
            <w:tcW w:w="7050" w:type="dxa"/>
            <w:vAlign w:val="center"/>
          </w:tcPr>
          <w:p w14:paraId="70BB45E6" w14:textId="77777777" w:rsidR="009A57C6" w:rsidRPr="00CD1F74" w:rsidRDefault="00605180" w:rsidP="00605180">
            <w:pPr>
              <w:jc w:val="both"/>
              <w:rPr>
                <w:rFonts w:asciiTheme="minorHAnsi" w:hAnsiTheme="minorHAnsi"/>
                <w:sz w:val="24"/>
                <w:lang w:val="ru-RU"/>
              </w:rPr>
            </w:pPr>
            <w:r w:rsidRPr="00CD1F74">
              <w:rPr>
                <w:rFonts w:asciiTheme="minorHAnsi" w:hAnsiTheme="minorHAnsi"/>
                <w:sz w:val="24"/>
                <w:lang w:val="ru-RU"/>
              </w:rPr>
              <w:t>минимальная (максимальная) величина стоимости (</w:t>
            </w:r>
            <w:r w:rsidR="00083AD3" w:rsidRPr="00CD1F74">
              <w:rPr>
                <w:rFonts w:asciiTheme="minorHAnsi" w:hAnsiTheme="minorHAnsi"/>
                <w:sz w:val="24"/>
                <w:lang w:val="ru-RU"/>
              </w:rPr>
              <w:t>нижняя или верхняя</w:t>
            </w:r>
            <w:r w:rsidRPr="00CD1F74">
              <w:rPr>
                <w:rFonts w:asciiTheme="minorHAnsi" w:hAnsiTheme="minorHAnsi"/>
                <w:sz w:val="24"/>
                <w:lang w:val="ru-RU"/>
              </w:rPr>
              <w:t xml:space="preserve"> граница диапазона</w:t>
            </w:r>
            <w:r w:rsidR="00083AD3" w:rsidRPr="00CD1F74">
              <w:rPr>
                <w:rFonts w:asciiTheme="minorHAnsi" w:hAnsiTheme="minorHAnsi"/>
                <w:sz w:val="24"/>
                <w:lang w:val="ru-RU"/>
              </w:rPr>
              <w:t>)</w:t>
            </w:r>
            <w:r w:rsidR="009A57C6" w:rsidRPr="00CD1F74">
              <w:rPr>
                <w:rFonts w:asciiTheme="minorHAnsi" w:hAnsiTheme="minorHAnsi"/>
                <w:sz w:val="24"/>
                <w:lang w:val="ru-RU"/>
              </w:rPr>
              <w:t xml:space="preserve">, </w:t>
            </w:r>
            <w:r w:rsidR="00083AD3" w:rsidRPr="00CD1F74">
              <w:rPr>
                <w:rFonts w:asciiTheme="minorHAnsi" w:hAnsiTheme="minorHAnsi"/>
                <w:sz w:val="24"/>
                <w:lang w:val="ru-RU"/>
              </w:rPr>
              <w:t>руб.</w:t>
            </w:r>
            <w:r w:rsidR="009A57C6" w:rsidRPr="00CD1F74">
              <w:rPr>
                <w:rFonts w:asciiTheme="minorHAnsi" w:hAnsiTheme="minorHAnsi"/>
                <w:sz w:val="24"/>
                <w:lang w:val="ru-RU"/>
              </w:rPr>
              <w:t>;</w:t>
            </w:r>
          </w:p>
        </w:tc>
      </w:tr>
      <w:tr w:rsidR="009A57C6" w:rsidRPr="00CD1F74" w14:paraId="19075590" w14:textId="77777777" w:rsidTr="00605180">
        <w:trPr>
          <w:jc w:val="center"/>
        </w:trPr>
        <w:tc>
          <w:tcPr>
            <w:tcW w:w="810" w:type="dxa"/>
            <w:vAlign w:val="center"/>
          </w:tcPr>
          <w:p w14:paraId="463905B1" w14:textId="77777777" w:rsidR="009A57C6" w:rsidRPr="00CD1F74" w:rsidRDefault="009A57C6" w:rsidP="00083AD3">
            <w:pPr>
              <w:jc w:val="right"/>
              <w:rPr>
                <w:rFonts w:asciiTheme="minorHAnsi" w:hAnsiTheme="minorHAnsi"/>
                <w:sz w:val="24"/>
                <w:lang w:val="ru-RU"/>
              </w:rPr>
            </w:pPr>
          </w:p>
        </w:tc>
        <w:tc>
          <w:tcPr>
            <w:tcW w:w="1410" w:type="dxa"/>
            <w:vAlign w:val="center"/>
          </w:tcPr>
          <w:p w14:paraId="149C302B" w14:textId="77777777" w:rsidR="009A57C6" w:rsidRPr="00CD1F74" w:rsidRDefault="00605180" w:rsidP="00083AD3">
            <w:pPr>
              <w:jc w:val="right"/>
              <w:rPr>
                <w:rFonts w:asciiTheme="minorHAnsi" w:hAnsiTheme="minorHAnsi"/>
                <w:sz w:val="24"/>
              </w:rPr>
            </w:pPr>
            <w:r w:rsidRPr="00CD1F74">
              <w:rPr>
                <w:rFonts w:asciiTheme="minorHAnsi" w:hAnsiTheme="minorHAnsi"/>
                <w:position w:val="-6"/>
                <w:sz w:val="24"/>
                <w:lang w:val="ru-RU"/>
              </w:rPr>
              <w:object w:dxaOrig="240" w:dyaOrig="279" w14:anchorId="14AB62E1">
                <v:shape id="_x0000_i1031" type="#_x0000_t75" style="width:15pt;height:16.5pt" o:ole="">
                  <v:imagedata r:id="rId23" o:title=""/>
                </v:shape>
                <o:OLEObject Type="Embed" ProgID="Equation.3" ShapeID="_x0000_i1031" DrawAspect="Content" ObjectID="_1494933100" r:id="rId24"/>
              </w:object>
            </w:r>
            <w:r w:rsidR="009A57C6" w:rsidRPr="00CD1F74">
              <w:rPr>
                <w:rFonts w:asciiTheme="minorHAnsi" w:hAnsiTheme="minorHAnsi"/>
                <w:sz w:val="24"/>
                <w:lang w:val="ru-RU"/>
              </w:rPr>
              <w:t xml:space="preserve"> –</w:t>
            </w:r>
            <w:r w:rsidR="009A57C6" w:rsidRPr="00CD1F74">
              <w:rPr>
                <w:rFonts w:asciiTheme="minorHAnsi" w:hAnsiTheme="minorHAnsi"/>
                <w:sz w:val="24"/>
              </w:rPr>
              <w:t xml:space="preserve">  </w:t>
            </w:r>
          </w:p>
        </w:tc>
        <w:tc>
          <w:tcPr>
            <w:tcW w:w="7050" w:type="dxa"/>
            <w:vAlign w:val="center"/>
          </w:tcPr>
          <w:p w14:paraId="46F0A56E" w14:textId="77777777" w:rsidR="009A57C6" w:rsidRPr="00CD1F74" w:rsidRDefault="00083AD3" w:rsidP="00605180">
            <w:pPr>
              <w:jc w:val="both"/>
              <w:rPr>
                <w:rFonts w:asciiTheme="minorHAnsi" w:hAnsiTheme="minorHAnsi"/>
                <w:sz w:val="24"/>
                <w:lang w:val="ru-RU"/>
              </w:rPr>
            </w:pPr>
            <w:r w:rsidRPr="00CD1F74">
              <w:rPr>
                <w:rFonts w:asciiTheme="minorHAnsi" w:hAnsiTheme="minorHAnsi"/>
                <w:sz w:val="24"/>
                <w:lang w:val="ru-RU"/>
              </w:rPr>
              <w:t>результат расчета по соответствующему подходу</w:t>
            </w:r>
            <w:r w:rsidR="009A57C6" w:rsidRPr="00CD1F74">
              <w:rPr>
                <w:rFonts w:asciiTheme="minorHAnsi" w:hAnsiTheme="minorHAnsi"/>
                <w:sz w:val="24"/>
                <w:lang w:val="ru-RU"/>
              </w:rPr>
              <w:t xml:space="preserve">, </w:t>
            </w:r>
            <w:r w:rsidRPr="00CD1F74">
              <w:rPr>
                <w:rFonts w:asciiTheme="minorHAnsi" w:hAnsiTheme="minorHAnsi"/>
                <w:sz w:val="24"/>
                <w:lang w:val="ru-RU"/>
              </w:rPr>
              <w:t>руб.</w:t>
            </w:r>
            <w:r w:rsidR="009A57C6" w:rsidRPr="00CD1F74">
              <w:rPr>
                <w:rFonts w:asciiTheme="minorHAnsi" w:hAnsiTheme="minorHAnsi"/>
                <w:sz w:val="24"/>
                <w:lang w:val="ru-RU"/>
              </w:rPr>
              <w:t>;</w:t>
            </w:r>
          </w:p>
        </w:tc>
      </w:tr>
      <w:tr w:rsidR="009A57C6" w:rsidRPr="00CD1F74" w14:paraId="0EA752C2" w14:textId="77777777" w:rsidTr="00605180">
        <w:trPr>
          <w:jc w:val="center"/>
        </w:trPr>
        <w:tc>
          <w:tcPr>
            <w:tcW w:w="810" w:type="dxa"/>
            <w:vAlign w:val="center"/>
          </w:tcPr>
          <w:p w14:paraId="496A3EAB" w14:textId="77777777" w:rsidR="009A57C6" w:rsidRPr="00CD1F74" w:rsidRDefault="009A57C6" w:rsidP="00083AD3">
            <w:pPr>
              <w:jc w:val="right"/>
              <w:rPr>
                <w:rFonts w:asciiTheme="minorHAnsi" w:hAnsiTheme="minorHAnsi"/>
                <w:sz w:val="24"/>
                <w:lang w:val="ru-RU"/>
              </w:rPr>
            </w:pPr>
          </w:p>
        </w:tc>
        <w:tc>
          <w:tcPr>
            <w:tcW w:w="1410" w:type="dxa"/>
            <w:vAlign w:val="center"/>
          </w:tcPr>
          <w:p w14:paraId="0BF2F94C" w14:textId="77777777" w:rsidR="009A57C6" w:rsidRPr="00CD1F74" w:rsidRDefault="00605180" w:rsidP="00083AD3">
            <w:pPr>
              <w:jc w:val="right"/>
              <w:rPr>
                <w:rFonts w:asciiTheme="minorHAnsi" w:hAnsiTheme="minorHAnsi"/>
                <w:sz w:val="24"/>
                <w:lang w:val="ru-RU"/>
              </w:rPr>
            </w:pPr>
            <w:r w:rsidRPr="00CD1F74">
              <w:rPr>
                <w:rFonts w:asciiTheme="minorHAnsi" w:hAnsiTheme="minorHAnsi"/>
                <w:position w:val="-12"/>
                <w:sz w:val="22"/>
                <w:szCs w:val="22"/>
                <w:lang w:val="ru-RU"/>
              </w:rPr>
              <w:object w:dxaOrig="320" w:dyaOrig="360" w14:anchorId="0DFCFF39">
                <v:shape id="_x0000_i1032" type="#_x0000_t75" style="width:18.75pt;height:21.75pt" o:ole="">
                  <v:imagedata r:id="rId25" o:title=""/>
                </v:shape>
                <o:OLEObject Type="Embed" ProgID="Equation.3" ShapeID="_x0000_i1032" DrawAspect="Content" ObjectID="_1494933101" r:id="rId26"/>
              </w:object>
            </w:r>
            <w:r w:rsidR="009A57C6" w:rsidRPr="00CD1F74">
              <w:rPr>
                <w:rFonts w:asciiTheme="minorHAnsi" w:hAnsiTheme="minorHAnsi"/>
                <w:sz w:val="24"/>
                <w:lang w:val="ru-RU"/>
              </w:rPr>
              <w:t xml:space="preserve"> –  </w:t>
            </w:r>
          </w:p>
        </w:tc>
        <w:tc>
          <w:tcPr>
            <w:tcW w:w="7050" w:type="dxa"/>
            <w:vAlign w:val="center"/>
          </w:tcPr>
          <w:p w14:paraId="03527D8E" w14:textId="77777777" w:rsidR="009A57C6" w:rsidRPr="00CD1F74" w:rsidRDefault="00083AD3" w:rsidP="00605180">
            <w:pPr>
              <w:jc w:val="both"/>
              <w:rPr>
                <w:rFonts w:asciiTheme="minorHAnsi" w:hAnsiTheme="minorHAnsi"/>
                <w:sz w:val="24"/>
                <w:lang w:val="ru-RU"/>
              </w:rPr>
            </w:pPr>
            <w:r w:rsidRPr="00CD1F74">
              <w:rPr>
                <w:rFonts w:asciiTheme="minorHAnsi" w:hAnsiTheme="minorHAnsi"/>
                <w:sz w:val="24"/>
                <w:lang w:val="ru-RU"/>
              </w:rPr>
              <w:t xml:space="preserve">диапазон стоимости, </w:t>
            </w:r>
            <w:r w:rsidR="00605180" w:rsidRPr="00CD1F74">
              <w:rPr>
                <w:rFonts w:asciiTheme="minorHAnsi" w:hAnsiTheme="minorHAnsi"/>
                <w:sz w:val="24"/>
                <w:lang w:val="ru-RU"/>
              </w:rPr>
              <w:t>%</w:t>
            </w:r>
            <w:r w:rsidR="009A57C6" w:rsidRPr="00CD1F74">
              <w:rPr>
                <w:rFonts w:asciiTheme="minorHAnsi" w:hAnsiTheme="minorHAnsi"/>
                <w:sz w:val="24"/>
                <w:lang w:val="ru-RU"/>
              </w:rPr>
              <w:t>.</w:t>
            </w:r>
          </w:p>
        </w:tc>
      </w:tr>
    </w:tbl>
    <w:p w14:paraId="441E895C" w14:textId="77777777" w:rsidR="009A57C6" w:rsidRPr="00CD1F74" w:rsidRDefault="009A57C6" w:rsidP="009A57C6">
      <w:pPr>
        <w:spacing w:before="120" w:line="276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CD1F74">
        <w:rPr>
          <w:rFonts w:asciiTheme="minorHAnsi" w:hAnsiTheme="minorHAnsi"/>
          <w:sz w:val="28"/>
          <w:szCs w:val="28"/>
        </w:rPr>
        <w:t>Итоговый алгоритм определения границ диапазонов:</w:t>
      </w:r>
    </w:p>
    <w:p w14:paraId="628877B2" w14:textId="1513D271" w:rsidR="009A57C6" w:rsidRPr="00CD1F74" w:rsidRDefault="009A57C6" w:rsidP="009A57C6">
      <w:pPr>
        <w:pStyle w:val="a5"/>
        <w:numPr>
          <w:ilvl w:val="0"/>
          <w:numId w:val="35"/>
        </w:numPr>
        <w:spacing w:line="276" w:lineRule="auto"/>
        <w:ind w:hanging="357"/>
        <w:jc w:val="both"/>
        <w:rPr>
          <w:rFonts w:asciiTheme="minorHAnsi" w:hAnsiTheme="minorHAnsi"/>
          <w:sz w:val="28"/>
          <w:szCs w:val="28"/>
          <w:lang w:val="ru-RU"/>
        </w:rPr>
      </w:pPr>
      <w:r w:rsidRPr="00CD1F74">
        <w:rPr>
          <w:rFonts w:asciiTheme="minorHAnsi" w:hAnsiTheme="minorHAnsi"/>
          <w:sz w:val="28"/>
          <w:szCs w:val="28"/>
          <w:lang w:val="ru-RU"/>
        </w:rPr>
        <w:t>Шаг </w:t>
      </w:r>
      <w:r w:rsidR="00083AD3" w:rsidRPr="00CD1F74">
        <w:rPr>
          <w:rFonts w:asciiTheme="minorHAnsi" w:hAnsiTheme="minorHAnsi"/>
          <w:sz w:val="28"/>
          <w:szCs w:val="28"/>
          <w:lang w:val="ru-RU"/>
        </w:rPr>
        <w:t>1.</w:t>
      </w:r>
      <w:r w:rsidR="00083AD3" w:rsidRPr="00CD1F74">
        <w:rPr>
          <w:rFonts w:asciiTheme="minorHAnsi" w:hAnsiTheme="minorHAnsi"/>
          <w:sz w:val="28"/>
          <w:szCs w:val="28"/>
        </w:rPr>
        <w:t> </w:t>
      </w:r>
      <w:r w:rsidRPr="00CD1F74">
        <w:rPr>
          <w:rFonts w:asciiTheme="minorHAnsi" w:hAnsiTheme="minorHAnsi"/>
          <w:sz w:val="28"/>
          <w:szCs w:val="28"/>
          <w:lang w:val="ru-RU"/>
        </w:rPr>
        <w:t xml:space="preserve">Определение диапазона стоимости, </w:t>
      </w:r>
      <w:r w:rsidR="0025083F">
        <w:rPr>
          <w:rFonts w:asciiTheme="minorHAnsi" w:hAnsiTheme="minorHAnsi"/>
          <w:sz w:val="28"/>
          <w:szCs w:val="28"/>
          <w:lang w:val="ru-RU"/>
        </w:rPr>
        <w:t xml:space="preserve">зависящего от </w:t>
      </w:r>
      <w:r w:rsidRPr="00CD1F74">
        <w:rPr>
          <w:rFonts w:asciiTheme="minorHAnsi" w:hAnsiTheme="minorHAnsi"/>
          <w:sz w:val="28"/>
          <w:szCs w:val="28"/>
          <w:lang w:val="ru-RU"/>
        </w:rPr>
        <w:t>развитост</w:t>
      </w:r>
      <w:r w:rsidR="0025083F">
        <w:rPr>
          <w:rFonts w:asciiTheme="minorHAnsi" w:hAnsiTheme="minorHAnsi"/>
          <w:sz w:val="28"/>
          <w:szCs w:val="28"/>
          <w:lang w:val="ru-RU"/>
        </w:rPr>
        <w:t>и</w:t>
      </w:r>
      <w:r w:rsidRPr="00CD1F74">
        <w:rPr>
          <w:rFonts w:asciiTheme="minorHAnsi" w:hAnsiTheme="minorHAnsi"/>
          <w:sz w:val="28"/>
          <w:szCs w:val="28"/>
          <w:lang w:val="ru-RU"/>
        </w:rPr>
        <w:t xml:space="preserve"> рынка и оборачиваемост</w:t>
      </w:r>
      <w:r w:rsidR="0025083F">
        <w:rPr>
          <w:rFonts w:asciiTheme="minorHAnsi" w:hAnsiTheme="minorHAnsi"/>
          <w:sz w:val="28"/>
          <w:szCs w:val="28"/>
          <w:lang w:val="ru-RU"/>
        </w:rPr>
        <w:t>и</w:t>
      </w:r>
      <w:r w:rsidRPr="00CD1F74">
        <w:rPr>
          <w:rFonts w:asciiTheme="minorHAnsi" w:hAnsiTheme="minorHAnsi"/>
          <w:sz w:val="28"/>
          <w:szCs w:val="28"/>
          <w:lang w:val="ru-RU"/>
        </w:rPr>
        <w:t xml:space="preserve"> объекта </w:t>
      </w:r>
      <w:r w:rsidR="0025083F">
        <w:rPr>
          <w:rFonts w:asciiTheme="minorHAnsi" w:hAnsiTheme="minorHAnsi"/>
          <w:sz w:val="28"/>
          <w:szCs w:val="28"/>
          <w:lang w:val="ru-RU"/>
        </w:rPr>
        <w:t xml:space="preserve">оценки </w:t>
      </w:r>
      <w:r w:rsidRPr="00CD1F74">
        <w:rPr>
          <w:rFonts w:asciiTheme="minorHAnsi" w:hAnsiTheme="minorHAnsi"/>
          <w:sz w:val="28"/>
          <w:szCs w:val="28"/>
          <w:lang w:val="ru-RU"/>
        </w:rPr>
        <w:t>(рис. 1).</w:t>
      </w:r>
    </w:p>
    <w:p w14:paraId="2864C95F" w14:textId="77777777" w:rsidR="009A57C6" w:rsidRPr="00CD1F74" w:rsidRDefault="009A57C6" w:rsidP="009A57C6">
      <w:pPr>
        <w:pStyle w:val="a5"/>
        <w:numPr>
          <w:ilvl w:val="0"/>
          <w:numId w:val="35"/>
        </w:numPr>
        <w:spacing w:before="120" w:line="276" w:lineRule="auto"/>
        <w:jc w:val="both"/>
        <w:rPr>
          <w:rFonts w:asciiTheme="minorHAnsi" w:hAnsiTheme="minorHAnsi"/>
          <w:sz w:val="28"/>
          <w:szCs w:val="28"/>
          <w:lang w:val="ru-RU"/>
        </w:rPr>
      </w:pPr>
      <w:r w:rsidRPr="00CD1F74">
        <w:rPr>
          <w:rFonts w:asciiTheme="minorHAnsi" w:hAnsiTheme="minorHAnsi"/>
          <w:sz w:val="28"/>
          <w:szCs w:val="28"/>
          <w:lang w:val="ru-RU"/>
        </w:rPr>
        <w:t>Шаг 2. Определение показателя качества модели (рис. 1).</w:t>
      </w:r>
    </w:p>
    <w:p w14:paraId="3D8E15F5" w14:textId="77777777" w:rsidR="009A57C6" w:rsidRPr="00CD1F74" w:rsidRDefault="009A57C6" w:rsidP="009A57C6">
      <w:pPr>
        <w:pStyle w:val="a5"/>
        <w:numPr>
          <w:ilvl w:val="0"/>
          <w:numId w:val="35"/>
        </w:numPr>
        <w:spacing w:before="120" w:line="276" w:lineRule="auto"/>
        <w:jc w:val="both"/>
        <w:rPr>
          <w:rFonts w:asciiTheme="minorHAnsi" w:hAnsiTheme="minorHAnsi"/>
          <w:sz w:val="28"/>
          <w:szCs w:val="28"/>
          <w:lang w:val="ru-RU"/>
        </w:rPr>
      </w:pPr>
      <w:r w:rsidRPr="00CD1F74">
        <w:rPr>
          <w:rFonts w:asciiTheme="minorHAnsi" w:hAnsiTheme="minorHAnsi"/>
          <w:sz w:val="28"/>
          <w:szCs w:val="28"/>
          <w:lang w:val="ru-RU"/>
        </w:rPr>
        <w:t>Шаг 3. Определение диапазона по формуле (1).</w:t>
      </w:r>
    </w:p>
    <w:p w14:paraId="0EED26AF" w14:textId="77777777" w:rsidR="009A57C6" w:rsidRPr="00CD1F74" w:rsidRDefault="009A57C6" w:rsidP="009A57C6">
      <w:pPr>
        <w:pStyle w:val="a5"/>
        <w:numPr>
          <w:ilvl w:val="0"/>
          <w:numId w:val="35"/>
        </w:numPr>
        <w:spacing w:before="120" w:line="276" w:lineRule="auto"/>
        <w:jc w:val="both"/>
        <w:rPr>
          <w:rFonts w:asciiTheme="minorHAnsi" w:hAnsiTheme="minorHAnsi"/>
          <w:sz w:val="28"/>
          <w:szCs w:val="28"/>
          <w:lang w:val="ru-RU"/>
        </w:rPr>
      </w:pPr>
      <w:r w:rsidRPr="00CD1F74">
        <w:rPr>
          <w:rFonts w:asciiTheme="minorHAnsi" w:hAnsiTheme="minorHAnsi"/>
          <w:sz w:val="28"/>
          <w:szCs w:val="28"/>
          <w:lang w:val="ru-RU"/>
        </w:rPr>
        <w:t xml:space="preserve">Шаг 4. Определение границ диапазона </w:t>
      </w:r>
      <w:r w:rsidR="00083AD3" w:rsidRPr="00CD1F74">
        <w:rPr>
          <w:rFonts w:asciiTheme="minorHAnsi" w:hAnsiTheme="minorHAnsi"/>
          <w:sz w:val="28"/>
          <w:szCs w:val="28"/>
          <w:lang w:val="ru-RU"/>
        </w:rPr>
        <w:t>по формуле (2).</w:t>
      </w:r>
    </w:p>
    <w:p w14:paraId="3AF1B069" w14:textId="77777777" w:rsidR="009A57C6" w:rsidRPr="00CD1F74" w:rsidRDefault="009A57C6" w:rsidP="009A57C6">
      <w:pPr>
        <w:pStyle w:val="a5"/>
        <w:numPr>
          <w:ilvl w:val="0"/>
          <w:numId w:val="35"/>
        </w:numPr>
        <w:spacing w:before="120" w:line="276" w:lineRule="auto"/>
        <w:jc w:val="both"/>
        <w:rPr>
          <w:rFonts w:asciiTheme="minorHAnsi" w:hAnsiTheme="minorHAnsi"/>
          <w:sz w:val="28"/>
          <w:szCs w:val="28"/>
          <w:lang w:val="ru-RU"/>
        </w:rPr>
      </w:pPr>
      <w:r w:rsidRPr="00CD1F74">
        <w:rPr>
          <w:rFonts w:asciiTheme="minorHAnsi" w:hAnsiTheme="minorHAnsi"/>
          <w:sz w:val="28"/>
          <w:szCs w:val="28"/>
          <w:lang w:val="ru-RU"/>
        </w:rPr>
        <w:t>Шаг 5.</w:t>
      </w:r>
      <w:r w:rsidR="00083AD3" w:rsidRPr="00CD1F74">
        <w:rPr>
          <w:rFonts w:asciiTheme="minorHAnsi" w:hAnsiTheme="minorHAnsi"/>
          <w:sz w:val="28"/>
          <w:szCs w:val="28"/>
        </w:rPr>
        <w:t> </w:t>
      </w:r>
      <w:r w:rsidRPr="00CD1F74">
        <w:rPr>
          <w:rFonts w:asciiTheme="minorHAnsi" w:hAnsiTheme="minorHAnsi"/>
          <w:sz w:val="28"/>
          <w:szCs w:val="28"/>
          <w:lang w:val="ru-RU"/>
        </w:rPr>
        <w:t>Анализ и установление причин расхождения (при необходимости).</w:t>
      </w:r>
    </w:p>
    <w:p w14:paraId="650985C2" w14:textId="77777777" w:rsidR="009A57C6" w:rsidRPr="00CD1F74" w:rsidRDefault="009A57C6" w:rsidP="009A57C6">
      <w:pPr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CD1F74">
        <w:rPr>
          <w:rFonts w:asciiTheme="minorHAnsi" w:hAnsiTheme="minorHAnsi"/>
          <w:sz w:val="28"/>
          <w:szCs w:val="28"/>
        </w:rPr>
        <w:t>Предложенный в настоящих рекомендациях алгоритм может быть также использован для обоснования весовых коэффициентов при согласовании результатов оценки, полученных отдельными подходами. Весовые коэффициенты могут быть определены на основе показателей качества модели</w:t>
      </w:r>
      <w:r w:rsidR="009901C9" w:rsidRPr="00CD1F74">
        <w:rPr>
          <w:rFonts w:asciiTheme="minorHAnsi" w:hAnsiTheme="minorHAnsi"/>
          <w:sz w:val="28"/>
          <w:szCs w:val="28"/>
        </w:rPr>
        <w:t xml:space="preserve"> (обратные величины)</w:t>
      </w:r>
      <w:r w:rsidRPr="00CD1F74">
        <w:rPr>
          <w:rFonts w:asciiTheme="minorHAnsi" w:hAnsiTheme="minorHAnsi"/>
          <w:sz w:val="28"/>
          <w:szCs w:val="28"/>
        </w:rPr>
        <w:t>:</w:t>
      </w:r>
    </w:p>
    <w:p w14:paraId="395D469C" w14:textId="77777777" w:rsidR="00083AD3" w:rsidRPr="00CD1F74" w:rsidRDefault="00605180" w:rsidP="00083AD3">
      <w:pPr>
        <w:spacing w:line="276" w:lineRule="auto"/>
        <w:ind w:left="3261"/>
        <w:jc w:val="center"/>
        <w:rPr>
          <w:rFonts w:asciiTheme="minorHAnsi" w:hAnsiTheme="minorHAnsi"/>
          <w:sz w:val="28"/>
          <w:szCs w:val="28"/>
        </w:rPr>
      </w:pPr>
      <w:r w:rsidRPr="00CD1F74">
        <w:rPr>
          <w:position w:val="-30"/>
        </w:rPr>
        <w:object w:dxaOrig="3600" w:dyaOrig="700" w14:anchorId="3DD7EB00">
          <v:shape id="_x0000_i1033" type="#_x0000_t75" style="width:276.75pt;height:54pt" o:ole="">
            <v:imagedata r:id="rId27" o:title=""/>
          </v:shape>
          <o:OLEObject Type="Embed" ProgID="Equation.3" ShapeID="_x0000_i1033" DrawAspect="Content" ObjectID="_1494933102" r:id="rId28"/>
        </w:object>
      </w:r>
    </w:p>
    <w:tbl>
      <w:tblPr>
        <w:tblStyle w:val="af"/>
        <w:tblW w:w="92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1266"/>
        <w:gridCol w:w="7050"/>
      </w:tblGrid>
      <w:tr w:rsidR="00083AD3" w:rsidRPr="00CD1F74" w14:paraId="19A74696" w14:textId="77777777" w:rsidTr="00083AD3">
        <w:trPr>
          <w:jc w:val="center"/>
        </w:trPr>
        <w:tc>
          <w:tcPr>
            <w:tcW w:w="954" w:type="dxa"/>
            <w:vAlign w:val="center"/>
          </w:tcPr>
          <w:p w14:paraId="4A6A8E10" w14:textId="77777777" w:rsidR="00083AD3" w:rsidRPr="00CD1F74" w:rsidRDefault="00083AD3" w:rsidP="00083AD3">
            <w:pPr>
              <w:jc w:val="right"/>
              <w:rPr>
                <w:rFonts w:asciiTheme="minorHAnsi" w:hAnsiTheme="minorHAnsi"/>
                <w:sz w:val="24"/>
                <w:lang w:val="ru-RU"/>
              </w:rPr>
            </w:pPr>
            <w:r w:rsidRPr="00CD1F74">
              <w:rPr>
                <w:rFonts w:asciiTheme="minorHAnsi" w:hAnsiTheme="minorHAnsi"/>
                <w:sz w:val="24"/>
                <w:lang w:val="ru-RU"/>
              </w:rPr>
              <w:t>где:</w:t>
            </w:r>
          </w:p>
        </w:tc>
        <w:tc>
          <w:tcPr>
            <w:tcW w:w="1266" w:type="dxa"/>
            <w:vAlign w:val="center"/>
          </w:tcPr>
          <w:p w14:paraId="74D8C8E9" w14:textId="77777777" w:rsidR="00083AD3" w:rsidRPr="00CD1F74" w:rsidRDefault="00F53C69" w:rsidP="00083AD3">
            <w:pPr>
              <w:jc w:val="right"/>
              <w:rPr>
                <w:rFonts w:asciiTheme="minorHAnsi" w:hAnsiTheme="minorHAnsi"/>
                <w:sz w:val="24"/>
              </w:rPr>
            </w:pPr>
            <w:r w:rsidRPr="00CD1F74">
              <w:rPr>
                <w:rFonts w:asciiTheme="minorHAnsi" w:hAnsiTheme="minorHAnsi"/>
                <w:position w:val="-12"/>
                <w:sz w:val="24"/>
                <w:lang w:val="ru-RU"/>
              </w:rPr>
              <w:object w:dxaOrig="279" w:dyaOrig="360" w14:anchorId="1F5F28CF">
                <v:shape id="_x0000_i1034" type="#_x0000_t75" style="width:16.5pt;height:21pt" o:ole="">
                  <v:imagedata r:id="rId29" o:title=""/>
                </v:shape>
                <o:OLEObject Type="Embed" ProgID="Equation.3" ShapeID="_x0000_i1034" DrawAspect="Content" ObjectID="_1494933103" r:id="rId30"/>
              </w:object>
            </w:r>
            <w:r w:rsidR="00083AD3" w:rsidRPr="00CD1F74">
              <w:rPr>
                <w:rFonts w:asciiTheme="minorHAnsi" w:hAnsiTheme="minorHAnsi"/>
                <w:sz w:val="24"/>
                <w:lang w:val="ru-RU"/>
              </w:rPr>
              <w:t xml:space="preserve"> –</w:t>
            </w:r>
            <w:r w:rsidR="00083AD3" w:rsidRPr="00CD1F74">
              <w:rPr>
                <w:rFonts w:asciiTheme="minorHAnsi" w:hAnsiTheme="minorHAnsi"/>
                <w:sz w:val="24"/>
              </w:rPr>
              <w:t xml:space="preserve">  </w:t>
            </w:r>
          </w:p>
        </w:tc>
        <w:tc>
          <w:tcPr>
            <w:tcW w:w="7050" w:type="dxa"/>
            <w:vAlign w:val="center"/>
          </w:tcPr>
          <w:p w14:paraId="3BA08F53" w14:textId="77777777" w:rsidR="00083AD3" w:rsidRPr="00CD1F74" w:rsidRDefault="0027219E" w:rsidP="0027219E">
            <w:pPr>
              <w:rPr>
                <w:rFonts w:asciiTheme="minorHAnsi" w:hAnsiTheme="minorHAnsi"/>
                <w:sz w:val="24"/>
                <w:lang w:val="ru-RU"/>
              </w:rPr>
            </w:pPr>
            <w:r w:rsidRPr="00CD1F74">
              <w:rPr>
                <w:rFonts w:asciiTheme="minorHAnsi" w:hAnsiTheme="minorHAnsi"/>
                <w:sz w:val="24"/>
                <w:lang w:val="ru-RU"/>
              </w:rPr>
              <w:t xml:space="preserve">вес </w:t>
            </w:r>
            <w:r w:rsidRPr="00CD1F74">
              <w:rPr>
                <w:rFonts w:asciiTheme="minorHAnsi" w:hAnsiTheme="minorHAnsi"/>
                <w:sz w:val="24"/>
              </w:rPr>
              <w:t>i</w:t>
            </w:r>
            <w:r w:rsidR="00083AD3" w:rsidRPr="00CD1F74">
              <w:rPr>
                <w:rFonts w:asciiTheme="minorHAnsi" w:hAnsiTheme="minorHAnsi"/>
                <w:sz w:val="24"/>
                <w:lang w:val="ru-RU"/>
              </w:rPr>
              <w:t>-</w:t>
            </w:r>
            <w:r w:rsidRPr="00CD1F74">
              <w:rPr>
                <w:rFonts w:asciiTheme="minorHAnsi" w:hAnsiTheme="minorHAnsi"/>
                <w:sz w:val="24"/>
                <w:lang w:val="ru-RU"/>
              </w:rPr>
              <w:t>го</w:t>
            </w:r>
            <w:r w:rsidR="00083AD3" w:rsidRPr="00CD1F74">
              <w:rPr>
                <w:rFonts w:asciiTheme="minorHAnsi" w:hAnsiTheme="minorHAnsi"/>
                <w:sz w:val="24"/>
                <w:lang w:val="ru-RU"/>
              </w:rPr>
              <w:t xml:space="preserve"> </w:t>
            </w:r>
            <w:r w:rsidRPr="00CD1F74">
              <w:rPr>
                <w:rFonts w:asciiTheme="minorHAnsi" w:hAnsiTheme="minorHAnsi"/>
                <w:sz w:val="24"/>
                <w:lang w:val="ru-RU"/>
              </w:rPr>
              <w:t>подхода к оценке, доли ед.</w:t>
            </w:r>
            <w:r w:rsidR="00083AD3" w:rsidRPr="00CD1F74">
              <w:rPr>
                <w:rFonts w:asciiTheme="minorHAnsi" w:hAnsiTheme="minorHAnsi"/>
                <w:sz w:val="24"/>
                <w:lang w:val="ru-RU"/>
              </w:rPr>
              <w:t>;</w:t>
            </w:r>
          </w:p>
        </w:tc>
      </w:tr>
      <w:tr w:rsidR="00083AD3" w:rsidRPr="00CD1F74" w14:paraId="1A92FB4D" w14:textId="77777777" w:rsidTr="00083AD3">
        <w:trPr>
          <w:jc w:val="center"/>
        </w:trPr>
        <w:tc>
          <w:tcPr>
            <w:tcW w:w="954" w:type="dxa"/>
            <w:vAlign w:val="center"/>
          </w:tcPr>
          <w:p w14:paraId="414B9D64" w14:textId="77777777" w:rsidR="00083AD3" w:rsidRPr="00CD1F74" w:rsidRDefault="00083AD3" w:rsidP="00083AD3">
            <w:pPr>
              <w:jc w:val="right"/>
              <w:rPr>
                <w:rFonts w:asciiTheme="minorHAnsi" w:hAnsiTheme="minorHAnsi"/>
                <w:sz w:val="24"/>
                <w:lang w:val="ru-RU"/>
              </w:rPr>
            </w:pPr>
          </w:p>
        </w:tc>
        <w:tc>
          <w:tcPr>
            <w:tcW w:w="1266" w:type="dxa"/>
            <w:vAlign w:val="center"/>
          </w:tcPr>
          <w:p w14:paraId="0CE1E850" w14:textId="77777777" w:rsidR="00083AD3" w:rsidRPr="00CD1F74" w:rsidRDefault="0027219E" w:rsidP="00083AD3">
            <w:pPr>
              <w:jc w:val="right"/>
              <w:rPr>
                <w:rFonts w:asciiTheme="minorHAnsi" w:hAnsiTheme="minorHAnsi"/>
                <w:sz w:val="24"/>
              </w:rPr>
            </w:pPr>
            <w:r w:rsidRPr="00CD1F74">
              <w:rPr>
                <w:rFonts w:asciiTheme="minorHAnsi" w:hAnsiTheme="minorHAnsi"/>
                <w:position w:val="-12"/>
                <w:sz w:val="24"/>
                <w:lang w:val="ru-RU"/>
              </w:rPr>
              <w:object w:dxaOrig="240" w:dyaOrig="360" w14:anchorId="20AD3D75">
                <v:shape id="_x0000_i1035" type="#_x0000_t75" style="width:15pt;height:21pt" o:ole="">
                  <v:imagedata r:id="rId31" o:title=""/>
                </v:shape>
                <o:OLEObject Type="Embed" ProgID="Equation.3" ShapeID="_x0000_i1035" DrawAspect="Content" ObjectID="_1494933104" r:id="rId32"/>
              </w:object>
            </w:r>
            <w:r w:rsidR="00083AD3" w:rsidRPr="00CD1F74">
              <w:rPr>
                <w:rFonts w:asciiTheme="minorHAnsi" w:hAnsiTheme="minorHAnsi"/>
                <w:sz w:val="24"/>
                <w:lang w:val="ru-RU"/>
              </w:rPr>
              <w:t xml:space="preserve"> –</w:t>
            </w:r>
            <w:r w:rsidR="00083AD3" w:rsidRPr="00CD1F74">
              <w:rPr>
                <w:rFonts w:asciiTheme="minorHAnsi" w:hAnsiTheme="minorHAnsi"/>
                <w:sz w:val="24"/>
              </w:rPr>
              <w:t xml:space="preserve">  </w:t>
            </w:r>
          </w:p>
        </w:tc>
        <w:tc>
          <w:tcPr>
            <w:tcW w:w="7050" w:type="dxa"/>
            <w:vAlign w:val="center"/>
          </w:tcPr>
          <w:p w14:paraId="5199F684" w14:textId="77777777" w:rsidR="00083AD3" w:rsidRPr="00CD1F74" w:rsidRDefault="0027219E" w:rsidP="0027219E">
            <w:pPr>
              <w:rPr>
                <w:rFonts w:asciiTheme="minorHAnsi" w:hAnsiTheme="minorHAnsi"/>
                <w:sz w:val="24"/>
                <w:lang w:val="ru-RU"/>
              </w:rPr>
            </w:pPr>
            <w:r w:rsidRPr="00CD1F74">
              <w:rPr>
                <w:rFonts w:asciiTheme="minorHAnsi" w:hAnsiTheme="minorHAnsi"/>
                <w:sz w:val="24"/>
                <w:lang w:val="ru-RU"/>
              </w:rPr>
              <w:t xml:space="preserve">показатель качества модели расчета по </w:t>
            </w:r>
            <w:r w:rsidRPr="00CD1F74">
              <w:rPr>
                <w:rFonts w:asciiTheme="minorHAnsi" w:hAnsiTheme="minorHAnsi"/>
                <w:sz w:val="24"/>
              </w:rPr>
              <w:t>i</w:t>
            </w:r>
            <w:r w:rsidRPr="00CD1F74">
              <w:rPr>
                <w:rFonts w:asciiTheme="minorHAnsi" w:hAnsiTheme="minorHAnsi"/>
                <w:sz w:val="24"/>
                <w:lang w:val="ru-RU"/>
              </w:rPr>
              <w:t>-му подходу к оценке, ед.</w:t>
            </w:r>
            <w:r w:rsidR="00083AD3" w:rsidRPr="00CD1F74">
              <w:rPr>
                <w:rFonts w:asciiTheme="minorHAnsi" w:hAnsiTheme="minorHAnsi"/>
                <w:sz w:val="24"/>
                <w:lang w:val="ru-RU"/>
              </w:rPr>
              <w:t>;</w:t>
            </w:r>
          </w:p>
        </w:tc>
      </w:tr>
      <w:tr w:rsidR="00083AD3" w:rsidRPr="00CD1F74" w14:paraId="506F564A" w14:textId="77777777" w:rsidTr="00083AD3">
        <w:trPr>
          <w:jc w:val="center"/>
        </w:trPr>
        <w:tc>
          <w:tcPr>
            <w:tcW w:w="954" w:type="dxa"/>
            <w:vAlign w:val="center"/>
          </w:tcPr>
          <w:p w14:paraId="13BF682E" w14:textId="77777777" w:rsidR="00083AD3" w:rsidRPr="00CD1F74" w:rsidRDefault="00083AD3" w:rsidP="00083AD3">
            <w:pPr>
              <w:jc w:val="right"/>
              <w:rPr>
                <w:rFonts w:asciiTheme="minorHAnsi" w:hAnsiTheme="minorHAnsi"/>
                <w:sz w:val="24"/>
                <w:lang w:val="ru-RU"/>
              </w:rPr>
            </w:pPr>
          </w:p>
        </w:tc>
        <w:tc>
          <w:tcPr>
            <w:tcW w:w="1266" w:type="dxa"/>
            <w:vAlign w:val="center"/>
          </w:tcPr>
          <w:p w14:paraId="310C70D2" w14:textId="77777777" w:rsidR="00083AD3" w:rsidRPr="00CD1F74" w:rsidRDefault="0027219E" w:rsidP="00083AD3">
            <w:pPr>
              <w:jc w:val="right"/>
              <w:rPr>
                <w:rFonts w:asciiTheme="minorHAnsi" w:hAnsiTheme="minorHAnsi"/>
                <w:sz w:val="24"/>
                <w:lang w:val="ru-RU"/>
              </w:rPr>
            </w:pPr>
            <w:r w:rsidRPr="00CD1F74">
              <w:rPr>
                <w:rFonts w:asciiTheme="minorHAnsi" w:hAnsiTheme="minorHAnsi"/>
                <w:position w:val="-6"/>
                <w:sz w:val="22"/>
                <w:szCs w:val="22"/>
                <w:lang w:val="ru-RU"/>
              </w:rPr>
              <w:object w:dxaOrig="200" w:dyaOrig="220" w14:anchorId="311B6415">
                <v:shape id="_x0000_i1036" type="#_x0000_t75" style="width:11.25pt;height:12.75pt" o:ole="">
                  <v:imagedata r:id="rId33" o:title=""/>
                </v:shape>
                <o:OLEObject Type="Embed" ProgID="Equation.3" ShapeID="_x0000_i1036" DrawAspect="Content" ObjectID="_1494933105" r:id="rId34"/>
              </w:object>
            </w:r>
            <w:r w:rsidR="00083AD3" w:rsidRPr="00CD1F74">
              <w:rPr>
                <w:rFonts w:asciiTheme="minorHAnsi" w:hAnsiTheme="minorHAnsi"/>
                <w:sz w:val="24"/>
                <w:lang w:val="ru-RU"/>
              </w:rPr>
              <w:t xml:space="preserve"> –  </w:t>
            </w:r>
          </w:p>
        </w:tc>
        <w:tc>
          <w:tcPr>
            <w:tcW w:w="7050" w:type="dxa"/>
            <w:vAlign w:val="center"/>
          </w:tcPr>
          <w:p w14:paraId="45510666" w14:textId="77777777" w:rsidR="00083AD3" w:rsidRPr="00CD1F74" w:rsidRDefault="0027219E" w:rsidP="0027219E">
            <w:pPr>
              <w:rPr>
                <w:rFonts w:asciiTheme="minorHAnsi" w:hAnsiTheme="minorHAnsi"/>
                <w:sz w:val="24"/>
                <w:lang w:val="ru-RU"/>
              </w:rPr>
            </w:pPr>
            <w:r w:rsidRPr="00CD1F74">
              <w:rPr>
                <w:rFonts w:asciiTheme="minorHAnsi" w:hAnsiTheme="minorHAnsi"/>
                <w:sz w:val="24"/>
                <w:lang w:val="ru-RU"/>
              </w:rPr>
              <w:t>количество подходов к оценке, участвующих в итоговом согласовании, ед.</w:t>
            </w:r>
          </w:p>
        </w:tc>
      </w:tr>
    </w:tbl>
    <w:p w14:paraId="5A4E298D" w14:textId="77777777" w:rsidR="002736D4" w:rsidRPr="00B74C53" w:rsidRDefault="002736D4" w:rsidP="002736D4">
      <w:pPr>
        <w:spacing w:before="12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CD1F74">
        <w:rPr>
          <w:rFonts w:asciiTheme="minorHAnsi" w:hAnsiTheme="minorHAnsi"/>
          <w:sz w:val="28"/>
          <w:szCs w:val="28"/>
        </w:rPr>
        <w:t xml:space="preserve">Отметим, что предложенная модель в общем виде может быть использована не только для определения границ диапазонов при оценке недвижимости, но и при оценке других видов объектов оценки. Для этих целей при необходимости следует </w:t>
      </w:r>
      <w:r w:rsidR="00EA5458" w:rsidRPr="00CD1F74">
        <w:rPr>
          <w:rFonts w:asciiTheme="minorHAnsi" w:hAnsiTheme="minorHAnsi"/>
          <w:sz w:val="28"/>
          <w:szCs w:val="28"/>
        </w:rPr>
        <w:t>адаптировать предложенную шкалу к особенностям рынка конкретного типа объектов оценки или предложить свою шкалу, основанную на</w:t>
      </w:r>
      <w:r w:rsidR="00EA5458" w:rsidRPr="00B74C53">
        <w:rPr>
          <w:rFonts w:asciiTheme="minorHAnsi" w:hAnsiTheme="minorHAnsi"/>
          <w:sz w:val="28"/>
          <w:szCs w:val="28"/>
        </w:rPr>
        <w:t xml:space="preserve"> соответствующих статистических данных.</w:t>
      </w:r>
      <w:r w:rsidR="00CE1FAC" w:rsidRPr="00B74C53">
        <w:rPr>
          <w:rFonts w:asciiTheme="minorHAnsi" w:hAnsiTheme="minorHAnsi"/>
          <w:sz w:val="28"/>
          <w:szCs w:val="28"/>
        </w:rPr>
        <w:t xml:space="preserve"> </w:t>
      </w:r>
      <w:r w:rsidR="00EA5458" w:rsidRPr="00B74C53">
        <w:rPr>
          <w:rFonts w:asciiTheme="minorHAnsi" w:hAnsiTheme="minorHAnsi"/>
          <w:sz w:val="28"/>
          <w:szCs w:val="28"/>
        </w:rPr>
        <w:t xml:space="preserve">При этом адаптация шкалы </w:t>
      </w:r>
      <w:r w:rsidR="00CE1FAC" w:rsidRPr="00B74C53">
        <w:rPr>
          <w:rFonts w:asciiTheme="minorHAnsi" w:hAnsiTheme="minorHAnsi"/>
          <w:sz w:val="28"/>
          <w:szCs w:val="28"/>
        </w:rPr>
        <w:t>должна основываться на анализе следующих аспектов:</w:t>
      </w:r>
    </w:p>
    <w:p w14:paraId="039CE9CE" w14:textId="347D015C" w:rsidR="00CE1FAC" w:rsidRPr="00B74C53" w:rsidRDefault="00CE1FAC" w:rsidP="00CE1FAC">
      <w:pPr>
        <w:pStyle w:val="a5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  <w:sz w:val="28"/>
          <w:szCs w:val="28"/>
          <w:lang w:val="ru-RU"/>
        </w:rPr>
      </w:pPr>
      <w:r w:rsidRPr="00B74C53">
        <w:rPr>
          <w:rFonts w:asciiTheme="minorHAnsi" w:hAnsiTheme="minorHAnsi"/>
          <w:sz w:val="28"/>
          <w:szCs w:val="28"/>
          <w:lang w:val="ru-RU"/>
        </w:rPr>
        <w:t>уникальности объекта и наличия на рынке «товаров</w:t>
      </w:r>
      <w:r w:rsidR="00126FEC">
        <w:rPr>
          <w:rFonts w:asciiTheme="minorHAnsi" w:hAnsiTheme="minorHAnsi"/>
          <w:sz w:val="28"/>
          <w:szCs w:val="28"/>
          <w:lang w:val="ru-RU"/>
        </w:rPr>
        <w:t>-</w:t>
      </w:r>
      <w:r w:rsidRPr="00B74C53">
        <w:rPr>
          <w:rFonts w:asciiTheme="minorHAnsi" w:hAnsiTheme="minorHAnsi"/>
          <w:sz w:val="28"/>
          <w:szCs w:val="28"/>
          <w:lang w:val="ru-RU"/>
        </w:rPr>
        <w:t>заменителей»;</w:t>
      </w:r>
    </w:p>
    <w:p w14:paraId="35C246AC" w14:textId="77777777" w:rsidR="00CE1FAC" w:rsidRPr="00B74C53" w:rsidRDefault="00CE1FAC" w:rsidP="00CE1FAC">
      <w:pPr>
        <w:pStyle w:val="a5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  <w:sz w:val="28"/>
          <w:szCs w:val="28"/>
          <w:lang w:val="ru-RU"/>
        </w:rPr>
      </w:pPr>
      <w:r w:rsidRPr="00B74C53">
        <w:rPr>
          <w:rFonts w:asciiTheme="minorHAnsi" w:hAnsiTheme="minorHAnsi"/>
          <w:sz w:val="28"/>
          <w:szCs w:val="28"/>
          <w:lang w:val="ru-RU"/>
        </w:rPr>
        <w:lastRenderedPageBreak/>
        <w:t>характеристик составных частей объекта оценки (например, при оценке пакетов акций и долей участия – характеристик основных активов и обязательств);</w:t>
      </w:r>
    </w:p>
    <w:p w14:paraId="791E0F38" w14:textId="77777777" w:rsidR="00CE1FAC" w:rsidRPr="00B74C53" w:rsidRDefault="00CE1FAC" w:rsidP="00CE1FAC">
      <w:pPr>
        <w:pStyle w:val="a5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  <w:sz w:val="28"/>
          <w:szCs w:val="28"/>
          <w:lang w:val="ru-RU"/>
        </w:rPr>
      </w:pPr>
      <w:r w:rsidRPr="00B74C53">
        <w:rPr>
          <w:rFonts w:asciiTheme="minorHAnsi" w:hAnsiTheme="minorHAnsi"/>
          <w:sz w:val="28"/>
          <w:szCs w:val="28"/>
          <w:lang w:val="ru-RU"/>
        </w:rPr>
        <w:t>динамики развития целевых сегментов рынка (отраслей).</w:t>
      </w:r>
    </w:p>
    <w:p w14:paraId="113AD647" w14:textId="77777777" w:rsidR="001E3AF9" w:rsidRPr="00B74C53" w:rsidRDefault="001E3AF9" w:rsidP="001E3AF9">
      <w:pPr>
        <w:spacing w:before="24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B74C53">
        <w:rPr>
          <w:rFonts w:asciiTheme="minorHAnsi" w:hAnsiTheme="minorHAnsi"/>
          <w:b/>
          <w:sz w:val="28"/>
          <w:szCs w:val="28"/>
        </w:rPr>
        <w:t>5. Преобразование диапазонов подходов в интервал итоговой стоимости</w:t>
      </w:r>
    </w:p>
    <w:p w14:paraId="193B09E2" w14:textId="3AA9E4C3" w:rsidR="001E3AF9" w:rsidRPr="00B74C53" w:rsidRDefault="00573550" w:rsidP="00777A64">
      <w:pPr>
        <w:spacing w:before="12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B74C53">
        <w:rPr>
          <w:rFonts w:asciiTheme="minorHAnsi" w:hAnsiTheme="minorHAnsi"/>
          <w:sz w:val="28"/>
          <w:szCs w:val="28"/>
        </w:rPr>
        <w:t xml:space="preserve">Стоимость, полученная </w:t>
      </w:r>
      <w:r w:rsidR="009901C9">
        <w:rPr>
          <w:rFonts w:asciiTheme="minorHAnsi" w:hAnsiTheme="minorHAnsi"/>
          <w:sz w:val="28"/>
          <w:szCs w:val="28"/>
        </w:rPr>
        <w:t xml:space="preserve">по </w:t>
      </w:r>
      <w:r w:rsidRPr="00B74C53">
        <w:rPr>
          <w:rFonts w:asciiTheme="minorHAnsi" w:hAnsiTheme="minorHAnsi"/>
          <w:sz w:val="28"/>
          <w:szCs w:val="28"/>
        </w:rPr>
        <w:t>отдельным подходам</w:t>
      </w:r>
      <w:r w:rsidR="00B74C53" w:rsidRPr="00B74C53">
        <w:rPr>
          <w:rFonts w:asciiTheme="minorHAnsi" w:hAnsiTheme="minorHAnsi"/>
          <w:sz w:val="28"/>
          <w:szCs w:val="28"/>
        </w:rPr>
        <w:t xml:space="preserve"> </w:t>
      </w:r>
      <w:r w:rsidR="009901C9">
        <w:rPr>
          <w:rFonts w:asciiTheme="minorHAnsi" w:hAnsiTheme="minorHAnsi"/>
          <w:sz w:val="28"/>
          <w:szCs w:val="28"/>
        </w:rPr>
        <w:t xml:space="preserve">к </w:t>
      </w:r>
      <w:r w:rsidR="00B74C53" w:rsidRPr="00B74C53">
        <w:rPr>
          <w:rFonts w:asciiTheme="minorHAnsi" w:hAnsiTheme="minorHAnsi"/>
          <w:sz w:val="28"/>
          <w:szCs w:val="28"/>
        </w:rPr>
        <w:t>оценк</w:t>
      </w:r>
      <w:r w:rsidR="009901C9">
        <w:rPr>
          <w:rFonts w:asciiTheme="minorHAnsi" w:hAnsiTheme="minorHAnsi"/>
          <w:sz w:val="28"/>
          <w:szCs w:val="28"/>
        </w:rPr>
        <w:t>е</w:t>
      </w:r>
      <w:r w:rsidRPr="00B74C53">
        <w:rPr>
          <w:rFonts w:asciiTheme="minorHAnsi" w:hAnsiTheme="minorHAnsi"/>
          <w:sz w:val="28"/>
          <w:szCs w:val="28"/>
        </w:rPr>
        <w:t>, может находиться в границах либо вне границ д</w:t>
      </w:r>
      <w:r w:rsidR="001E3AF9" w:rsidRPr="00B74C53">
        <w:rPr>
          <w:rFonts w:asciiTheme="minorHAnsi" w:hAnsiTheme="minorHAnsi"/>
          <w:sz w:val="28"/>
          <w:szCs w:val="28"/>
        </w:rPr>
        <w:t>иапазон</w:t>
      </w:r>
      <w:r w:rsidRPr="00B74C53">
        <w:rPr>
          <w:rFonts w:asciiTheme="minorHAnsi" w:hAnsiTheme="minorHAnsi"/>
          <w:sz w:val="28"/>
          <w:szCs w:val="28"/>
        </w:rPr>
        <w:t>ов</w:t>
      </w:r>
      <w:r w:rsidR="001E3AF9" w:rsidRPr="00B74C53">
        <w:rPr>
          <w:rFonts w:asciiTheme="minorHAnsi" w:hAnsiTheme="minorHAnsi"/>
          <w:sz w:val="28"/>
          <w:szCs w:val="28"/>
        </w:rPr>
        <w:t xml:space="preserve"> стоимости, полученн</w:t>
      </w:r>
      <w:r w:rsidRPr="00B74C53">
        <w:rPr>
          <w:rFonts w:asciiTheme="minorHAnsi" w:hAnsiTheme="minorHAnsi"/>
          <w:sz w:val="28"/>
          <w:szCs w:val="28"/>
        </w:rPr>
        <w:t>ой</w:t>
      </w:r>
      <w:r w:rsidR="001E3AF9" w:rsidRPr="00B74C53">
        <w:rPr>
          <w:rFonts w:asciiTheme="minorHAnsi" w:hAnsiTheme="minorHAnsi"/>
          <w:sz w:val="28"/>
          <w:szCs w:val="28"/>
        </w:rPr>
        <w:t xml:space="preserve"> </w:t>
      </w:r>
      <w:r w:rsidR="009901C9">
        <w:rPr>
          <w:rFonts w:asciiTheme="minorHAnsi" w:hAnsiTheme="minorHAnsi"/>
          <w:sz w:val="28"/>
          <w:szCs w:val="28"/>
        </w:rPr>
        <w:t xml:space="preserve">по </w:t>
      </w:r>
      <w:r w:rsidRPr="00B74C53">
        <w:rPr>
          <w:rFonts w:asciiTheme="minorHAnsi" w:hAnsiTheme="minorHAnsi"/>
          <w:sz w:val="28"/>
          <w:szCs w:val="28"/>
        </w:rPr>
        <w:t>другим</w:t>
      </w:r>
      <w:r w:rsidR="001E3AF9" w:rsidRPr="00B74C53">
        <w:rPr>
          <w:rFonts w:asciiTheme="minorHAnsi" w:hAnsiTheme="minorHAnsi"/>
          <w:sz w:val="28"/>
          <w:szCs w:val="28"/>
        </w:rPr>
        <w:t xml:space="preserve"> подхода</w:t>
      </w:r>
      <w:r w:rsidRPr="00B74C53">
        <w:rPr>
          <w:rFonts w:asciiTheme="minorHAnsi" w:hAnsiTheme="minorHAnsi"/>
          <w:sz w:val="28"/>
          <w:szCs w:val="28"/>
        </w:rPr>
        <w:t>м</w:t>
      </w:r>
      <w:r w:rsidR="009901C9">
        <w:rPr>
          <w:rFonts w:asciiTheme="minorHAnsi" w:hAnsiTheme="minorHAnsi"/>
          <w:sz w:val="28"/>
          <w:szCs w:val="28"/>
        </w:rPr>
        <w:t xml:space="preserve"> к оценке</w:t>
      </w:r>
      <w:r w:rsidRPr="00B74C53">
        <w:rPr>
          <w:rFonts w:asciiTheme="minorHAnsi" w:hAnsiTheme="minorHAnsi"/>
          <w:sz w:val="28"/>
          <w:szCs w:val="28"/>
        </w:rPr>
        <w:t>.</w:t>
      </w:r>
    </w:p>
    <w:p w14:paraId="08F6DD66" w14:textId="22B9EB7A" w:rsidR="00590601" w:rsidRPr="00A56B27" w:rsidRDefault="00590601" w:rsidP="00777A64">
      <w:pPr>
        <w:spacing w:before="12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B74C53">
        <w:rPr>
          <w:rFonts w:asciiTheme="minorHAnsi" w:hAnsiTheme="minorHAnsi"/>
          <w:sz w:val="28"/>
          <w:szCs w:val="28"/>
        </w:rPr>
        <w:t>5.1</w:t>
      </w:r>
      <w:r w:rsidR="006F3D52">
        <w:rPr>
          <w:rFonts w:asciiTheme="minorHAnsi" w:hAnsiTheme="minorHAnsi"/>
          <w:sz w:val="28"/>
          <w:szCs w:val="28"/>
        </w:rPr>
        <w:t>.</w:t>
      </w:r>
      <w:r w:rsidRPr="00B74C53">
        <w:rPr>
          <w:rFonts w:asciiTheme="minorHAnsi" w:hAnsiTheme="minorHAnsi"/>
          <w:sz w:val="28"/>
          <w:szCs w:val="28"/>
        </w:rPr>
        <w:t xml:space="preserve"> </w:t>
      </w:r>
      <w:r w:rsidR="0099041C">
        <w:rPr>
          <w:rFonts w:asciiTheme="minorHAnsi" w:hAnsiTheme="minorHAnsi"/>
          <w:sz w:val="28"/>
          <w:szCs w:val="28"/>
        </w:rPr>
        <w:t xml:space="preserve">При </w:t>
      </w:r>
      <w:r w:rsidR="00573550" w:rsidRPr="00B74C53">
        <w:rPr>
          <w:rFonts w:asciiTheme="minorHAnsi" w:hAnsiTheme="minorHAnsi"/>
          <w:sz w:val="28"/>
          <w:szCs w:val="28"/>
        </w:rPr>
        <w:t>попадани</w:t>
      </w:r>
      <w:r w:rsidR="0099041C">
        <w:rPr>
          <w:rFonts w:asciiTheme="minorHAnsi" w:hAnsiTheme="minorHAnsi"/>
          <w:sz w:val="28"/>
          <w:szCs w:val="28"/>
        </w:rPr>
        <w:t>и</w:t>
      </w:r>
      <w:r w:rsidR="00573550" w:rsidRPr="00B74C53">
        <w:rPr>
          <w:rFonts w:asciiTheme="minorHAnsi" w:hAnsiTheme="minorHAnsi"/>
          <w:sz w:val="28"/>
          <w:szCs w:val="28"/>
        </w:rPr>
        <w:t xml:space="preserve"> стоимостей, полученных </w:t>
      </w:r>
      <w:r w:rsidR="009901C9">
        <w:rPr>
          <w:rFonts w:asciiTheme="minorHAnsi" w:hAnsiTheme="minorHAnsi"/>
          <w:sz w:val="28"/>
          <w:szCs w:val="28"/>
        </w:rPr>
        <w:t xml:space="preserve">по </w:t>
      </w:r>
      <w:r w:rsidR="00573550" w:rsidRPr="00B74C53">
        <w:rPr>
          <w:rFonts w:asciiTheme="minorHAnsi" w:hAnsiTheme="minorHAnsi"/>
          <w:sz w:val="28"/>
          <w:szCs w:val="28"/>
        </w:rPr>
        <w:t>отдельным подходам</w:t>
      </w:r>
      <w:r w:rsidR="009901C9">
        <w:rPr>
          <w:rFonts w:asciiTheme="minorHAnsi" w:hAnsiTheme="minorHAnsi"/>
          <w:sz w:val="28"/>
          <w:szCs w:val="28"/>
        </w:rPr>
        <w:t xml:space="preserve"> к оценке</w:t>
      </w:r>
      <w:r w:rsidR="00573550" w:rsidRPr="00B74C53">
        <w:rPr>
          <w:rFonts w:asciiTheme="minorHAnsi" w:hAnsiTheme="minorHAnsi"/>
          <w:sz w:val="28"/>
          <w:szCs w:val="28"/>
        </w:rPr>
        <w:t>, в границы диапазонов стоимостей, полученн</w:t>
      </w:r>
      <w:r w:rsidR="00126FEC">
        <w:rPr>
          <w:rFonts w:asciiTheme="minorHAnsi" w:hAnsiTheme="minorHAnsi"/>
          <w:sz w:val="28"/>
          <w:szCs w:val="28"/>
        </w:rPr>
        <w:t>ых</w:t>
      </w:r>
      <w:r w:rsidR="00573550" w:rsidRPr="00B74C53">
        <w:rPr>
          <w:rFonts w:asciiTheme="minorHAnsi" w:hAnsiTheme="minorHAnsi"/>
          <w:sz w:val="28"/>
          <w:szCs w:val="28"/>
        </w:rPr>
        <w:t xml:space="preserve"> </w:t>
      </w:r>
      <w:r w:rsidR="009901C9">
        <w:rPr>
          <w:rFonts w:asciiTheme="minorHAnsi" w:hAnsiTheme="minorHAnsi"/>
          <w:sz w:val="28"/>
          <w:szCs w:val="28"/>
        </w:rPr>
        <w:t xml:space="preserve">по </w:t>
      </w:r>
      <w:r w:rsidR="00573550" w:rsidRPr="00B74C53">
        <w:rPr>
          <w:rFonts w:asciiTheme="minorHAnsi" w:hAnsiTheme="minorHAnsi"/>
          <w:sz w:val="28"/>
          <w:szCs w:val="28"/>
        </w:rPr>
        <w:t>другим подходам</w:t>
      </w:r>
      <w:r w:rsidR="009901C9">
        <w:rPr>
          <w:rFonts w:asciiTheme="minorHAnsi" w:hAnsiTheme="minorHAnsi"/>
          <w:sz w:val="28"/>
          <w:szCs w:val="28"/>
        </w:rPr>
        <w:t xml:space="preserve"> к оценке</w:t>
      </w:r>
      <w:r w:rsidR="00573550" w:rsidRPr="00B74C53">
        <w:rPr>
          <w:rFonts w:asciiTheme="minorHAnsi" w:hAnsiTheme="minorHAnsi"/>
          <w:sz w:val="28"/>
          <w:szCs w:val="28"/>
        </w:rPr>
        <w:t>,</w:t>
      </w:r>
      <w:r w:rsidRPr="00B74C53">
        <w:rPr>
          <w:rFonts w:asciiTheme="minorHAnsi" w:hAnsiTheme="minorHAnsi"/>
          <w:sz w:val="28"/>
          <w:szCs w:val="28"/>
        </w:rPr>
        <w:t xml:space="preserve"> </w:t>
      </w:r>
      <w:r w:rsidR="00C75138" w:rsidRPr="00B74C53">
        <w:rPr>
          <w:rFonts w:asciiTheme="minorHAnsi" w:hAnsiTheme="minorHAnsi"/>
          <w:sz w:val="28"/>
          <w:szCs w:val="28"/>
        </w:rPr>
        <w:t xml:space="preserve">границы </w:t>
      </w:r>
      <w:r w:rsidR="00C75138" w:rsidRPr="00A56B27">
        <w:rPr>
          <w:rFonts w:asciiTheme="minorHAnsi" w:hAnsiTheme="minorHAnsi"/>
          <w:sz w:val="28"/>
          <w:szCs w:val="28"/>
        </w:rPr>
        <w:t>интервала, в котором может находиться итоговая величина стоимости объекта оценки (п. 30 ФСО №7)</w:t>
      </w:r>
      <w:r w:rsidR="00CD296F" w:rsidRPr="00A56B27">
        <w:rPr>
          <w:rFonts w:asciiTheme="minorHAnsi" w:hAnsiTheme="minorHAnsi"/>
          <w:sz w:val="28"/>
          <w:szCs w:val="28"/>
        </w:rPr>
        <w:t>,</w:t>
      </w:r>
      <w:r w:rsidR="00C75138" w:rsidRPr="00A56B27">
        <w:rPr>
          <w:rFonts w:asciiTheme="minorHAnsi" w:hAnsiTheme="minorHAnsi"/>
          <w:sz w:val="28"/>
          <w:szCs w:val="28"/>
        </w:rPr>
        <w:t xml:space="preserve"> </w:t>
      </w:r>
      <w:r w:rsidRPr="00A56B27">
        <w:rPr>
          <w:rFonts w:asciiTheme="minorHAnsi" w:hAnsiTheme="minorHAnsi"/>
          <w:sz w:val="28"/>
          <w:szCs w:val="28"/>
        </w:rPr>
        <w:t>мо</w:t>
      </w:r>
      <w:r w:rsidR="00C75138" w:rsidRPr="00A56B27">
        <w:rPr>
          <w:rFonts w:asciiTheme="minorHAnsi" w:hAnsiTheme="minorHAnsi"/>
          <w:sz w:val="28"/>
          <w:szCs w:val="28"/>
        </w:rPr>
        <w:t>гу</w:t>
      </w:r>
      <w:r w:rsidRPr="00A56B27">
        <w:rPr>
          <w:rFonts w:asciiTheme="minorHAnsi" w:hAnsiTheme="minorHAnsi"/>
          <w:sz w:val="28"/>
          <w:szCs w:val="28"/>
        </w:rPr>
        <w:t>т быть определен</w:t>
      </w:r>
      <w:r w:rsidR="00C75138" w:rsidRPr="00A56B27">
        <w:rPr>
          <w:rFonts w:asciiTheme="minorHAnsi" w:hAnsiTheme="minorHAnsi"/>
          <w:sz w:val="28"/>
          <w:szCs w:val="28"/>
        </w:rPr>
        <w:t>ы</w:t>
      </w:r>
      <w:r w:rsidRPr="00A56B27">
        <w:rPr>
          <w:rFonts w:asciiTheme="minorHAnsi" w:hAnsiTheme="minorHAnsi"/>
          <w:sz w:val="28"/>
          <w:szCs w:val="28"/>
        </w:rPr>
        <w:t xml:space="preserve"> </w:t>
      </w:r>
      <w:r w:rsidR="00F53C69" w:rsidRPr="00A56B27">
        <w:rPr>
          <w:rFonts w:asciiTheme="minorHAnsi" w:hAnsiTheme="minorHAnsi"/>
          <w:sz w:val="28"/>
          <w:szCs w:val="28"/>
        </w:rPr>
        <w:t>следующим образом</w:t>
      </w:r>
      <w:r w:rsidRPr="00A56B27">
        <w:rPr>
          <w:rFonts w:asciiTheme="minorHAnsi" w:hAnsiTheme="minorHAnsi"/>
          <w:sz w:val="28"/>
          <w:szCs w:val="28"/>
        </w:rPr>
        <w:t>:</w:t>
      </w:r>
    </w:p>
    <w:p w14:paraId="019851AC" w14:textId="77777777" w:rsidR="00F53C69" w:rsidRPr="00A56B27" w:rsidRDefault="00F53C69" w:rsidP="00F53C69">
      <w:pPr>
        <w:pStyle w:val="a5"/>
        <w:numPr>
          <w:ilvl w:val="0"/>
          <w:numId w:val="35"/>
        </w:numPr>
        <w:spacing w:line="276" w:lineRule="auto"/>
        <w:ind w:hanging="357"/>
        <w:jc w:val="both"/>
        <w:rPr>
          <w:rFonts w:asciiTheme="minorHAnsi" w:hAnsiTheme="minorHAnsi"/>
          <w:sz w:val="28"/>
          <w:szCs w:val="28"/>
          <w:lang w:val="ru-RU"/>
        </w:rPr>
      </w:pPr>
      <w:r w:rsidRPr="00A56B27">
        <w:rPr>
          <w:rFonts w:asciiTheme="minorHAnsi" w:hAnsiTheme="minorHAnsi"/>
          <w:sz w:val="28"/>
          <w:szCs w:val="28"/>
          <w:lang w:val="ru-RU"/>
        </w:rPr>
        <w:t>Вариант 1 – как крайние границы диапазонов стоимости подходов (в этом случае интервал будет шире и вероятность попадания стоимости в полученный интервал выше);</w:t>
      </w:r>
    </w:p>
    <w:p w14:paraId="4B81EF20" w14:textId="77777777" w:rsidR="00F53C69" w:rsidRPr="00A56B27" w:rsidRDefault="00F53C69" w:rsidP="006F3D52">
      <w:pPr>
        <w:pStyle w:val="a5"/>
        <w:numPr>
          <w:ilvl w:val="0"/>
          <w:numId w:val="35"/>
        </w:numPr>
        <w:spacing w:line="276" w:lineRule="auto"/>
        <w:ind w:hanging="357"/>
        <w:jc w:val="both"/>
        <w:rPr>
          <w:rFonts w:asciiTheme="minorHAnsi" w:hAnsiTheme="minorHAnsi"/>
          <w:sz w:val="28"/>
          <w:szCs w:val="28"/>
          <w:lang w:val="ru-RU"/>
        </w:rPr>
      </w:pPr>
      <w:r w:rsidRPr="00A56B27">
        <w:rPr>
          <w:rFonts w:asciiTheme="minorHAnsi" w:hAnsiTheme="minorHAnsi"/>
          <w:sz w:val="28"/>
          <w:szCs w:val="28"/>
          <w:lang w:val="ru-RU"/>
        </w:rPr>
        <w:t xml:space="preserve">Вариант 2 – </w:t>
      </w:r>
      <w:r w:rsidR="006F3D52" w:rsidRPr="00A56B27">
        <w:rPr>
          <w:rFonts w:asciiTheme="minorHAnsi" w:hAnsiTheme="minorHAnsi"/>
          <w:sz w:val="28"/>
          <w:szCs w:val="28"/>
          <w:lang w:val="ru-RU"/>
        </w:rPr>
        <w:t>на основе средней величины диапазонов подходов</w:t>
      </w:r>
      <w:r w:rsidRPr="00A56B27">
        <w:rPr>
          <w:rFonts w:asciiTheme="minorHAnsi" w:hAnsiTheme="minorHAnsi"/>
          <w:sz w:val="28"/>
          <w:szCs w:val="28"/>
          <w:lang w:val="ru-RU"/>
        </w:rPr>
        <w:t>. Итоговый интервал стоимости получается по следующей формуле:</w:t>
      </w:r>
    </w:p>
    <w:p w14:paraId="52BF8EF1" w14:textId="77777777" w:rsidR="00F53C69" w:rsidRPr="00A56B27" w:rsidRDefault="00F53C69" w:rsidP="00F53C69">
      <w:pPr>
        <w:spacing w:line="276" w:lineRule="auto"/>
        <w:jc w:val="right"/>
        <w:rPr>
          <w:rFonts w:asciiTheme="minorHAnsi" w:hAnsiTheme="minorHAnsi"/>
          <w:sz w:val="28"/>
          <w:szCs w:val="28"/>
        </w:rPr>
      </w:pPr>
      <w:r w:rsidRPr="00A56B27">
        <w:rPr>
          <w:position w:val="-28"/>
        </w:rPr>
        <w:object w:dxaOrig="4040" w:dyaOrig="680" w14:anchorId="02DB4469">
          <v:shape id="_x0000_i1037" type="#_x0000_t75" style="width:309pt;height:52.5pt" o:ole="">
            <v:imagedata r:id="rId35" o:title=""/>
          </v:shape>
          <o:OLEObject Type="Embed" ProgID="Equation.3" ShapeID="_x0000_i1037" DrawAspect="Content" ObjectID="_1494933106" r:id="rId36"/>
        </w:object>
      </w:r>
    </w:p>
    <w:tbl>
      <w:tblPr>
        <w:tblStyle w:val="af"/>
        <w:tblW w:w="92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1266"/>
        <w:gridCol w:w="7050"/>
      </w:tblGrid>
      <w:tr w:rsidR="00F53C69" w:rsidRPr="00A56B27" w14:paraId="6795DA92" w14:textId="77777777" w:rsidTr="009F34B4">
        <w:trPr>
          <w:jc w:val="center"/>
        </w:trPr>
        <w:tc>
          <w:tcPr>
            <w:tcW w:w="954" w:type="dxa"/>
            <w:vAlign w:val="center"/>
          </w:tcPr>
          <w:p w14:paraId="19DBA392" w14:textId="77777777" w:rsidR="00F53C69" w:rsidRPr="00A56B27" w:rsidRDefault="00F53C69" w:rsidP="009F34B4">
            <w:pPr>
              <w:jc w:val="right"/>
              <w:rPr>
                <w:rFonts w:asciiTheme="minorHAnsi" w:hAnsiTheme="minorHAnsi"/>
                <w:sz w:val="24"/>
                <w:lang w:val="ru-RU"/>
              </w:rPr>
            </w:pPr>
            <w:r w:rsidRPr="00A56B27">
              <w:rPr>
                <w:rFonts w:asciiTheme="minorHAnsi" w:hAnsiTheme="minorHAnsi"/>
                <w:sz w:val="24"/>
                <w:lang w:val="ru-RU"/>
              </w:rPr>
              <w:t>где:</w:t>
            </w:r>
          </w:p>
        </w:tc>
        <w:tc>
          <w:tcPr>
            <w:tcW w:w="1266" w:type="dxa"/>
            <w:vAlign w:val="center"/>
          </w:tcPr>
          <w:p w14:paraId="1A1EE0B9" w14:textId="77777777" w:rsidR="00F53C69" w:rsidRPr="00A56B27" w:rsidRDefault="00F53C69" w:rsidP="009F34B4">
            <w:pPr>
              <w:jc w:val="right"/>
              <w:rPr>
                <w:rFonts w:asciiTheme="minorHAnsi" w:hAnsiTheme="minorHAnsi"/>
                <w:sz w:val="24"/>
              </w:rPr>
            </w:pPr>
            <w:r w:rsidRPr="00A56B27">
              <w:rPr>
                <w:rFonts w:asciiTheme="minorHAnsi" w:hAnsiTheme="minorHAnsi"/>
                <w:position w:val="-6"/>
                <w:sz w:val="24"/>
                <w:lang w:val="ru-RU"/>
              </w:rPr>
              <w:object w:dxaOrig="340" w:dyaOrig="279" w14:anchorId="30DC2E43">
                <v:shape id="_x0000_i1038" type="#_x0000_t75" style="width:19.5pt;height:16.5pt" o:ole="">
                  <v:imagedata r:id="rId37" o:title=""/>
                </v:shape>
                <o:OLEObject Type="Embed" ProgID="Equation.3" ShapeID="_x0000_i1038" DrawAspect="Content" ObjectID="_1494933107" r:id="rId38"/>
              </w:object>
            </w:r>
            <w:r w:rsidRPr="00A56B27">
              <w:rPr>
                <w:rFonts w:asciiTheme="minorHAnsi" w:hAnsiTheme="minorHAnsi"/>
                <w:sz w:val="24"/>
                <w:lang w:val="ru-RU"/>
              </w:rPr>
              <w:t xml:space="preserve"> –</w:t>
            </w:r>
            <w:r w:rsidRPr="00A56B27">
              <w:rPr>
                <w:rFonts w:asciiTheme="minorHAnsi" w:hAnsiTheme="minorHAnsi"/>
                <w:sz w:val="24"/>
              </w:rPr>
              <w:t xml:space="preserve">  </w:t>
            </w:r>
          </w:p>
        </w:tc>
        <w:tc>
          <w:tcPr>
            <w:tcW w:w="7050" w:type="dxa"/>
            <w:vAlign w:val="center"/>
          </w:tcPr>
          <w:p w14:paraId="2D9FD407" w14:textId="77777777" w:rsidR="00F53C69" w:rsidRPr="00A56B27" w:rsidRDefault="00F53C69" w:rsidP="00F53C69">
            <w:pPr>
              <w:jc w:val="both"/>
              <w:rPr>
                <w:rFonts w:asciiTheme="minorHAnsi" w:hAnsiTheme="minorHAnsi"/>
                <w:sz w:val="24"/>
                <w:lang w:val="ru-RU"/>
              </w:rPr>
            </w:pPr>
            <w:r w:rsidRPr="00A56B27">
              <w:rPr>
                <w:rFonts w:asciiTheme="minorHAnsi" w:hAnsiTheme="minorHAnsi"/>
                <w:sz w:val="24"/>
                <w:lang w:val="ru-RU"/>
              </w:rPr>
              <w:t>границы интервала, в котором может находиться итоговая величина стоимости объекта оценки, %.</w:t>
            </w:r>
          </w:p>
        </w:tc>
      </w:tr>
    </w:tbl>
    <w:p w14:paraId="7AEEFE8F" w14:textId="77777777" w:rsidR="00590601" w:rsidRPr="00B74C53" w:rsidRDefault="00590601" w:rsidP="00590601">
      <w:pPr>
        <w:spacing w:before="12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A56B27">
        <w:rPr>
          <w:rFonts w:asciiTheme="minorHAnsi" w:hAnsiTheme="minorHAnsi"/>
          <w:sz w:val="28"/>
          <w:szCs w:val="28"/>
        </w:rPr>
        <w:t>5.2</w:t>
      </w:r>
      <w:r w:rsidR="006F3D52" w:rsidRPr="00A56B27">
        <w:rPr>
          <w:rFonts w:asciiTheme="minorHAnsi" w:hAnsiTheme="minorHAnsi"/>
          <w:sz w:val="28"/>
          <w:szCs w:val="28"/>
        </w:rPr>
        <w:t>.</w:t>
      </w:r>
      <w:r w:rsidRPr="00A56B27">
        <w:rPr>
          <w:rFonts w:asciiTheme="minorHAnsi" w:hAnsiTheme="minorHAnsi"/>
          <w:sz w:val="28"/>
          <w:szCs w:val="28"/>
        </w:rPr>
        <w:t xml:space="preserve"> </w:t>
      </w:r>
      <w:r w:rsidR="00770DE0" w:rsidRPr="00A56B27">
        <w:rPr>
          <w:rFonts w:asciiTheme="minorHAnsi" w:hAnsiTheme="minorHAnsi"/>
          <w:sz w:val="28"/>
          <w:szCs w:val="28"/>
        </w:rPr>
        <w:t xml:space="preserve">Причины </w:t>
      </w:r>
      <w:r w:rsidR="00573550" w:rsidRPr="00A56B27">
        <w:rPr>
          <w:rFonts w:asciiTheme="minorHAnsi" w:hAnsiTheme="minorHAnsi"/>
          <w:sz w:val="28"/>
          <w:szCs w:val="28"/>
        </w:rPr>
        <w:t xml:space="preserve">непопадания стоимостей, полученных </w:t>
      </w:r>
      <w:r w:rsidR="009901C9" w:rsidRPr="00A56B27">
        <w:rPr>
          <w:rFonts w:asciiTheme="minorHAnsi" w:hAnsiTheme="minorHAnsi"/>
          <w:sz w:val="28"/>
          <w:szCs w:val="28"/>
        </w:rPr>
        <w:t xml:space="preserve">по </w:t>
      </w:r>
      <w:r w:rsidR="00573550" w:rsidRPr="00A56B27">
        <w:rPr>
          <w:rFonts w:asciiTheme="minorHAnsi" w:hAnsiTheme="minorHAnsi"/>
          <w:sz w:val="28"/>
          <w:szCs w:val="28"/>
        </w:rPr>
        <w:t>отдельным подходам</w:t>
      </w:r>
      <w:r w:rsidR="009901C9" w:rsidRPr="00A56B27">
        <w:rPr>
          <w:rFonts w:asciiTheme="minorHAnsi" w:hAnsiTheme="minorHAnsi"/>
          <w:sz w:val="28"/>
          <w:szCs w:val="28"/>
        </w:rPr>
        <w:t xml:space="preserve"> к оценке</w:t>
      </w:r>
      <w:r w:rsidR="00573550" w:rsidRPr="00A56B27">
        <w:rPr>
          <w:rFonts w:asciiTheme="minorHAnsi" w:hAnsiTheme="minorHAnsi"/>
          <w:sz w:val="28"/>
          <w:szCs w:val="28"/>
        </w:rPr>
        <w:t>, в границы диапазонов</w:t>
      </w:r>
      <w:r w:rsidR="00573550" w:rsidRPr="00B74C53">
        <w:rPr>
          <w:rFonts w:asciiTheme="minorHAnsi" w:hAnsiTheme="minorHAnsi"/>
          <w:sz w:val="28"/>
          <w:szCs w:val="28"/>
        </w:rPr>
        <w:t xml:space="preserve"> стоимостей, полученн</w:t>
      </w:r>
      <w:r w:rsidR="009901C9">
        <w:rPr>
          <w:rFonts w:asciiTheme="minorHAnsi" w:hAnsiTheme="minorHAnsi"/>
          <w:sz w:val="28"/>
          <w:szCs w:val="28"/>
        </w:rPr>
        <w:t>ых</w:t>
      </w:r>
      <w:r w:rsidR="00573550" w:rsidRPr="00B74C53">
        <w:rPr>
          <w:rFonts w:asciiTheme="minorHAnsi" w:hAnsiTheme="minorHAnsi"/>
          <w:sz w:val="28"/>
          <w:szCs w:val="28"/>
        </w:rPr>
        <w:t xml:space="preserve"> </w:t>
      </w:r>
      <w:r w:rsidR="009901C9">
        <w:rPr>
          <w:rFonts w:asciiTheme="minorHAnsi" w:hAnsiTheme="minorHAnsi"/>
          <w:sz w:val="28"/>
          <w:szCs w:val="28"/>
        </w:rPr>
        <w:t xml:space="preserve">по </w:t>
      </w:r>
      <w:r w:rsidR="00573550" w:rsidRPr="00B74C53">
        <w:rPr>
          <w:rFonts w:asciiTheme="minorHAnsi" w:hAnsiTheme="minorHAnsi"/>
          <w:sz w:val="28"/>
          <w:szCs w:val="28"/>
        </w:rPr>
        <w:t>другим подходам</w:t>
      </w:r>
      <w:r w:rsidR="009901C9">
        <w:rPr>
          <w:rFonts w:asciiTheme="minorHAnsi" w:hAnsiTheme="minorHAnsi"/>
          <w:sz w:val="28"/>
          <w:szCs w:val="28"/>
        </w:rPr>
        <w:t xml:space="preserve"> к оценке</w:t>
      </w:r>
      <w:r w:rsidR="00573550" w:rsidRPr="00B74C53">
        <w:rPr>
          <w:rFonts w:asciiTheme="minorHAnsi" w:hAnsiTheme="minorHAnsi"/>
          <w:sz w:val="28"/>
          <w:szCs w:val="28"/>
        </w:rPr>
        <w:t xml:space="preserve">, </w:t>
      </w:r>
      <w:r w:rsidRPr="00B74C53">
        <w:rPr>
          <w:rFonts w:asciiTheme="minorHAnsi" w:hAnsiTheme="minorHAnsi"/>
          <w:sz w:val="28"/>
          <w:szCs w:val="28"/>
        </w:rPr>
        <w:t>мо</w:t>
      </w:r>
      <w:r w:rsidR="00770DE0" w:rsidRPr="00B74C53">
        <w:rPr>
          <w:rFonts w:asciiTheme="minorHAnsi" w:hAnsiTheme="minorHAnsi"/>
          <w:sz w:val="28"/>
          <w:szCs w:val="28"/>
        </w:rPr>
        <w:t>гу</w:t>
      </w:r>
      <w:r w:rsidRPr="00B74C53">
        <w:rPr>
          <w:rFonts w:asciiTheme="minorHAnsi" w:hAnsiTheme="minorHAnsi"/>
          <w:sz w:val="28"/>
          <w:szCs w:val="28"/>
        </w:rPr>
        <w:t>т быть след</w:t>
      </w:r>
      <w:r w:rsidR="00770DE0" w:rsidRPr="00B74C53">
        <w:rPr>
          <w:rFonts w:asciiTheme="minorHAnsi" w:hAnsiTheme="minorHAnsi"/>
          <w:sz w:val="28"/>
          <w:szCs w:val="28"/>
        </w:rPr>
        <w:t>ующие</w:t>
      </w:r>
      <w:r w:rsidRPr="00B74C53">
        <w:rPr>
          <w:rFonts w:asciiTheme="minorHAnsi" w:hAnsiTheme="minorHAnsi"/>
          <w:sz w:val="28"/>
          <w:szCs w:val="28"/>
        </w:rPr>
        <w:t>:</w:t>
      </w:r>
    </w:p>
    <w:p w14:paraId="3DA8A6E4" w14:textId="77777777" w:rsidR="00590601" w:rsidRPr="00B74C53" w:rsidRDefault="00590601" w:rsidP="00590601">
      <w:pPr>
        <w:pStyle w:val="a5"/>
        <w:numPr>
          <w:ilvl w:val="0"/>
          <w:numId w:val="35"/>
        </w:numPr>
        <w:spacing w:line="276" w:lineRule="auto"/>
        <w:ind w:hanging="357"/>
        <w:jc w:val="both"/>
        <w:rPr>
          <w:rFonts w:asciiTheme="minorHAnsi" w:hAnsiTheme="minorHAnsi"/>
          <w:sz w:val="28"/>
          <w:szCs w:val="28"/>
          <w:lang w:val="ru-RU"/>
        </w:rPr>
      </w:pPr>
      <w:r w:rsidRPr="00B74C53">
        <w:rPr>
          <w:rFonts w:asciiTheme="minorHAnsi" w:hAnsiTheme="minorHAnsi"/>
          <w:sz w:val="28"/>
          <w:szCs w:val="28"/>
          <w:lang w:val="ru-RU"/>
        </w:rPr>
        <w:t>при реализации подходов к оценке допущены ошибки технического или методического характера;</w:t>
      </w:r>
    </w:p>
    <w:p w14:paraId="0A1744E2" w14:textId="77777777" w:rsidR="00590601" w:rsidRPr="00B74C53" w:rsidRDefault="00590601" w:rsidP="00590601">
      <w:pPr>
        <w:pStyle w:val="a5"/>
        <w:numPr>
          <w:ilvl w:val="0"/>
          <w:numId w:val="35"/>
        </w:numPr>
        <w:spacing w:line="276" w:lineRule="auto"/>
        <w:ind w:hanging="357"/>
        <w:jc w:val="both"/>
        <w:rPr>
          <w:rFonts w:asciiTheme="minorHAnsi" w:hAnsiTheme="minorHAnsi"/>
          <w:sz w:val="28"/>
          <w:szCs w:val="28"/>
          <w:lang w:val="ru-RU"/>
        </w:rPr>
      </w:pPr>
      <w:r w:rsidRPr="00B74C53">
        <w:rPr>
          <w:rFonts w:asciiTheme="minorHAnsi" w:hAnsiTheme="minorHAnsi"/>
          <w:sz w:val="28"/>
          <w:szCs w:val="28"/>
          <w:lang w:val="ru-RU"/>
        </w:rPr>
        <w:t>допущена ошибка при определении границ диапазонов;</w:t>
      </w:r>
    </w:p>
    <w:p w14:paraId="39BA5397" w14:textId="77777777" w:rsidR="00590601" w:rsidRPr="00B74C53" w:rsidRDefault="00590601" w:rsidP="00590601">
      <w:pPr>
        <w:pStyle w:val="a5"/>
        <w:numPr>
          <w:ilvl w:val="0"/>
          <w:numId w:val="35"/>
        </w:numPr>
        <w:spacing w:line="276" w:lineRule="auto"/>
        <w:ind w:hanging="357"/>
        <w:jc w:val="both"/>
        <w:rPr>
          <w:rFonts w:asciiTheme="minorHAnsi" w:hAnsiTheme="minorHAnsi"/>
          <w:sz w:val="28"/>
          <w:szCs w:val="28"/>
          <w:lang w:val="ru-RU"/>
        </w:rPr>
      </w:pPr>
      <w:r w:rsidRPr="00B74C53">
        <w:rPr>
          <w:rFonts w:asciiTheme="minorHAnsi" w:hAnsiTheme="minorHAnsi"/>
          <w:sz w:val="28"/>
          <w:szCs w:val="28"/>
          <w:lang w:val="ru-RU"/>
        </w:rPr>
        <w:t>имеющаяся информация не позволяет учесть один или несколько ценообразующих параметров в рамках конкретного подхода к оценке (метода оценки) или такой учет нецелесообразен, поскольку приводит к вырождению подхода к оценке или характеризуется высокой погрешностью.</w:t>
      </w:r>
    </w:p>
    <w:p w14:paraId="3C259841" w14:textId="77777777" w:rsidR="006F3D52" w:rsidRDefault="00590601" w:rsidP="00463C1B">
      <w:pPr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B74C53">
        <w:rPr>
          <w:rFonts w:asciiTheme="minorHAnsi" w:hAnsiTheme="minorHAnsi"/>
          <w:sz w:val="28"/>
          <w:szCs w:val="28"/>
        </w:rPr>
        <w:t xml:space="preserve">Третий </w:t>
      </w:r>
      <w:r w:rsidR="006F3D52">
        <w:rPr>
          <w:rFonts w:asciiTheme="minorHAnsi" w:hAnsiTheme="minorHAnsi"/>
          <w:sz w:val="28"/>
          <w:szCs w:val="28"/>
        </w:rPr>
        <w:t xml:space="preserve">вариант </w:t>
      </w:r>
      <w:r w:rsidRPr="00B74C53">
        <w:rPr>
          <w:rFonts w:asciiTheme="minorHAnsi" w:hAnsiTheme="minorHAnsi"/>
          <w:sz w:val="28"/>
          <w:szCs w:val="28"/>
        </w:rPr>
        <w:t>требует дополнительного комментария.</w:t>
      </w:r>
    </w:p>
    <w:p w14:paraId="094ECBA2" w14:textId="518B6A9B" w:rsidR="006F3D52" w:rsidRDefault="00463C1B" w:rsidP="006F3D52">
      <w:pPr>
        <w:spacing w:before="12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B74C53">
        <w:rPr>
          <w:rFonts w:asciiTheme="minorHAnsi" w:hAnsiTheme="minorHAnsi"/>
          <w:sz w:val="28"/>
          <w:szCs w:val="28"/>
        </w:rPr>
        <w:lastRenderedPageBreak/>
        <w:t xml:space="preserve">Возможна ситуация, когда расхождение стоимостей (непопадание в границы диапазонов </w:t>
      </w:r>
      <w:r w:rsidR="009901C9">
        <w:rPr>
          <w:rFonts w:asciiTheme="minorHAnsi" w:hAnsiTheme="minorHAnsi"/>
          <w:sz w:val="28"/>
          <w:szCs w:val="28"/>
        </w:rPr>
        <w:t xml:space="preserve">стоимости, полученной по </w:t>
      </w:r>
      <w:r w:rsidRPr="00B74C53">
        <w:rPr>
          <w:rFonts w:asciiTheme="minorHAnsi" w:hAnsiTheme="minorHAnsi"/>
          <w:sz w:val="28"/>
          <w:szCs w:val="28"/>
        </w:rPr>
        <w:t>други</w:t>
      </w:r>
      <w:r w:rsidR="009901C9">
        <w:rPr>
          <w:rFonts w:asciiTheme="minorHAnsi" w:hAnsiTheme="minorHAnsi"/>
          <w:sz w:val="28"/>
          <w:szCs w:val="28"/>
        </w:rPr>
        <w:t>м</w:t>
      </w:r>
      <w:r w:rsidRPr="00B74C53">
        <w:rPr>
          <w:rFonts w:asciiTheme="minorHAnsi" w:hAnsiTheme="minorHAnsi"/>
          <w:sz w:val="28"/>
          <w:szCs w:val="28"/>
        </w:rPr>
        <w:t xml:space="preserve"> подход</w:t>
      </w:r>
      <w:r w:rsidR="009901C9">
        <w:rPr>
          <w:rFonts w:asciiTheme="minorHAnsi" w:hAnsiTheme="minorHAnsi"/>
          <w:sz w:val="28"/>
          <w:szCs w:val="28"/>
        </w:rPr>
        <w:t>ам</w:t>
      </w:r>
      <w:r w:rsidRPr="00B74C53">
        <w:rPr>
          <w:rFonts w:asciiTheme="minorHAnsi" w:hAnsiTheme="minorHAnsi"/>
          <w:sz w:val="28"/>
          <w:szCs w:val="28"/>
        </w:rPr>
        <w:t xml:space="preserve">) может иметь объективный характер и </w:t>
      </w:r>
      <w:r w:rsidRPr="009901C9">
        <w:rPr>
          <w:rFonts w:asciiTheme="minorHAnsi" w:hAnsiTheme="minorHAnsi"/>
          <w:i/>
          <w:sz w:val="28"/>
          <w:szCs w:val="28"/>
        </w:rPr>
        <w:t>возможно согласование</w:t>
      </w:r>
      <w:r w:rsidRPr="00B74C53">
        <w:rPr>
          <w:rFonts w:asciiTheme="minorHAnsi" w:hAnsiTheme="minorHAnsi"/>
          <w:sz w:val="28"/>
          <w:szCs w:val="28"/>
        </w:rPr>
        <w:t xml:space="preserve"> таких стоимостей для определения итоговой величины рыночной стоимости после соответствующего анализа с установлением причин расхождений (согласно п. 25 ФСО</w:t>
      </w:r>
      <w:r w:rsidR="006F3D52">
        <w:rPr>
          <w:rFonts w:asciiTheme="minorHAnsi" w:hAnsiTheme="minorHAnsi"/>
          <w:sz w:val="28"/>
          <w:szCs w:val="28"/>
        </w:rPr>
        <w:t xml:space="preserve"> №</w:t>
      </w:r>
      <w:r w:rsidRPr="00B74C53">
        <w:rPr>
          <w:rFonts w:asciiTheme="minorHAnsi" w:hAnsiTheme="minorHAnsi"/>
          <w:sz w:val="28"/>
          <w:szCs w:val="28"/>
        </w:rPr>
        <w:t>1).</w:t>
      </w:r>
      <w:r w:rsidR="006F3D52">
        <w:rPr>
          <w:rFonts w:asciiTheme="minorHAnsi" w:hAnsiTheme="minorHAnsi"/>
          <w:sz w:val="28"/>
          <w:szCs w:val="28"/>
        </w:rPr>
        <w:t xml:space="preserve"> </w:t>
      </w:r>
      <w:r w:rsidRPr="00B74C53">
        <w:rPr>
          <w:rFonts w:asciiTheme="minorHAnsi" w:hAnsiTheme="minorHAnsi"/>
          <w:sz w:val="28"/>
          <w:szCs w:val="28"/>
        </w:rPr>
        <w:t>В таких с</w:t>
      </w:r>
      <w:r w:rsidR="009901C9">
        <w:rPr>
          <w:rFonts w:asciiTheme="minorHAnsi" w:hAnsiTheme="minorHAnsi"/>
          <w:sz w:val="28"/>
          <w:szCs w:val="28"/>
        </w:rPr>
        <w:t>итуациях</w:t>
      </w:r>
      <w:r w:rsidRPr="00B74C53">
        <w:rPr>
          <w:rFonts w:asciiTheme="minorHAnsi" w:hAnsiTheme="minorHAnsi"/>
          <w:sz w:val="28"/>
          <w:szCs w:val="28"/>
        </w:rPr>
        <w:t xml:space="preserve"> целесообразно обращать внимание не только на попадание полученных промежуточных результатов в диапазоны </w:t>
      </w:r>
      <w:r w:rsidR="009901C9">
        <w:rPr>
          <w:rFonts w:asciiTheme="minorHAnsi" w:hAnsiTheme="minorHAnsi"/>
          <w:sz w:val="28"/>
          <w:szCs w:val="28"/>
        </w:rPr>
        <w:t xml:space="preserve">стоимости, полученных по </w:t>
      </w:r>
      <w:r w:rsidRPr="00B74C53">
        <w:rPr>
          <w:rFonts w:asciiTheme="minorHAnsi" w:hAnsiTheme="minorHAnsi"/>
          <w:sz w:val="28"/>
          <w:szCs w:val="28"/>
        </w:rPr>
        <w:t>други</w:t>
      </w:r>
      <w:r w:rsidR="009901C9">
        <w:rPr>
          <w:rFonts w:asciiTheme="minorHAnsi" w:hAnsiTheme="minorHAnsi"/>
          <w:sz w:val="28"/>
          <w:szCs w:val="28"/>
        </w:rPr>
        <w:t xml:space="preserve">м </w:t>
      </w:r>
      <w:r w:rsidRPr="00B74C53">
        <w:rPr>
          <w:rFonts w:asciiTheme="minorHAnsi" w:hAnsiTheme="minorHAnsi"/>
          <w:sz w:val="28"/>
          <w:szCs w:val="28"/>
        </w:rPr>
        <w:t>подход</w:t>
      </w:r>
      <w:r w:rsidR="009901C9">
        <w:rPr>
          <w:rFonts w:asciiTheme="minorHAnsi" w:hAnsiTheme="minorHAnsi"/>
          <w:sz w:val="28"/>
          <w:szCs w:val="28"/>
        </w:rPr>
        <w:t>ам</w:t>
      </w:r>
      <w:r w:rsidRPr="00B74C53">
        <w:rPr>
          <w:rFonts w:asciiTheme="minorHAnsi" w:hAnsiTheme="minorHAnsi"/>
          <w:sz w:val="28"/>
          <w:szCs w:val="28"/>
        </w:rPr>
        <w:t xml:space="preserve">, но и также </w:t>
      </w:r>
      <w:r w:rsidRPr="009901C9">
        <w:rPr>
          <w:rFonts w:asciiTheme="minorHAnsi" w:hAnsiTheme="minorHAnsi"/>
          <w:i/>
          <w:sz w:val="28"/>
          <w:szCs w:val="28"/>
        </w:rPr>
        <w:t>на пересечение, либо непересечение самих диапазонов</w:t>
      </w:r>
      <w:r w:rsidRPr="00B74C53">
        <w:rPr>
          <w:rFonts w:asciiTheme="minorHAnsi" w:hAnsiTheme="minorHAnsi"/>
          <w:sz w:val="28"/>
          <w:szCs w:val="28"/>
        </w:rPr>
        <w:t xml:space="preserve">. Случаи непопадания стоимости подхода в диапазон других подходов целесообразно делить </w:t>
      </w:r>
      <w:r w:rsidR="006F3D52">
        <w:rPr>
          <w:rFonts w:asciiTheme="minorHAnsi" w:hAnsiTheme="minorHAnsi"/>
          <w:sz w:val="28"/>
          <w:szCs w:val="28"/>
        </w:rPr>
        <w:t>н</w:t>
      </w:r>
      <w:r w:rsidR="00126FEC">
        <w:rPr>
          <w:rFonts w:asciiTheme="minorHAnsi" w:hAnsiTheme="minorHAnsi"/>
          <w:sz w:val="28"/>
          <w:szCs w:val="28"/>
        </w:rPr>
        <w:t>а</w:t>
      </w:r>
      <w:r w:rsidR="006F3D52">
        <w:rPr>
          <w:rFonts w:asciiTheme="minorHAnsi" w:hAnsiTheme="minorHAnsi"/>
          <w:sz w:val="28"/>
          <w:szCs w:val="28"/>
        </w:rPr>
        <w:t xml:space="preserve"> </w:t>
      </w:r>
      <w:r w:rsidRPr="00B74C53">
        <w:rPr>
          <w:rFonts w:asciiTheme="minorHAnsi" w:hAnsiTheme="minorHAnsi"/>
          <w:sz w:val="28"/>
          <w:szCs w:val="28"/>
        </w:rPr>
        <w:t>случаи, когда</w:t>
      </w:r>
      <w:r w:rsidR="006F3D52">
        <w:rPr>
          <w:rFonts w:asciiTheme="minorHAnsi" w:hAnsiTheme="minorHAnsi"/>
          <w:sz w:val="28"/>
          <w:szCs w:val="28"/>
        </w:rPr>
        <w:t xml:space="preserve"> </w:t>
      </w:r>
      <w:r w:rsidRPr="00B74C53">
        <w:rPr>
          <w:rFonts w:asciiTheme="minorHAnsi" w:hAnsiTheme="minorHAnsi"/>
          <w:sz w:val="28"/>
          <w:szCs w:val="28"/>
        </w:rPr>
        <w:t>диапазоны стоимостей, полученных отдельными подходами</w:t>
      </w:r>
      <w:r w:rsidR="006F3D52">
        <w:rPr>
          <w:rFonts w:asciiTheme="minorHAnsi" w:hAnsiTheme="minorHAnsi"/>
          <w:sz w:val="28"/>
          <w:szCs w:val="28"/>
        </w:rPr>
        <w:t>:</w:t>
      </w:r>
    </w:p>
    <w:p w14:paraId="2EE6CD69" w14:textId="77777777" w:rsidR="006F3D52" w:rsidRPr="006F3D52" w:rsidRDefault="006F3D52" w:rsidP="006F3D52">
      <w:pPr>
        <w:pStyle w:val="a5"/>
        <w:numPr>
          <w:ilvl w:val="0"/>
          <w:numId w:val="45"/>
        </w:num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6F3D52">
        <w:rPr>
          <w:rFonts w:asciiTheme="minorHAnsi" w:hAnsiTheme="minorHAnsi"/>
          <w:sz w:val="28"/>
          <w:szCs w:val="28"/>
        </w:rPr>
        <w:t>п</w:t>
      </w:r>
      <w:r w:rsidR="00463C1B" w:rsidRPr="006F3D52">
        <w:rPr>
          <w:rFonts w:asciiTheme="minorHAnsi" w:hAnsiTheme="minorHAnsi"/>
          <w:sz w:val="28"/>
          <w:szCs w:val="28"/>
        </w:rPr>
        <w:t>ересекаются</w:t>
      </w:r>
      <w:r w:rsidRPr="006F3D52">
        <w:rPr>
          <w:rFonts w:asciiTheme="minorHAnsi" w:hAnsiTheme="minorHAnsi"/>
          <w:sz w:val="28"/>
          <w:szCs w:val="28"/>
        </w:rPr>
        <w:t>;</w:t>
      </w:r>
    </w:p>
    <w:p w14:paraId="6762FA87" w14:textId="77777777" w:rsidR="006F3D52" w:rsidRPr="006F3D52" w:rsidRDefault="006F3D52" w:rsidP="006F3D52">
      <w:pPr>
        <w:pStyle w:val="a5"/>
        <w:numPr>
          <w:ilvl w:val="0"/>
          <w:numId w:val="45"/>
        </w:num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6F3D52">
        <w:rPr>
          <w:rFonts w:asciiTheme="minorHAnsi" w:hAnsiTheme="minorHAnsi"/>
          <w:sz w:val="28"/>
          <w:szCs w:val="28"/>
        </w:rPr>
        <w:t>н</w:t>
      </w:r>
      <w:r w:rsidR="00463C1B" w:rsidRPr="006F3D52">
        <w:rPr>
          <w:rFonts w:asciiTheme="minorHAnsi" w:hAnsiTheme="minorHAnsi"/>
          <w:sz w:val="28"/>
          <w:szCs w:val="28"/>
        </w:rPr>
        <w:t>е пересекаются.</w:t>
      </w:r>
    </w:p>
    <w:p w14:paraId="5B31EE86" w14:textId="77777777" w:rsidR="00463C1B" w:rsidRPr="00B74C53" w:rsidRDefault="00463C1B" w:rsidP="00463C1B">
      <w:pPr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B74C53">
        <w:rPr>
          <w:rFonts w:asciiTheme="minorHAnsi" w:hAnsiTheme="minorHAnsi"/>
          <w:sz w:val="28"/>
          <w:szCs w:val="28"/>
        </w:rPr>
        <w:t>В первом случае</w:t>
      </w:r>
      <w:r w:rsidR="006F3D52">
        <w:rPr>
          <w:rFonts w:asciiTheme="minorHAnsi" w:hAnsiTheme="minorHAnsi"/>
          <w:sz w:val="28"/>
          <w:szCs w:val="28"/>
        </w:rPr>
        <w:t>,</w:t>
      </w:r>
      <w:r w:rsidRPr="00B74C53">
        <w:rPr>
          <w:rFonts w:asciiTheme="minorHAnsi" w:hAnsiTheme="minorHAnsi"/>
          <w:sz w:val="28"/>
          <w:szCs w:val="28"/>
        </w:rPr>
        <w:t xml:space="preserve"> несмотря на существенность расхождения промежуточных результатов</w:t>
      </w:r>
      <w:r w:rsidR="006F3D52">
        <w:rPr>
          <w:rFonts w:asciiTheme="minorHAnsi" w:hAnsiTheme="minorHAnsi"/>
          <w:sz w:val="28"/>
          <w:szCs w:val="28"/>
        </w:rPr>
        <w:t>,</w:t>
      </w:r>
      <w:r w:rsidRPr="00B74C53">
        <w:rPr>
          <w:rFonts w:asciiTheme="minorHAnsi" w:hAnsiTheme="minorHAnsi"/>
          <w:sz w:val="28"/>
          <w:szCs w:val="28"/>
        </w:rPr>
        <w:t xml:space="preserve"> они могут быть согласованы после соответствующего анализа.</w:t>
      </w:r>
    </w:p>
    <w:p w14:paraId="25987096" w14:textId="6C859A7E" w:rsidR="009901C9" w:rsidRPr="00B74C53" w:rsidRDefault="00463C1B" w:rsidP="009901C9">
      <w:pPr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B74C53">
        <w:rPr>
          <w:rFonts w:asciiTheme="minorHAnsi" w:hAnsiTheme="minorHAnsi"/>
          <w:sz w:val="28"/>
          <w:szCs w:val="28"/>
        </w:rPr>
        <w:t xml:space="preserve">Возможна ситуация, когда расхождения являются критичными для согласования промежуточных результатов. </w:t>
      </w:r>
      <w:r w:rsidR="00590601" w:rsidRPr="00B74C53">
        <w:rPr>
          <w:rFonts w:asciiTheme="minorHAnsi" w:hAnsiTheme="minorHAnsi"/>
          <w:sz w:val="28"/>
          <w:szCs w:val="28"/>
        </w:rPr>
        <w:t xml:space="preserve">Например, объектом оценки является узкоспециализированный имущественный комплекс (совокупность объектов недвижимости) химического предприятия, который характеризуется наличием значительного экономического устаревания, обусловленного низкой загрузкой предприятий подобной специализации (устаревшие технологии, экономический кризис и пр.), а также экономической нецелесообразностью его перепрофилирования. </w:t>
      </w:r>
      <w:r w:rsidR="00573550" w:rsidRPr="00B74C53">
        <w:rPr>
          <w:rFonts w:asciiTheme="minorHAnsi" w:hAnsiTheme="minorHAnsi"/>
          <w:sz w:val="28"/>
          <w:szCs w:val="28"/>
        </w:rPr>
        <w:t>Например, в</w:t>
      </w:r>
      <w:r w:rsidR="00590601" w:rsidRPr="00B74C53">
        <w:rPr>
          <w:rFonts w:asciiTheme="minorHAnsi" w:hAnsiTheme="minorHAnsi"/>
          <w:sz w:val="28"/>
          <w:szCs w:val="28"/>
        </w:rPr>
        <w:t xml:space="preserve"> отчете об оценке применены два подхода к оценке – затратный и доходный. Доступная информация позволяет определить величину экономического устаревания только на основе методов доходного подхода (разница в стоимости при «нормальном» и существующем уровн</w:t>
      </w:r>
      <w:r w:rsidR="009901C9">
        <w:rPr>
          <w:rFonts w:asciiTheme="minorHAnsi" w:hAnsiTheme="minorHAnsi"/>
          <w:sz w:val="28"/>
          <w:szCs w:val="28"/>
        </w:rPr>
        <w:t>е загрузк</w:t>
      </w:r>
      <w:r w:rsidR="00126FEC">
        <w:rPr>
          <w:rFonts w:asciiTheme="minorHAnsi" w:hAnsiTheme="minorHAnsi"/>
          <w:sz w:val="28"/>
          <w:szCs w:val="28"/>
        </w:rPr>
        <w:t>и</w:t>
      </w:r>
      <w:r w:rsidR="009901C9">
        <w:rPr>
          <w:rFonts w:asciiTheme="minorHAnsi" w:hAnsiTheme="minorHAnsi"/>
          <w:sz w:val="28"/>
          <w:szCs w:val="28"/>
        </w:rPr>
        <w:t>) – рис. </w:t>
      </w:r>
      <w:r w:rsidR="006F3D52">
        <w:rPr>
          <w:rFonts w:asciiTheme="minorHAnsi" w:hAnsiTheme="minorHAnsi"/>
          <w:sz w:val="28"/>
          <w:szCs w:val="28"/>
        </w:rPr>
        <w:t>2</w:t>
      </w:r>
      <w:r w:rsidR="00590601" w:rsidRPr="00B74C53">
        <w:rPr>
          <w:rFonts w:asciiTheme="minorHAnsi" w:hAnsiTheme="minorHAnsi"/>
          <w:sz w:val="28"/>
          <w:szCs w:val="28"/>
        </w:rPr>
        <w:t>.</w:t>
      </w:r>
      <w:r w:rsidR="009901C9" w:rsidRPr="009901C9">
        <w:rPr>
          <w:rFonts w:asciiTheme="minorHAnsi" w:hAnsiTheme="minorHAnsi"/>
          <w:sz w:val="28"/>
          <w:szCs w:val="28"/>
        </w:rPr>
        <w:t xml:space="preserve"> </w:t>
      </w:r>
      <w:r w:rsidR="009901C9" w:rsidRPr="00B74C53">
        <w:rPr>
          <w:rFonts w:asciiTheme="minorHAnsi" w:hAnsiTheme="minorHAnsi"/>
          <w:sz w:val="28"/>
          <w:szCs w:val="28"/>
        </w:rPr>
        <w:t xml:space="preserve">Использование результатов доходного подхода для определения величины экономического устаревания в затратном подходе приведет к вырождению подходов – их результаты совпадут. </w:t>
      </w:r>
    </w:p>
    <w:p w14:paraId="6423DF2A" w14:textId="77777777" w:rsidR="00590601" w:rsidRPr="00B74C53" w:rsidRDefault="00F53C69" w:rsidP="009901C9">
      <w:pPr>
        <w:spacing w:before="120" w:line="276" w:lineRule="auto"/>
        <w:jc w:val="center"/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inline distT="0" distB="0" distL="0" distR="0" wp14:anchorId="09E78A13" wp14:editId="12A8BB32">
            <wp:extent cx="5400000" cy="1349999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00000" cy="1349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3542B2" w14:textId="77777777" w:rsidR="00590601" w:rsidRPr="00B74C53" w:rsidRDefault="00590601" w:rsidP="00590601">
      <w:pPr>
        <w:spacing w:line="276" w:lineRule="auto"/>
        <w:jc w:val="center"/>
        <w:rPr>
          <w:rFonts w:asciiTheme="minorHAnsi" w:hAnsiTheme="minorHAnsi"/>
          <w:b/>
          <w:sz w:val="24"/>
        </w:rPr>
      </w:pPr>
      <w:r w:rsidRPr="00B74C53">
        <w:rPr>
          <w:rFonts w:asciiTheme="minorHAnsi" w:hAnsiTheme="minorHAnsi"/>
          <w:b/>
          <w:sz w:val="24"/>
        </w:rPr>
        <w:t xml:space="preserve">Рис. </w:t>
      </w:r>
      <w:r w:rsidR="006F3D52">
        <w:rPr>
          <w:rFonts w:asciiTheme="minorHAnsi" w:hAnsiTheme="minorHAnsi"/>
          <w:b/>
          <w:sz w:val="24"/>
        </w:rPr>
        <w:t>2</w:t>
      </w:r>
      <w:r w:rsidRPr="00B74C53">
        <w:rPr>
          <w:rFonts w:asciiTheme="minorHAnsi" w:hAnsiTheme="minorHAnsi"/>
          <w:b/>
          <w:sz w:val="24"/>
        </w:rPr>
        <w:t>. Диапазоны стоимости не пересекаются</w:t>
      </w:r>
    </w:p>
    <w:p w14:paraId="494C8AD8" w14:textId="77777777" w:rsidR="00590601" w:rsidRPr="00B74C53" w:rsidRDefault="00590601" w:rsidP="009901C9">
      <w:pPr>
        <w:spacing w:before="12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B74C53">
        <w:rPr>
          <w:rFonts w:asciiTheme="minorHAnsi" w:hAnsiTheme="minorHAnsi"/>
          <w:sz w:val="28"/>
          <w:szCs w:val="28"/>
        </w:rPr>
        <w:lastRenderedPageBreak/>
        <w:t>В подобной ситуации Оценщику целесообразно:</w:t>
      </w:r>
    </w:p>
    <w:p w14:paraId="187754B1" w14:textId="77777777" w:rsidR="00590601" w:rsidRPr="00A56B27" w:rsidRDefault="00590601" w:rsidP="00590601">
      <w:pPr>
        <w:pStyle w:val="a5"/>
        <w:numPr>
          <w:ilvl w:val="0"/>
          <w:numId w:val="35"/>
        </w:numPr>
        <w:spacing w:line="276" w:lineRule="auto"/>
        <w:ind w:hanging="357"/>
        <w:jc w:val="both"/>
        <w:rPr>
          <w:rFonts w:asciiTheme="minorHAnsi" w:hAnsiTheme="minorHAnsi"/>
          <w:sz w:val="28"/>
          <w:szCs w:val="28"/>
          <w:lang w:val="ru-RU"/>
        </w:rPr>
      </w:pPr>
      <w:r w:rsidRPr="00B74C53">
        <w:rPr>
          <w:rFonts w:asciiTheme="minorHAnsi" w:hAnsiTheme="minorHAnsi"/>
          <w:sz w:val="28"/>
          <w:szCs w:val="28"/>
          <w:lang w:val="ru-RU"/>
        </w:rPr>
        <w:t xml:space="preserve">при анализе причин расхождения диапазонов результатов, </w:t>
      </w:r>
      <w:r w:rsidRPr="00A56B27">
        <w:rPr>
          <w:rFonts w:asciiTheme="minorHAnsi" w:hAnsiTheme="minorHAnsi"/>
          <w:sz w:val="28"/>
          <w:szCs w:val="28"/>
          <w:lang w:val="ru-RU"/>
        </w:rPr>
        <w:t>полученных по различным подходам к оценке, указать, что в затратном подходе к оценке не было учтено существенное по величине экономическое устаревание;</w:t>
      </w:r>
    </w:p>
    <w:p w14:paraId="34F8C412" w14:textId="77777777" w:rsidR="001E3AF9" w:rsidRPr="00A56B27" w:rsidRDefault="00590601" w:rsidP="00590601">
      <w:pPr>
        <w:pStyle w:val="a5"/>
        <w:numPr>
          <w:ilvl w:val="0"/>
          <w:numId w:val="35"/>
        </w:numPr>
        <w:spacing w:line="276" w:lineRule="auto"/>
        <w:ind w:hanging="357"/>
        <w:jc w:val="both"/>
        <w:rPr>
          <w:rFonts w:asciiTheme="minorHAnsi" w:hAnsiTheme="minorHAnsi"/>
          <w:sz w:val="28"/>
          <w:szCs w:val="28"/>
          <w:lang w:val="ru-RU"/>
        </w:rPr>
      </w:pPr>
      <w:r w:rsidRPr="00A56B27">
        <w:rPr>
          <w:rFonts w:asciiTheme="minorHAnsi" w:hAnsiTheme="minorHAnsi"/>
          <w:sz w:val="28"/>
          <w:szCs w:val="28"/>
          <w:lang w:val="ru-RU"/>
        </w:rPr>
        <w:t>в итоговом согласовании отказаться от учета результатов, полученных на основе затратного подхода к оценке.</w:t>
      </w:r>
    </w:p>
    <w:p w14:paraId="4686C21A" w14:textId="77777777" w:rsidR="001E3AF9" w:rsidRPr="00A56B27" w:rsidRDefault="00620550" w:rsidP="001E3AF9">
      <w:pPr>
        <w:spacing w:before="24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A56B27">
        <w:rPr>
          <w:rFonts w:asciiTheme="minorHAnsi" w:hAnsiTheme="minorHAnsi"/>
          <w:b/>
          <w:sz w:val="28"/>
          <w:szCs w:val="28"/>
        </w:rPr>
        <w:t>6</w:t>
      </w:r>
      <w:r w:rsidR="001E3AF9" w:rsidRPr="00A56B27">
        <w:rPr>
          <w:rFonts w:asciiTheme="minorHAnsi" w:hAnsiTheme="minorHAnsi"/>
          <w:b/>
          <w:sz w:val="28"/>
          <w:szCs w:val="28"/>
        </w:rPr>
        <w:t xml:space="preserve">. </w:t>
      </w:r>
      <w:r w:rsidR="006F3D52" w:rsidRPr="00A56B27">
        <w:rPr>
          <w:rFonts w:asciiTheme="minorHAnsi" w:hAnsiTheme="minorHAnsi"/>
          <w:b/>
          <w:sz w:val="28"/>
          <w:szCs w:val="28"/>
        </w:rPr>
        <w:t>Пример обоснования границ диапазонов</w:t>
      </w:r>
    </w:p>
    <w:p w14:paraId="3AD137F0" w14:textId="77777777" w:rsidR="001E3AF9" w:rsidRPr="00B74C53" w:rsidRDefault="001E3AF9" w:rsidP="001E3AF9">
      <w:pPr>
        <w:spacing w:before="12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A56B27">
        <w:rPr>
          <w:rFonts w:asciiTheme="minorHAnsi" w:hAnsiTheme="minorHAnsi"/>
          <w:sz w:val="28"/>
          <w:szCs w:val="28"/>
        </w:rPr>
        <w:t>Объектом оценки является типовое офисное здание, расположенное в региональном центре. Реализованы три подхода к оценке, в рамках которых использовано по одному методу</w:t>
      </w:r>
      <w:r w:rsidRPr="00B74C53">
        <w:rPr>
          <w:rFonts w:asciiTheme="minorHAnsi" w:hAnsiTheme="minorHAnsi"/>
          <w:sz w:val="28"/>
          <w:szCs w:val="28"/>
        </w:rPr>
        <w:t>. Получены следующие результаты: 3,</w:t>
      </w:r>
      <w:r w:rsidR="00DF538E">
        <w:rPr>
          <w:rFonts w:asciiTheme="minorHAnsi" w:hAnsiTheme="minorHAnsi"/>
          <w:sz w:val="28"/>
          <w:szCs w:val="28"/>
        </w:rPr>
        <w:t>2 </w:t>
      </w:r>
      <w:r w:rsidRPr="00B74C53">
        <w:rPr>
          <w:rFonts w:asciiTheme="minorHAnsi" w:hAnsiTheme="minorHAnsi"/>
          <w:sz w:val="28"/>
          <w:szCs w:val="28"/>
        </w:rPr>
        <w:t>млн.руб. (затратный), 3,3 млн.руб. (сравнительный), 3,6 млн.руб. (доходный).</w:t>
      </w:r>
    </w:p>
    <w:p w14:paraId="075BB986" w14:textId="77777777" w:rsidR="001E3AF9" w:rsidRPr="00B74C53" w:rsidRDefault="001E3AF9" w:rsidP="001E3AF9">
      <w:pPr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B74C53">
        <w:rPr>
          <w:rFonts w:asciiTheme="minorHAnsi" w:hAnsiTheme="minorHAnsi"/>
          <w:sz w:val="28"/>
          <w:szCs w:val="28"/>
        </w:rPr>
        <w:t xml:space="preserve">По рис. 1. определен диапазон стоимости по двум критериям (развитость рынка и оборачиваемость объектов) – он составил </w:t>
      </w:r>
      <w:r w:rsidRPr="00B74C53">
        <w:rPr>
          <w:rFonts w:asciiTheme="minorHAnsi" w:hAnsiTheme="minorHAnsi"/>
          <w:sz w:val="28"/>
          <w:szCs w:val="28"/>
        </w:rPr>
        <w:sym w:font="Symbol" w:char="F0B1"/>
      </w:r>
      <w:r w:rsidRPr="00B74C53">
        <w:rPr>
          <w:rFonts w:asciiTheme="minorHAnsi" w:hAnsiTheme="minorHAnsi"/>
          <w:sz w:val="28"/>
          <w:szCs w:val="28"/>
        </w:rPr>
        <w:t> 10%.</w:t>
      </w:r>
    </w:p>
    <w:p w14:paraId="64E8FA28" w14:textId="5C84B9F9" w:rsidR="001E3AF9" w:rsidRPr="00B74C53" w:rsidRDefault="001E3AF9" w:rsidP="001E3AF9">
      <w:pPr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B74C53">
        <w:rPr>
          <w:rFonts w:asciiTheme="minorHAnsi" w:hAnsiTheme="minorHAnsi"/>
          <w:sz w:val="28"/>
          <w:szCs w:val="28"/>
        </w:rPr>
        <w:t xml:space="preserve">Анализ показателя </w:t>
      </w:r>
      <w:r w:rsidR="008823B5" w:rsidRPr="00B74C53">
        <w:rPr>
          <w:rFonts w:asciiTheme="minorHAnsi" w:hAnsiTheme="minorHAnsi"/>
          <w:sz w:val="28"/>
          <w:szCs w:val="28"/>
        </w:rPr>
        <w:t>качества модели</w:t>
      </w:r>
      <w:r w:rsidRPr="00B74C53">
        <w:rPr>
          <w:rFonts w:asciiTheme="minorHAnsi" w:hAnsiTheme="minorHAnsi"/>
          <w:sz w:val="28"/>
          <w:szCs w:val="28"/>
        </w:rPr>
        <w:t xml:space="preserve"> приведен </w:t>
      </w:r>
      <w:r w:rsidR="00126FEC">
        <w:rPr>
          <w:rFonts w:asciiTheme="minorHAnsi" w:hAnsiTheme="minorHAnsi"/>
          <w:sz w:val="28"/>
          <w:szCs w:val="28"/>
        </w:rPr>
        <w:t>в</w:t>
      </w:r>
      <w:r w:rsidR="00126FEC" w:rsidRPr="00B74C53">
        <w:rPr>
          <w:rFonts w:asciiTheme="minorHAnsi" w:hAnsiTheme="minorHAnsi"/>
          <w:sz w:val="28"/>
          <w:szCs w:val="28"/>
        </w:rPr>
        <w:t xml:space="preserve"> </w:t>
      </w:r>
      <w:r w:rsidRPr="00B74C53">
        <w:rPr>
          <w:rFonts w:asciiTheme="minorHAnsi" w:hAnsiTheme="minorHAnsi"/>
          <w:sz w:val="28"/>
          <w:szCs w:val="28"/>
        </w:rPr>
        <w:t>табл. 3.</w:t>
      </w:r>
    </w:p>
    <w:p w14:paraId="58D1BE60" w14:textId="77777777" w:rsidR="001E3AF9" w:rsidRPr="00B74C53" w:rsidRDefault="001E3AF9" w:rsidP="001E3AF9">
      <w:pPr>
        <w:pStyle w:val="ae"/>
        <w:spacing w:before="120" w:beforeAutospacing="0" w:after="0" w:afterAutospacing="0" w:line="276" w:lineRule="auto"/>
        <w:jc w:val="right"/>
        <w:rPr>
          <w:rFonts w:asciiTheme="minorHAnsi" w:hAnsiTheme="minorHAnsi"/>
          <w:sz w:val="24"/>
          <w:szCs w:val="24"/>
          <w:lang w:val="ru-RU"/>
        </w:rPr>
      </w:pPr>
      <w:r w:rsidRPr="00B74C53">
        <w:rPr>
          <w:rFonts w:asciiTheme="minorHAnsi" w:hAnsiTheme="minorHAnsi"/>
          <w:sz w:val="24"/>
          <w:szCs w:val="24"/>
          <w:lang w:val="ru-RU"/>
        </w:rPr>
        <w:t>Таблица 3.</w:t>
      </w:r>
    </w:p>
    <w:p w14:paraId="01814DA8" w14:textId="77777777" w:rsidR="001E3AF9" w:rsidRPr="00B74C53" w:rsidRDefault="001E3AF9" w:rsidP="001E3AF9">
      <w:pPr>
        <w:spacing w:after="120" w:line="276" w:lineRule="auto"/>
        <w:jc w:val="center"/>
        <w:rPr>
          <w:rFonts w:asciiTheme="minorHAnsi" w:hAnsiTheme="minorHAnsi"/>
          <w:b/>
          <w:sz w:val="24"/>
        </w:rPr>
      </w:pPr>
      <w:r w:rsidRPr="00B74C53">
        <w:rPr>
          <w:rFonts w:asciiTheme="minorHAnsi" w:hAnsiTheme="minorHAnsi"/>
          <w:b/>
          <w:sz w:val="24"/>
        </w:rPr>
        <w:t xml:space="preserve">Анализ </w:t>
      </w:r>
      <w:r w:rsidR="008823B5" w:rsidRPr="00B74C53">
        <w:rPr>
          <w:rFonts w:asciiTheme="minorHAnsi" w:hAnsiTheme="minorHAnsi"/>
          <w:b/>
          <w:sz w:val="24"/>
        </w:rPr>
        <w:t>качества модели</w:t>
      </w:r>
    </w:p>
    <w:tbl>
      <w:tblPr>
        <w:tblStyle w:val="af"/>
        <w:tblW w:w="9639" w:type="dxa"/>
        <w:jc w:val="center"/>
        <w:tblLook w:val="04A0" w:firstRow="1" w:lastRow="0" w:firstColumn="1" w:lastColumn="0" w:noHBand="0" w:noVBand="1"/>
      </w:tblPr>
      <w:tblGrid>
        <w:gridCol w:w="3249"/>
        <w:gridCol w:w="1997"/>
        <w:gridCol w:w="2112"/>
        <w:gridCol w:w="2281"/>
      </w:tblGrid>
      <w:tr w:rsidR="001E3AF9" w:rsidRPr="00B74C53" w14:paraId="4C2D4A3E" w14:textId="77777777" w:rsidTr="00083AD3">
        <w:trPr>
          <w:cantSplit/>
          <w:tblHeader/>
          <w:jc w:val="center"/>
        </w:trPr>
        <w:tc>
          <w:tcPr>
            <w:tcW w:w="3249" w:type="dxa"/>
            <w:vMerge w:val="restart"/>
            <w:shd w:val="clear" w:color="auto" w:fill="F2F2F2" w:themeFill="background1" w:themeFillShade="F2"/>
            <w:vAlign w:val="center"/>
          </w:tcPr>
          <w:p w14:paraId="588CE545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b/>
                <w:sz w:val="24"/>
                <w:lang w:val="ru-RU"/>
              </w:rPr>
              <w:t>Параметр</w:t>
            </w:r>
          </w:p>
        </w:tc>
        <w:tc>
          <w:tcPr>
            <w:tcW w:w="639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46D99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b/>
                <w:sz w:val="24"/>
                <w:lang w:val="ru-RU"/>
              </w:rPr>
              <w:t>Подход к оценке</w:t>
            </w:r>
          </w:p>
        </w:tc>
      </w:tr>
      <w:tr w:rsidR="001E3AF9" w:rsidRPr="00B74C53" w14:paraId="771168F1" w14:textId="77777777" w:rsidTr="00083AD3">
        <w:trPr>
          <w:cantSplit/>
          <w:tblHeader/>
          <w:jc w:val="center"/>
        </w:trPr>
        <w:tc>
          <w:tcPr>
            <w:tcW w:w="32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60731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CE8E09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b/>
                <w:sz w:val="24"/>
                <w:lang w:val="ru-RU"/>
              </w:rPr>
              <w:t>затратный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BC1B0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b/>
                <w:sz w:val="24"/>
                <w:lang w:val="ru-RU"/>
              </w:rPr>
              <w:t>сравнительный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28126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b/>
                <w:sz w:val="24"/>
                <w:lang w:val="ru-RU"/>
              </w:rPr>
              <w:t>доходный</w:t>
            </w:r>
          </w:p>
        </w:tc>
      </w:tr>
      <w:tr w:rsidR="001E3AF9" w:rsidRPr="00B74C53" w14:paraId="7CF117AD" w14:textId="77777777" w:rsidTr="00083AD3">
        <w:trPr>
          <w:cantSplit/>
          <w:jc w:val="center"/>
        </w:trPr>
        <w:tc>
          <w:tcPr>
            <w:tcW w:w="3249" w:type="dxa"/>
            <w:shd w:val="clear" w:color="auto" w:fill="FFFFFF" w:themeFill="background1"/>
            <w:vAlign w:val="center"/>
          </w:tcPr>
          <w:p w14:paraId="71F3D318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Качество исходной информации по параметрам расчета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14:paraId="31F62F23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фактические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br/>
              <w:t>и оценочные показатели</w:t>
            </w: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4C7B2F73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фактические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br/>
              <w:t>и оценочные показатели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14:paraId="2CD83189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оценочные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br/>
              <w:t>и прогнозные показатели</w:t>
            </w:r>
          </w:p>
        </w:tc>
      </w:tr>
      <w:tr w:rsidR="001E3AF9" w:rsidRPr="00B74C53" w14:paraId="66AABDAB" w14:textId="77777777" w:rsidTr="00083AD3">
        <w:trPr>
          <w:cantSplit/>
          <w:jc w:val="center"/>
        </w:trPr>
        <w:tc>
          <w:tcPr>
            <w:tcW w:w="3249" w:type="dxa"/>
            <w:shd w:val="clear" w:color="auto" w:fill="FFFFFF" w:themeFill="background1"/>
            <w:vAlign w:val="center"/>
          </w:tcPr>
          <w:p w14:paraId="48264FEB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Количество параметров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br/>
              <w:t>в расчетной модели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14:paraId="00D4BED2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среднее</w:t>
            </w: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7CA92699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среднее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14:paraId="003AB126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большое</w:t>
            </w:r>
          </w:p>
        </w:tc>
      </w:tr>
      <w:tr w:rsidR="001E3AF9" w:rsidRPr="00B74C53" w14:paraId="2F33C273" w14:textId="77777777" w:rsidTr="00083AD3">
        <w:trPr>
          <w:cantSplit/>
          <w:jc w:val="center"/>
        </w:trPr>
        <w:tc>
          <w:tcPr>
            <w:tcW w:w="3249" w:type="dxa"/>
            <w:shd w:val="clear" w:color="auto" w:fill="FFFFFF" w:themeFill="background1"/>
            <w:vAlign w:val="center"/>
          </w:tcPr>
          <w:p w14:paraId="3F3B322C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Характер взаимного влияния параметров расчета в расчетной модели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14:paraId="5D009D2C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специфика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br/>
              <w:t>не выявлена</w:t>
            </w: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7B9A7CFE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специфика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br/>
              <w:t>не выявлена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14:paraId="70BA1E92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явно выражен мультипликативный эффект в методе дисконтирования</w:t>
            </w:r>
          </w:p>
        </w:tc>
      </w:tr>
      <w:tr w:rsidR="001E3AF9" w:rsidRPr="00B74C53" w14:paraId="0A60C27E" w14:textId="77777777" w:rsidTr="00083AD3">
        <w:trPr>
          <w:cantSplit/>
          <w:jc w:val="center"/>
        </w:trPr>
        <w:tc>
          <w:tcPr>
            <w:tcW w:w="3249" w:type="dxa"/>
            <w:shd w:val="clear" w:color="auto" w:fill="FFFFFF" w:themeFill="background1"/>
            <w:vAlign w:val="center"/>
          </w:tcPr>
          <w:p w14:paraId="6FB76F8B" w14:textId="77777777" w:rsidR="001E3AF9" w:rsidRPr="00B74C53" w:rsidRDefault="00620550" w:rsidP="00083AD3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Качество модели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14:paraId="6B3F296B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1,0</w:t>
            </w: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7124ECDF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1,0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14:paraId="30A022B8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1,2</w:t>
            </w:r>
          </w:p>
        </w:tc>
      </w:tr>
    </w:tbl>
    <w:p w14:paraId="3D12007D" w14:textId="6ADF7C5E" w:rsidR="001E3AF9" w:rsidRPr="00B74C53" w:rsidRDefault="00FB11C2" w:rsidP="001E3AF9">
      <w:pPr>
        <w:spacing w:before="12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B74C53">
        <w:rPr>
          <w:rFonts w:asciiTheme="minorHAnsi" w:hAnsiTheme="minorHAnsi"/>
          <w:sz w:val="28"/>
          <w:szCs w:val="28"/>
        </w:rPr>
        <w:t>Итоговый а</w:t>
      </w:r>
      <w:r w:rsidR="001E3AF9" w:rsidRPr="00B74C53">
        <w:rPr>
          <w:rFonts w:asciiTheme="minorHAnsi" w:hAnsiTheme="minorHAnsi"/>
          <w:sz w:val="28"/>
          <w:szCs w:val="28"/>
        </w:rPr>
        <w:t>нализ</w:t>
      </w:r>
      <w:r w:rsidRPr="00B74C53">
        <w:rPr>
          <w:rFonts w:asciiTheme="minorHAnsi" w:hAnsiTheme="minorHAnsi"/>
          <w:sz w:val="28"/>
          <w:szCs w:val="28"/>
        </w:rPr>
        <w:t xml:space="preserve"> диапазонов, определение итоговой величины рыночной стоимости и ее интервала </w:t>
      </w:r>
      <w:r w:rsidR="001E3AF9" w:rsidRPr="00B74C53">
        <w:rPr>
          <w:rFonts w:asciiTheme="minorHAnsi" w:hAnsiTheme="minorHAnsi"/>
          <w:sz w:val="28"/>
          <w:szCs w:val="28"/>
        </w:rPr>
        <w:t>мо</w:t>
      </w:r>
      <w:r w:rsidR="00083A5D">
        <w:rPr>
          <w:rFonts w:asciiTheme="minorHAnsi" w:hAnsiTheme="minorHAnsi"/>
          <w:sz w:val="28"/>
          <w:szCs w:val="28"/>
        </w:rPr>
        <w:t>гут</w:t>
      </w:r>
      <w:r w:rsidR="001E3AF9" w:rsidRPr="00B74C53">
        <w:rPr>
          <w:rFonts w:asciiTheme="minorHAnsi" w:hAnsiTheme="minorHAnsi"/>
          <w:sz w:val="28"/>
          <w:szCs w:val="28"/>
        </w:rPr>
        <w:t xml:space="preserve"> быть представлен</w:t>
      </w:r>
      <w:r w:rsidR="00083A5D">
        <w:rPr>
          <w:rFonts w:asciiTheme="minorHAnsi" w:hAnsiTheme="minorHAnsi"/>
          <w:sz w:val="28"/>
          <w:szCs w:val="28"/>
        </w:rPr>
        <w:t>ы</w:t>
      </w:r>
      <w:r w:rsidR="001E3AF9" w:rsidRPr="00B74C53">
        <w:rPr>
          <w:rFonts w:asciiTheme="minorHAnsi" w:hAnsiTheme="minorHAnsi"/>
          <w:sz w:val="28"/>
          <w:szCs w:val="28"/>
        </w:rPr>
        <w:t xml:space="preserve"> в виде, показанном в табл. </w:t>
      </w:r>
      <w:r w:rsidRPr="00B74C53">
        <w:rPr>
          <w:rFonts w:asciiTheme="minorHAnsi" w:hAnsiTheme="minorHAnsi"/>
          <w:sz w:val="28"/>
          <w:szCs w:val="28"/>
        </w:rPr>
        <w:t>4</w:t>
      </w:r>
      <w:r w:rsidR="001E3AF9" w:rsidRPr="00B74C53">
        <w:rPr>
          <w:rFonts w:asciiTheme="minorHAnsi" w:hAnsiTheme="minorHAnsi"/>
          <w:sz w:val="28"/>
          <w:szCs w:val="28"/>
        </w:rPr>
        <w:t xml:space="preserve"> и на рис. </w:t>
      </w:r>
      <w:r w:rsidR="006F3D52">
        <w:rPr>
          <w:rFonts w:asciiTheme="minorHAnsi" w:hAnsiTheme="minorHAnsi"/>
          <w:sz w:val="28"/>
          <w:szCs w:val="28"/>
        </w:rPr>
        <w:t>3</w:t>
      </w:r>
      <w:r w:rsidR="001E3AF9" w:rsidRPr="00B74C53">
        <w:rPr>
          <w:rFonts w:asciiTheme="minorHAnsi" w:hAnsiTheme="minorHAnsi"/>
          <w:sz w:val="28"/>
          <w:szCs w:val="28"/>
        </w:rPr>
        <w:t>.</w:t>
      </w:r>
    </w:p>
    <w:p w14:paraId="76A99565" w14:textId="77777777" w:rsidR="001E3AF9" w:rsidRPr="00B74C53" w:rsidRDefault="001E3AF9" w:rsidP="001E3AF9">
      <w:pPr>
        <w:pStyle w:val="ae"/>
        <w:spacing w:before="120" w:beforeAutospacing="0" w:after="0" w:afterAutospacing="0" w:line="276" w:lineRule="auto"/>
        <w:jc w:val="right"/>
        <w:rPr>
          <w:rFonts w:asciiTheme="minorHAnsi" w:hAnsiTheme="minorHAnsi"/>
          <w:sz w:val="24"/>
          <w:szCs w:val="24"/>
          <w:lang w:val="ru-RU"/>
        </w:rPr>
      </w:pPr>
      <w:r w:rsidRPr="00B74C53">
        <w:rPr>
          <w:rFonts w:asciiTheme="minorHAnsi" w:hAnsiTheme="minorHAnsi"/>
          <w:sz w:val="24"/>
          <w:szCs w:val="24"/>
          <w:lang w:val="ru-RU"/>
        </w:rPr>
        <w:t>Таблица 4.</w:t>
      </w:r>
    </w:p>
    <w:p w14:paraId="62D549A9" w14:textId="77777777" w:rsidR="001E3AF9" w:rsidRPr="00B74C53" w:rsidRDefault="001E3AF9" w:rsidP="001E3AF9">
      <w:pPr>
        <w:spacing w:after="120" w:line="276" w:lineRule="auto"/>
        <w:jc w:val="center"/>
        <w:rPr>
          <w:rFonts w:asciiTheme="minorHAnsi" w:hAnsiTheme="minorHAnsi"/>
          <w:b/>
          <w:sz w:val="24"/>
        </w:rPr>
      </w:pPr>
      <w:r w:rsidRPr="00B74C53">
        <w:rPr>
          <w:rFonts w:asciiTheme="minorHAnsi" w:hAnsiTheme="minorHAnsi"/>
          <w:b/>
          <w:sz w:val="24"/>
        </w:rPr>
        <w:t>Анализ диапазонов стоимости</w:t>
      </w:r>
    </w:p>
    <w:tbl>
      <w:tblPr>
        <w:tblStyle w:val="af"/>
        <w:tblW w:w="9639" w:type="dxa"/>
        <w:jc w:val="center"/>
        <w:tblLook w:val="04A0" w:firstRow="1" w:lastRow="0" w:firstColumn="1" w:lastColumn="0" w:noHBand="0" w:noVBand="1"/>
      </w:tblPr>
      <w:tblGrid>
        <w:gridCol w:w="4163"/>
        <w:gridCol w:w="1934"/>
        <w:gridCol w:w="1842"/>
        <w:gridCol w:w="1700"/>
      </w:tblGrid>
      <w:tr w:rsidR="001E3AF9" w:rsidRPr="00B74C53" w14:paraId="111596B0" w14:textId="77777777" w:rsidTr="008823B5">
        <w:trPr>
          <w:cantSplit/>
          <w:tblHeader/>
          <w:jc w:val="center"/>
        </w:trPr>
        <w:tc>
          <w:tcPr>
            <w:tcW w:w="4163" w:type="dxa"/>
            <w:vMerge w:val="restart"/>
            <w:shd w:val="clear" w:color="auto" w:fill="F2F2F2" w:themeFill="background1" w:themeFillShade="F2"/>
            <w:vAlign w:val="center"/>
          </w:tcPr>
          <w:p w14:paraId="2B77CFE8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b/>
                <w:sz w:val="24"/>
                <w:lang w:val="ru-RU"/>
              </w:rPr>
              <w:t>Параметр</w:t>
            </w:r>
          </w:p>
        </w:tc>
        <w:tc>
          <w:tcPr>
            <w:tcW w:w="547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6FC642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b/>
                <w:sz w:val="24"/>
                <w:lang w:val="ru-RU"/>
              </w:rPr>
              <w:t>Подход к оценке</w:t>
            </w:r>
          </w:p>
        </w:tc>
      </w:tr>
      <w:tr w:rsidR="001E3AF9" w:rsidRPr="00B74C53" w14:paraId="3101CDE1" w14:textId="77777777" w:rsidTr="008823B5">
        <w:trPr>
          <w:cantSplit/>
          <w:tblHeader/>
          <w:jc w:val="center"/>
        </w:trPr>
        <w:tc>
          <w:tcPr>
            <w:tcW w:w="41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2A712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01BCF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b/>
                <w:sz w:val="24"/>
                <w:lang w:val="ru-RU"/>
              </w:rPr>
              <w:t>затратный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78580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b/>
                <w:sz w:val="24"/>
                <w:lang w:val="ru-RU"/>
              </w:rPr>
              <w:t>сравнительный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96D44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b/>
                <w:sz w:val="24"/>
                <w:lang w:val="ru-RU"/>
              </w:rPr>
              <w:t>доходный</w:t>
            </w:r>
          </w:p>
        </w:tc>
      </w:tr>
      <w:tr w:rsidR="001E3AF9" w:rsidRPr="00B74C53" w14:paraId="2D261AD4" w14:textId="77777777" w:rsidTr="008823B5">
        <w:trPr>
          <w:cantSplit/>
          <w:jc w:val="center"/>
        </w:trPr>
        <w:tc>
          <w:tcPr>
            <w:tcW w:w="4163" w:type="dxa"/>
            <w:shd w:val="clear" w:color="auto" w:fill="FFFFFF" w:themeFill="background1"/>
            <w:vAlign w:val="center"/>
          </w:tcPr>
          <w:p w14:paraId="2D43F41A" w14:textId="77777777" w:rsidR="001E3AF9" w:rsidRPr="00B74C53" w:rsidRDefault="001E3AF9" w:rsidP="00083AD3">
            <w:pPr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Результат расчета, руб.</w:t>
            </w:r>
          </w:p>
        </w:tc>
        <w:tc>
          <w:tcPr>
            <w:tcW w:w="1934" w:type="dxa"/>
            <w:shd w:val="clear" w:color="auto" w:fill="FFFFFF" w:themeFill="background1"/>
            <w:vAlign w:val="center"/>
          </w:tcPr>
          <w:p w14:paraId="22F8483D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3 200 000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9F807E1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3 300 000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2B5313AA" w14:textId="77777777" w:rsidR="001E3AF9" w:rsidRPr="006F3D52" w:rsidRDefault="001E3AF9" w:rsidP="00083AD3">
            <w:pPr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  <w:r w:rsidRPr="006F3D52">
              <w:rPr>
                <w:rFonts w:asciiTheme="minorHAnsi" w:hAnsiTheme="minorHAnsi"/>
                <w:b/>
                <w:color w:val="FF0000"/>
                <w:sz w:val="24"/>
                <w:lang w:val="ru-RU"/>
              </w:rPr>
              <w:t>3 600 000</w:t>
            </w:r>
          </w:p>
        </w:tc>
      </w:tr>
      <w:tr w:rsidR="001E3AF9" w:rsidRPr="00B74C53" w14:paraId="176A129E" w14:textId="77777777" w:rsidTr="008823B5">
        <w:trPr>
          <w:cantSplit/>
          <w:jc w:val="center"/>
        </w:trPr>
        <w:tc>
          <w:tcPr>
            <w:tcW w:w="4163" w:type="dxa"/>
            <w:shd w:val="clear" w:color="auto" w:fill="FFFFFF" w:themeFill="background1"/>
            <w:vAlign w:val="center"/>
          </w:tcPr>
          <w:p w14:paraId="29E00817" w14:textId="77777777" w:rsidR="001E3AF9" w:rsidRPr="00B74C53" w:rsidRDefault="001E3AF9" w:rsidP="009901C9">
            <w:pPr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lastRenderedPageBreak/>
              <w:t xml:space="preserve">Диапазон стоимости по </w:t>
            </w:r>
            <w:r w:rsidR="009901C9">
              <w:rPr>
                <w:rFonts w:asciiTheme="minorHAnsi" w:hAnsiTheme="minorHAnsi"/>
                <w:sz w:val="24"/>
                <w:lang w:val="ru-RU"/>
              </w:rPr>
              <w:t xml:space="preserve">двум 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 xml:space="preserve">критериям, 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sym w:font="Symbol" w:char="F0B1"/>
            </w:r>
            <w:r w:rsidR="005E7A35">
              <w:rPr>
                <w:rFonts w:asciiTheme="minorHAnsi" w:hAnsiTheme="minorHAnsi"/>
                <w:sz w:val="24"/>
                <w:lang w:val="ru-RU"/>
              </w:rPr>
              <w:t xml:space="preserve"> 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>%</w:t>
            </w:r>
          </w:p>
        </w:tc>
        <w:tc>
          <w:tcPr>
            <w:tcW w:w="5476" w:type="dxa"/>
            <w:gridSpan w:val="3"/>
            <w:shd w:val="clear" w:color="auto" w:fill="FFFFFF" w:themeFill="background1"/>
            <w:vAlign w:val="center"/>
          </w:tcPr>
          <w:p w14:paraId="12A3225D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10</w:t>
            </w:r>
          </w:p>
        </w:tc>
      </w:tr>
      <w:tr w:rsidR="001E3AF9" w:rsidRPr="00B74C53" w14:paraId="20DB2AC2" w14:textId="77777777" w:rsidTr="008823B5">
        <w:trPr>
          <w:cantSplit/>
          <w:jc w:val="center"/>
        </w:trPr>
        <w:tc>
          <w:tcPr>
            <w:tcW w:w="4163" w:type="dxa"/>
            <w:shd w:val="clear" w:color="auto" w:fill="FFFFFF" w:themeFill="background1"/>
            <w:vAlign w:val="center"/>
          </w:tcPr>
          <w:p w14:paraId="5B590027" w14:textId="77777777" w:rsidR="001E3AF9" w:rsidRPr="00B74C53" w:rsidRDefault="00DF538E" w:rsidP="00DF538E">
            <w:pPr>
              <w:rPr>
                <w:rFonts w:asciiTheme="minorHAnsi" w:hAnsiTheme="minorHAnsi"/>
                <w:sz w:val="24"/>
                <w:lang w:val="ru-RU"/>
              </w:rPr>
            </w:pPr>
            <w:r w:rsidRPr="0025083F">
              <w:rPr>
                <w:rFonts w:asciiTheme="minorHAnsi" w:hAnsiTheme="minorHAnsi"/>
                <w:sz w:val="24"/>
                <w:lang w:val="ru-RU"/>
              </w:rPr>
              <w:t>Показатель к</w:t>
            </w:r>
            <w:r w:rsidR="001E3AF9" w:rsidRPr="0025083F">
              <w:rPr>
                <w:rFonts w:asciiTheme="minorHAnsi" w:hAnsiTheme="minorHAnsi"/>
                <w:sz w:val="24"/>
                <w:lang w:val="ru-RU"/>
              </w:rPr>
              <w:t>ачеств</w:t>
            </w:r>
            <w:r w:rsidRPr="0025083F">
              <w:rPr>
                <w:rFonts w:asciiTheme="minorHAnsi" w:hAnsiTheme="minorHAnsi"/>
                <w:sz w:val="24"/>
                <w:lang w:val="ru-RU"/>
              </w:rPr>
              <w:t>а</w:t>
            </w:r>
            <w:r w:rsidR="001E3AF9" w:rsidRPr="0025083F">
              <w:rPr>
                <w:rFonts w:asciiTheme="minorHAnsi" w:hAnsiTheme="minorHAnsi"/>
                <w:sz w:val="24"/>
                <w:lang w:val="ru-RU"/>
              </w:rPr>
              <w:t xml:space="preserve"> модели</w:t>
            </w:r>
            <w:r>
              <w:rPr>
                <w:rFonts w:asciiTheme="minorHAnsi" w:hAnsiTheme="minorHAnsi"/>
                <w:sz w:val="24"/>
                <w:lang w:val="ru-RU"/>
              </w:rPr>
              <w:t>, ед.</w:t>
            </w:r>
          </w:p>
        </w:tc>
        <w:tc>
          <w:tcPr>
            <w:tcW w:w="1934" w:type="dxa"/>
            <w:shd w:val="clear" w:color="auto" w:fill="FFFFFF" w:themeFill="background1"/>
            <w:vAlign w:val="center"/>
          </w:tcPr>
          <w:p w14:paraId="0067C053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1,0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749CFB3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1,0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55B1CB90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1,2</w:t>
            </w:r>
          </w:p>
        </w:tc>
      </w:tr>
      <w:tr w:rsidR="001E3AF9" w:rsidRPr="00B74C53" w14:paraId="4827091B" w14:textId="77777777" w:rsidTr="008823B5">
        <w:trPr>
          <w:cantSplit/>
          <w:jc w:val="center"/>
        </w:trPr>
        <w:tc>
          <w:tcPr>
            <w:tcW w:w="4163" w:type="dxa"/>
            <w:shd w:val="clear" w:color="auto" w:fill="FFFFFF" w:themeFill="background1"/>
            <w:vAlign w:val="center"/>
          </w:tcPr>
          <w:p w14:paraId="130406FB" w14:textId="77777777" w:rsidR="001E3AF9" w:rsidRPr="00B74C53" w:rsidRDefault="001E3AF9" w:rsidP="00083AD3">
            <w:pPr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 xml:space="preserve">Диапазон стоимости, 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sym w:font="Symbol" w:char="F0B1"/>
            </w:r>
            <w:r w:rsidR="005E7A35">
              <w:rPr>
                <w:rFonts w:asciiTheme="minorHAnsi" w:hAnsiTheme="minorHAnsi"/>
                <w:sz w:val="24"/>
                <w:lang w:val="ru-RU"/>
              </w:rPr>
              <w:t xml:space="preserve"> 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>%</w:t>
            </w:r>
          </w:p>
        </w:tc>
        <w:tc>
          <w:tcPr>
            <w:tcW w:w="1934" w:type="dxa"/>
            <w:shd w:val="clear" w:color="auto" w:fill="FFFFFF" w:themeFill="background1"/>
            <w:vAlign w:val="center"/>
          </w:tcPr>
          <w:p w14:paraId="1C8C8EFF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10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7568EDF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10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2EB3F0BB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12</w:t>
            </w:r>
          </w:p>
        </w:tc>
      </w:tr>
      <w:tr w:rsidR="001E3AF9" w:rsidRPr="00B74C53" w14:paraId="2C21B4A3" w14:textId="77777777" w:rsidTr="008823B5">
        <w:trPr>
          <w:cantSplit/>
          <w:jc w:val="center"/>
        </w:trPr>
        <w:tc>
          <w:tcPr>
            <w:tcW w:w="4163" w:type="dxa"/>
            <w:shd w:val="clear" w:color="auto" w:fill="FFFFFF" w:themeFill="background1"/>
            <w:vAlign w:val="center"/>
          </w:tcPr>
          <w:p w14:paraId="1C951C1D" w14:textId="77777777" w:rsidR="001E3AF9" w:rsidRPr="00B74C53" w:rsidRDefault="001E3AF9" w:rsidP="005E7A35">
            <w:pPr>
              <w:jc w:val="both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Нижняя граница диапазона стоимости</w:t>
            </w:r>
            <w:r w:rsidR="00605180">
              <w:rPr>
                <w:rFonts w:asciiTheme="minorHAnsi" w:hAnsiTheme="minorHAnsi"/>
                <w:sz w:val="24"/>
                <w:lang w:val="ru-RU"/>
              </w:rPr>
              <w:t xml:space="preserve"> (С</w:t>
            </w:r>
            <w:r w:rsidR="00605180" w:rsidRPr="00605180">
              <w:rPr>
                <w:rFonts w:asciiTheme="minorHAnsi" w:hAnsiTheme="minorHAnsi"/>
                <w:sz w:val="24"/>
                <w:vertAlign w:val="subscript"/>
              </w:rPr>
              <w:t>min</w:t>
            </w:r>
            <w:r w:rsidR="00605180" w:rsidRPr="00605180">
              <w:rPr>
                <w:rFonts w:asciiTheme="minorHAnsi" w:hAnsiTheme="minorHAnsi"/>
                <w:sz w:val="24"/>
                <w:lang w:val="ru-RU"/>
              </w:rPr>
              <w:t>)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>, руб.</w:t>
            </w:r>
          </w:p>
        </w:tc>
        <w:tc>
          <w:tcPr>
            <w:tcW w:w="1934" w:type="dxa"/>
            <w:shd w:val="clear" w:color="auto" w:fill="FFFFFF" w:themeFill="background1"/>
            <w:vAlign w:val="center"/>
          </w:tcPr>
          <w:p w14:paraId="1F644D11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2 880 000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5ED586B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2 970 000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5D65F981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3 168 000</w:t>
            </w:r>
          </w:p>
        </w:tc>
      </w:tr>
      <w:tr w:rsidR="001E3AF9" w:rsidRPr="00B74C53" w14:paraId="4F57C380" w14:textId="77777777" w:rsidTr="008823B5">
        <w:trPr>
          <w:cantSplit/>
          <w:jc w:val="center"/>
        </w:trPr>
        <w:tc>
          <w:tcPr>
            <w:tcW w:w="4163" w:type="dxa"/>
            <w:shd w:val="clear" w:color="auto" w:fill="FFFFFF" w:themeFill="background1"/>
            <w:vAlign w:val="center"/>
          </w:tcPr>
          <w:p w14:paraId="241BA4D6" w14:textId="77777777" w:rsidR="001E3AF9" w:rsidRPr="00B74C53" w:rsidRDefault="001E3AF9" w:rsidP="00605180">
            <w:pPr>
              <w:jc w:val="both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Верхняя граница диапазона стоимости</w:t>
            </w:r>
            <w:r w:rsidR="00605180" w:rsidRPr="00605180">
              <w:rPr>
                <w:rFonts w:asciiTheme="minorHAnsi" w:hAnsiTheme="minorHAnsi"/>
                <w:sz w:val="24"/>
                <w:lang w:val="ru-RU"/>
              </w:rPr>
              <w:t xml:space="preserve"> </w:t>
            </w:r>
            <w:r w:rsidR="00605180">
              <w:rPr>
                <w:rFonts w:asciiTheme="minorHAnsi" w:hAnsiTheme="minorHAnsi"/>
                <w:sz w:val="24"/>
                <w:lang w:val="ru-RU"/>
              </w:rPr>
              <w:t>(С</w:t>
            </w:r>
            <w:r w:rsidR="00605180" w:rsidRPr="00605180">
              <w:rPr>
                <w:rFonts w:asciiTheme="minorHAnsi" w:hAnsiTheme="minorHAnsi"/>
                <w:sz w:val="24"/>
                <w:vertAlign w:val="subscript"/>
              </w:rPr>
              <w:t>m</w:t>
            </w:r>
            <w:r w:rsidR="00605180">
              <w:rPr>
                <w:rFonts w:asciiTheme="minorHAnsi" w:hAnsiTheme="minorHAnsi"/>
                <w:sz w:val="24"/>
                <w:vertAlign w:val="subscript"/>
              </w:rPr>
              <w:t>ax</w:t>
            </w:r>
            <w:r w:rsidR="00605180" w:rsidRPr="00605180">
              <w:rPr>
                <w:rFonts w:asciiTheme="minorHAnsi" w:hAnsiTheme="minorHAnsi"/>
                <w:sz w:val="24"/>
                <w:lang w:val="ru-RU"/>
              </w:rPr>
              <w:t>)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>, руб.</w:t>
            </w:r>
          </w:p>
        </w:tc>
        <w:tc>
          <w:tcPr>
            <w:tcW w:w="1934" w:type="dxa"/>
            <w:shd w:val="clear" w:color="auto" w:fill="FFFFFF" w:themeFill="background1"/>
            <w:vAlign w:val="center"/>
          </w:tcPr>
          <w:p w14:paraId="538F747E" w14:textId="77777777" w:rsidR="001E3AF9" w:rsidRPr="006F3D52" w:rsidRDefault="001E3AF9" w:rsidP="00083AD3">
            <w:pPr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  <w:r w:rsidRPr="006F3D52">
              <w:rPr>
                <w:rFonts w:asciiTheme="minorHAnsi" w:hAnsiTheme="minorHAnsi"/>
                <w:b/>
                <w:color w:val="FF0000"/>
                <w:sz w:val="24"/>
                <w:lang w:val="ru-RU"/>
              </w:rPr>
              <w:t>3 520 000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174DBF1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3 630 000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3B26820B" w14:textId="77777777" w:rsidR="001E3AF9" w:rsidRPr="00B74C53" w:rsidRDefault="001E3AF9" w:rsidP="00083AD3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4 032 000</w:t>
            </w:r>
          </w:p>
        </w:tc>
      </w:tr>
      <w:tr w:rsidR="00DD7BD7" w:rsidRPr="00B74C53" w14:paraId="48E97716" w14:textId="77777777" w:rsidTr="00083AD3">
        <w:trPr>
          <w:cantSplit/>
          <w:jc w:val="center"/>
        </w:trPr>
        <w:tc>
          <w:tcPr>
            <w:tcW w:w="4163" w:type="dxa"/>
            <w:shd w:val="clear" w:color="auto" w:fill="FFFFFF" w:themeFill="background1"/>
            <w:vAlign w:val="center"/>
          </w:tcPr>
          <w:p w14:paraId="74F3E7BA" w14:textId="77777777" w:rsidR="00DD7BD7" w:rsidRPr="00B74C53" w:rsidRDefault="00463C1B" w:rsidP="00463C1B">
            <w:pPr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С</w:t>
            </w:r>
            <w:r w:rsidR="00DD7BD7" w:rsidRPr="00B74C53">
              <w:rPr>
                <w:rFonts w:asciiTheme="minorHAnsi" w:hAnsiTheme="minorHAnsi"/>
                <w:sz w:val="24"/>
                <w:lang w:val="ru-RU"/>
              </w:rPr>
              <w:t>ущественност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>ь</w:t>
            </w:r>
            <w:r w:rsidR="00DD7BD7" w:rsidRPr="00B74C53">
              <w:rPr>
                <w:rFonts w:asciiTheme="minorHAnsi" w:hAnsiTheme="minorHAnsi"/>
                <w:sz w:val="24"/>
                <w:lang w:val="ru-RU"/>
              </w:rPr>
              <w:t xml:space="preserve"> отличий</w:t>
            </w:r>
          </w:p>
        </w:tc>
        <w:tc>
          <w:tcPr>
            <w:tcW w:w="5476" w:type="dxa"/>
            <w:gridSpan w:val="3"/>
            <w:shd w:val="clear" w:color="auto" w:fill="FFFFFF" w:themeFill="background1"/>
            <w:vAlign w:val="center"/>
          </w:tcPr>
          <w:p w14:paraId="4C0DCFCB" w14:textId="77777777" w:rsidR="00DD7BD7" w:rsidRPr="00A56B27" w:rsidRDefault="00DD7BD7" w:rsidP="006F3D52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A56B27">
              <w:rPr>
                <w:rFonts w:asciiTheme="minorHAnsi" w:hAnsiTheme="minorHAnsi"/>
                <w:sz w:val="24"/>
                <w:lang w:val="ru-RU"/>
              </w:rPr>
              <w:t xml:space="preserve">Отличия </w:t>
            </w:r>
            <w:r w:rsidRPr="00A56B27">
              <w:rPr>
                <w:rFonts w:asciiTheme="minorHAnsi" w:hAnsiTheme="minorHAnsi"/>
                <w:b/>
                <w:sz w:val="24"/>
                <w:lang w:val="ru-RU"/>
              </w:rPr>
              <w:t>существенны</w:t>
            </w:r>
            <w:r w:rsidR="00636616" w:rsidRPr="00A56B27">
              <w:rPr>
                <w:rFonts w:asciiTheme="minorHAnsi" w:hAnsiTheme="minorHAnsi"/>
                <w:sz w:val="24"/>
                <w:lang w:val="ru-RU"/>
              </w:rPr>
              <w:t xml:space="preserve">: </w:t>
            </w:r>
            <w:r w:rsidRPr="00A56B27">
              <w:rPr>
                <w:rFonts w:asciiTheme="minorHAnsi" w:hAnsiTheme="minorHAnsi"/>
                <w:sz w:val="24"/>
                <w:lang w:val="ru-RU"/>
              </w:rPr>
              <w:t xml:space="preserve">результат </w:t>
            </w:r>
            <w:r w:rsidR="00463C1B" w:rsidRPr="00A56B27">
              <w:rPr>
                <w:rFonts w:asciiTheme="minorHAnsi" w:hAnsiTheme="minorHAnsi"/>
                <w:sz w:val="24"/>
                <w:lang w:val="ru-RU"/>
              </w:rPr>
              <w:t xml:space="preserve">доходного </w:t>
            </w:r>
            <w:r w:rsidRPr="00A56B27">
              <w:rPr>
                <w:rFonts w:asciiTheme="minorHAnsi" w:hAnsiTheme="minorHAnsi"/>
                <w:sz w:val="24"/>
                <w:lang w:val="ru-RU"/>
              </w:rPr>
              <w:t>подход</w:t>
            </w:r>
            <w:r w:rsidR="00463C1B" w:rsidRPr="00A56B27">
              <w:rPr>
                <w:rFonts w:asciiTheme="minorHAnsi" w:hAnsiTheme="minorHAnsi"/>
                <w:sz w:val="24"/>
                <w:lang w:val="ru-RU"/>
              </w:rPr>
              <w:t>а</w:t>
            </w:r>
            <w:r w:rsidR="00560645" w:rsidRPr="00A56B27">
              <w:rPr>
                <w:rFonts w:asciiTheme="minorHAnsi" w:hAnsiTheme="minorHAnsi"/>
                <w:sz w:val="24"/>
                <w:lang w:val="ru-RU"/>
              </w:rPr>
              <w:t xml:space="preserve"> наход</w:t>
            </w:r>
            <w:r w:rsidR="00463C1B" w:rsidRPr="00A56B27">
              <w:rPr>
                <w:rFonts w:asciiTheme="minorHAnsi" w:hAnsiTheme="minorHAnsi"/>
                <w:sz w:val="24"/>
                <w:lang w:val="ru-RU"/>
              </w:rPr>
              <w:t>и</w:t>
            </w:r>
            <w:r w:rsidR="00560645" w:rsidRPr="00A56B27">
              <w:rPr>
                <w:rFonts w:asciiTheme="minorHAnsi" w:hAnsiTheme="minorHAnsi"/>
                <w:sz w:val="24"/>
                <w:lang w:val="ru-RU"/>
              </w:rPr>
              <w:t>тся в</w:t>
            </w:r>
            <w:r w:rsidR="00636616" w:rsidRPr="00A56B27">
              <w:rPr>
                <w:rFonts w:asciiTheme="minorHAnsi" w:hAnsiTheme="minorHAnsi"/>
                <w:sz w:val="24"/>
                <w:lang w:val="ru-RU"/>
              </w:rPr>
              <w:t>не</w:t>
            </w:r>
            <w:r w:rsidR="00560645" w:rsidRPr="00A56B27">
              <w:rPr>
                <w:rFonts w:asciiTheme="minorHAnsi" w:hAnsiTheme="minorHAnsi"/>
                <w:sz w:val="24"/>
                <w:lang w:val="ru-RU"/>
              </w:rPr>
              <w:t xml:space="preserve"> границ диапазона стоимости, полученной </w:t>
            </w:r>
            <w:r w:rsidR="00463C1B" w:rsidRPr="00A56B27">
              <w:rPr>
                <w:rFonts w:asciiTheme="minorHAnsi" w:hAnsiTheme="minorHAnsi"/>
                <w:sz w:val="24"/>
                <w:lang w:val="ru-RU"/>
              </w:rPr>
              <w:t>затратн</w:t>
            </w:r>
            <w:r w:rsidR="00636616" w:rsidRPr="00A56B27">
              <w:rPr>
                <w:rFonts w:asciiTheme="minorHAnsi" w:hAnsiTheme="minorHAnsi"/>
                <w:sz w:val="24"/>
                <w:lang w:val="ru-RU"/>
              </w:rPr>
              <w:t>ым</w:t>
            </w:r>
            <w:r w:rsidR="00560645" w:rsidRPr="00A56B27">
              <w:rPr>
                <w:rFonts w:asciiTheme="minorHAnsi" w:hAnsiTheme="minorHAnsi"/>
                <w:sz w:val="24"/>
                <w:lang w:val="ru-RU"/>
              </w:rPr>
              <w:t xml:space="preserve"> подход</w:t>
            </w:r>
            <w:r w:rsidR="00636616" w:rsidRPr="00A56B27">
              <w:rPr>
                <w:rFonts w:asciiTheme="minorHAnsi" w:hAnsiTheme="minorHAnsi"/>
                <w:sz w:val="24"/>
                <w:lang w:val="ru-RU"/>
              </w:rPr>
              <w:t>ом</w:t>
            </w:r>
          </w:p>
        </w:tc>
      </w:tr>
      <w:tr w:rsidR="005F2D20" w:rsidRPr="00B74C53" w14:paraId="7FA347C6" w14:textId="77777777" w:rsidTr="00083AD3">
        <w:trPr>
          <w:cantSplit/>
          <w:jc w:val="center"/>
        </w:trPr>
        <w:tc>
          <w:tcPr>
            <w:tcW w:w="4163" w:type="dxa"/>
            <w:shd w:val="clear" w:color="auto" w:fill="FFFFFF" w:themeFill="background1"/>
            <w:vAlign w:val="center"/>
          </w:tcPr>
          <w:p w14:paraId="3F8A66C0" w14:textId="77777777" w:rsidR="005F2D20" w:rsidRPr="00B74C53" w:rsidRDefault="005F2D20" w:rsidP="00DF538E">
            <w:pPr>
              <w:jc w:val="both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Анализ и установление причин расхождений</w:t>
            </w:r>
          </w:p>
        </w:tc>
        <w:tc>
          <w:tcPr>
            <w:tcW w:w="5476" w:type="dxa"/>
            <w:gridSpan w:val="3"/>
            <w:shd w:val="clear" w:color="auto" w:fill="FFFFFF" w:themeFill="background1"/>
            <w:vAlign w:val="center"/>
          </w:tcPr>
          <w:p w14:paraId="3B94B2D6" w14:textId="77777777" w:rsidR="005F2D20" w:rsidRPr="0025083F" w:rsidRDefault="005F2D20" w:rsidP="00636616">
            <w:pPr>
              <w:jc w:val="center"/>
              <w:rPr>
                <w:rFonts w:asciiTheme="minorHAnsi" w:hAnsiTheme="minorHAnsi"/>
                <w:i/>
                <w:sz w:val="24"/>
                <w:lang w:val="ru-RU"/>
              </w:rPr>
            </w:pPr>
            <w:r w:rsidRPr="00A56B27">
              <w:rPr>
                <w:rFonts w:asciiTheme="minorHAnsi" w:hAnsiTheme="minorHAnsi"/>
                <w:i/>
                <w:sz w:val="24"/>
                <w:lang w:val="ru-RU"/>
              </w:rPr>
              <w:t>…</w:t>
            </w:r>
            <w:r w:rsidR="005E7A35" w:rsidRPr="00A56B27">
              <w:rPr>
                <w:rFonts w:asciiTheme="minorHAnsi" w:hAnsiTheme="minorHAnsi"/>
                <w:i/>
                <w:sz w:val="24"/>
                <w:lang w:val="ru-RU"/>
              </w:rPr>
              <w:t xml:space="preserve"> </w:t>
            </w:r>
            <w:r w:rsidR="005E7A35" w:rsidRPr="0025083F">
              <w:rPr>
                <w:rFonts w:asciiTheme="minorHAnsi" w:hAnsiTheme="minorHAnsi"/>
                <w:i/>
                <w:sz w:val="24"/>
                <w:lang w:val="ru-RU"/>
              </w:rPr>
              <w:t>[</w:t>
            </w:r>
            <w:r w:rsidR="005E7A35" w:rsidRPr="00A56B27">
              <w:rPr>
                <w:rFonts w:asciiTheme="minorHAnsi" w:hAnsiTheme="minorHAnsi"/>
                <w:i/>
                <w:sz w:val="24"/>
                <w:lang w:val="ru-RU"/>
              </w:rPr>
              <w:t>анализ причин расхождения</w:t>
            </w:r>
            <w:r w:rsidR="005E7A35" w:rsidRPr="0025083F">
              <w:rPr>
                <w:rFonts w:asciiTheme="minorHAnsi" w:hAnsiTheme="minorHAnsi"/>
                <w:i/>
                <w:sz w:val="24"/>
                <w:lang w:val="ru-RU"/>
              </w:rPr>
              <w:t>] …</w:t>
            </w:r>
          </w:p>
          <w:p w14:paraId="529D8279" w14:textId="77777777" w:rsidR="00DF538E" w:rsidRPr="00A56B27" w:rsidRDefault="00DF538E" w:rsidP="00DF538E">
            <w:pPr>
              <w:jc w:val="both"/>
              <w:rPr>
                <w:rFonts w:asciiTheme="minorHAnsi" w:hAnsiTheme="minorHAnsi"/>
                <w:sz w:val="24"/>
                <w:lang w:val="ru-RU"/>
              </w:rPr>
            </w:pPr>
            <w:r w:rsidRPr="00A56B27">
              <w:rPr>
                <w:rFonts w:asciiTheme="minorHAnsi" w:hAnsiTheme="minorHAnsi"/>
                <w:sz w:val="24"/>
                <w:lang w:val="ru-RU"/>
              </w:rPr>
              <w:t>Учитывая вышеизложенное, Оценщик счел возможным для определения итоговой величины стоимости объекта оценки согласовать результаты всех трех подходов к оценке.</w:t>
            </w:r>
          </w:p>
        </w:tc>
      </w:tr>
    </w:tbl>
    <w:p w14:paraId="360585BE" w14:textId="77777777" w:rsidR="00B0598A" w:rsidRDefault="00605180" w:rsidP="00B0598A">
      <w:pPr>
        <w:spacing w:before="240" w:line="276" w:lineRule="auto"/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6E221ACB" wp14:editId="2D6ACF57">
            <wp:extent cx="5400000" cy="2316248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00000" cy="2316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E8ABF5" w14:textId="77777777" w:rsidR="001E3AF9" w:rsidRPr="00B74C53" w:rsidRDefault="001E3AF9" w:rsidP="001E3AF9">
      <w:pPr>
        <w:spacing w:line="276" w:lineRule="auto"/>
        <w:jc w:val="center"/>
        <w:rPr>
          <w:rFonts w:asciiTheme="minorHAnsi" w:hAnsiTheme="minorHAnsi"/>
          <w:b/>
          <w:sz w:val="24"/>
        </w:rPr>
      </w:pPr>
      <w:r w:rsidRPr="00B74C53">
        <w:rPr>
          <w:rFonts w:asciiTheme="minorHAnsi" w:hAnsiTheme="minorHAnsi"/>
          <w:b/>
          <w:sz w:val="24"/>
        </w:rPr>
        <w:t xml:space="preserve">Рис. </w:t>
      </w:r>
      <w:r w:rsidR="006F3D52">
        <w:rPr>
          <w:rFonts w:asciiTheme="minorHAnsi" w:hAnsiTheme="minorHAnsi"/>
          <w:b/>
          <w:sz w:val="24"/>
        </w:rPr>
        <w:t>3</w:t>
      </w:r>
      <w:r w:rsidRPr="00B74C53">
        <w:rPr>
          <w:rFonts w:asciiTheme="minorHAnsi" w:hAnsiTheme="minorHAnsi"/>
          <w:b/>
          <w:sz w:val="24"/>
        </w:rPr>
        <w:t>. Графическое представление диапазонов стоимости</w:t>
      </w:r>
    </w:p>
    <w:p w14:paraId="551998FD" w14:textId="77777777" w:rsidR="00DF538E" w:rsidRPr="00B74C53" w:rsidRDefault="00DF538E" w:rsidP="00B0598A">
      <w:pPr>
        <w:pStyle w:val="ae"/>
        <w:spacing w:before="120" w:beforeAutospacing="0" w:after="0" w:afterAutospacing="0" w:line="276" w:lineRule="auto"/>
        <w:jc w:val="right"/>
        <w:rPr>
          <w:rFonts w:asciiTheme="minorHAnsi" w:hAnsiTheme="minorHAnsi"/>
          <w:sz w:val="24"/>
          <w:szCs w:val="24"/>
          <w:lang w:val="ru-RU"/>
        </w:rPr>
      </w:pPr>
      <w:r w:rsidRPr="00B74C53">
        <w:rPr>
          <w:rFonts w:asciiTheme="minorHAnsi" w:hAnsiTheme="minorHAnsi"/>
          <w:sz w:val="24"/>
          <w:szCs w:val="24"/>
          <w:lang w:val="ru-RU"/>
        </w:rPr>
        <w:t xml:space="preserve">Таблица </w:t>
      </w:r>
      <w:r>
        <w:rPr>
          <w:rFonts w:asciiTheme="minorHAnsi" w:hAnsiTheme="minorHAnsi"/>
          <w:sz w:val="24"/>
          <w:szCs w:val="24"/>
          <w:lang w:val="ru-RU"/>
        </w:rPr>
        <w:t>5</w:t>
      </w:r>
      <w:r w:rsidRPr="00B74C53">
        <w:rPr>
          <w:rFonts w:asciiTheme="minorHAnsi" w:hAnsiTheme="minorHAnsi"/>
          <w:sz w:val="24"/>
          <w:szCs w:val="24"/>
          <w:lang w:val="ru-RU"/>
        </w:rPr>
        <w:t>.</w:t>
      </w:r>
    </w:p>
    <w:p w14:paraId="520F0A96" w14:textId="77777777" w:rsidR="00DF538E" w:rsidRDefault="00DF538E" w:rsidP="00DF538E">
      <w:pPr>
        <w:spacing w:after="120" w:line="276" w:lineRule="auto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Итоговое согласование результатов оценки</w:t>
      </w:r>
    </w:p>
    <w:tbl>
      <w:tblPr>
        <w:tblStyle w:val="af"/>
        <w:tblW w:w="9639" w:type="dxa"/>
        <w:jc w:val="center"/>
        <w:tblLook w:val="04A0" w:firstRow="1" w:lastRow="0" w:firstColumn="1" w:lastColumn="0" w:noHBand="0" w:noVBand="1"/>
      </w:tblPr>
      <w:tblGrid>
        <w:gridCol w:w="5104"/>
        <w:gridCol w:w="1415"/>
        <w:gridCol w:w="1837"/>
        <w:gridCol w:w="1283"/>
      </w:tblGrid>
      <w:tr w:rsidR="00DF538E" w:rsidRPr="00B74C53" w14:paraId="316C2E80" w14:textId="77777777" w:rsidTr="00B0598A">
        <w:trPr>
          <w:cantSplit/>
          <w:tblHeader/>
          <w:jc w:val="center"/>
        </w:trPr>
        <w:tc>
          <w:tcPr>
            <w:tcW w:w="5104" w:type="dxa"/>
            <w:vMerge w:val="restart"/>
            <w:shd w:val="clear" w:color="auto" w:fill="F2F2F2" w:themeFill="background1" w:themeFillShade="F2"/>
            <w:vAlign w:val="center"/>
          </w:tcPr>
          <w:p w14:paraId="2615ECD1" w14:textId="77777777" w:rsidR="00DF538E" w:rsidRPr="00B74C53" w:rsidRDefault="00DF538E" w:rsidP="00083AD3">
            <w:pPr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b/>
                <w:sz w:val="24"/>
                <w:lang w:val="ru-RU"/>
              </w:rPr>
              <w:t>Параметр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2ADCFA" w14:textId="77777777" w:rsidR="00DF538E" w:rsidRPr="00B74C53" w:rsidRDefault="00DF538E" w:rsidP="00083AD3">
            <w:pPr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b/>
                <w:sz w:val="24"/>
                <w:lang w:val="ru-RU"/>
              </w:rPr>
              <w:t>Подход к оценке</w:t>
            </w:r>
          </w:p>
        </w:tc>
      </w:tr>
      <w:tr w:rsidR="00DF538E" w:rsidRPr="00B74C53" w14:paraId="4B7AD425" w14:textId="77777777" w:rsidTr="00B0598A">
        <w:trPr>
          <w:cantSplit/>
          <w:tblHeader/>
          <w:jc w:val="center"/>
        </w:trPr>
        <w:tc>
          <w:tcPr>
            <w:tcW w:w="510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0A983" w14:textId="77777777" w:rsidR="00DF538E" w:rsidRPr="00B74C53" w:rsidRDefault="00DF538E" w:rsidP="00083AD3">
            <w:pPr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3C53B" w14:textId="77777777" w:rsidR="00DF538E" w:rsidRPr="00B74C53" w:rsidRDefault="00DF538E" w:rsidP="00083AD3">
            <w:pPr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b/>
                <w:sz w:val="24"/>
                <w:lang w:val="ru-RU"/>
              </w:rPr>
              <w:t>затратный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23C94" w14:textId="77777777" w:rsidR="00DF538E" w:rsidRPr="00B74C53" w:rsidRDefault="00DF538E" w:rsidP="00083AD3">
            <w:pPr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b/>
                <w:sz w:val="24"/>
                <w:lang w:val="ru-RU"/>
              </w:rPr>
              <w:t>сравнительный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AD2EE" w14:textId="77777777" w:rsidR="00DF538E" w:rsidRPr="00B74C53" w:rsidRDefault="00DF538E" w:rsidP="00083AD3">
            <w:pPr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b/>
                <w:sz w:val="24"/>
                <w:lang w:val="ru-RU"/>
              </w:rPr>
              <w:t>доходный</w:t>
            </w:r>
          </w:p>
        </w:tc>
      </w:tr>
      <w:tr w:rsidR="00DF538E" w:rsidRPr="006F3D52" w14:paraId="420BE0FE" w14:textId="77777777" w:rsidTr="00B0598A">
        <w:trPr>
          <w:cantSplit/>
          <w:jc w:val="center"/>
        </w:trPr>
        <w:tc>
          <w:tcPr>
            <w:tcW w:w="5104" w:type="dxa"/>
            <w:shd w:val="clear" w:color="auto" w:fill="FFFFFF" w:themeFill="background1"/>
            <w:vAlign w:val="center"/>
          </w:tcPr>
          <w:p w14:paraId="4229678F" w14:textId="77777777" w:rsidR="00DF538E" w:rsidRPr="00A56B27" w:rsidRDefault="00DF538E" w:rsidP="00083AD3">
            <w:pPr>
              <w:rPr>
                <w:rFonts w:asciiTheme="minorHAnsi" w:hAnsiTheme="minorHAnsi"/>
                <w:sz w:val="24"/>
                <w:lang w:val="ru-RU"/>
              </w:rPr>
            </w:pPr>
            <w:r w:rsidRPr="00A56B27">
              <w:rPr>
                <w:rFonts w:asciiTheme="minorHAnsi" w:hAnsiTheme="minorHAnsi"/>
                <w:sz w:val="24"/>
                <w:lang w:val="ru-RU"/>
              </w:rPr>
              <w:t>Результат расчета, руб.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14:paraId="4976A3CD" w14:textId="77777777" w:rsidR="00DF538E" w:rsidRPr="00DF538E" w:rsidRDefault="00DF538E" w:rsidP="00083AD3">
            <w:pPr>
              <w:jc w:val="center"/>
              <w:rPr>
                <w:rFonts w:asciiTheme="minorHAnsi" w:hAnsiTheme="minorHAnsi"/>
                <w:sz w:val="24"/>
              </w:rPr>
            </w:pPr>
            <w:r w:rsidRPr="00DF538E">
              <w:rPr>
                <w:rFonts w:asciiTheme="minorHAnsi" w:hAnsiTheme="minorHAnsi"/>
                <w:sz w:val="24"/>
              </w:rPr>
              <w:t>3 200 000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6776DAEB" w14:textId="77777777" w:rsidR="00DF538E" w:rsidRPr="00DF538E" w:rsidRDefault="00DF538E" w:rsidP="00083AD3">
            <w:pPr>
              <w:jc w:val="center"/>
              <w:rPr>
                <w:rFonts w:asciiTheme="minorHAnsi" w:hAnsiTheme="minorHAnsi"/>
                <w:sz w:val="24"/>
              </w:rPr>
            </w:pPr>
            <w:r w:rsidRPr="00DF538E">
              <w:rPr>
                <w:rFonts w:asciiTheme="minorHAnsi" w:hAnsiTheme="minorHAnsi"/>
                <w:sz w:val="24"/>
              </w:rPr>
              <w:t>3 300 000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55B95557" w14:textId="77777777" w:rsidR="00DF538E" w:rsidRPr="00DF538E" w:rsidRDefault="00DF538E" w:rsidP="00083AD3">
            <w:pPr>
              <w:jc w:val="center"/>
              <w:rPr>
                <w:rFonts w:asciiTheme="minorHAnsi" w:hAnsiTheme="minorHAnsi"/>
                <w:sz w:val="24"/>
              </w:rPr>
            </w:pPr>
            <w:r w:rsidRPr="00DF538E">
              <w:rPr>
                <w:rFonts w:asciiTheme="minorHAnsi" w:hAnsiTheme="minorHAnsi"/>
                <w:sz w:val="24"/>
              </w:rPr>
              <w:t>3 600 000</w:t>
            </w:r>
          </w:p>
        </w:tc>
      </w:tr>
      <w:tr w:rsidR="00DF538E" w:rsidRPr="006F3D52" w14:paraId="5E321DE5" w14:textId="77777777" w:rsidTr="00B0598A">
        <w:trPr>
          <w:cantSplit/>
          <w:jc w:val="center"/>
        </w:trPr>
        <w:tc>
          <w:tcPr>
            <w:tcW w:w="5104" w:type="dxa"/>
            <w:shd w:val="clear" w:color="auto" w:fill="FFFFFF" w:themeFill="background1"/>
            <w:vAlign w:val="center"/>
          </w:tcPr>
          <w:p w14:paraId="5CC349D0" w14:textId="77777777" w:rsidR="00DF538E" w:rsidRPr="00A56B27" w:rsidRDefault="00DF538E" w:rsidP="0027219E">
            <w:pPr>
              <w:rPr>
                <w:rFonts w:asciiTheme="minorHAnsi" w:hAnsiTheme="minorHAnsi"/>
                <w:sz w:val="24"/>
              </w:rPr>
            </w:pPr>
            <w:r w:rsidRPr="00A56B27">
              <w:rPr>
                <w:rFonts w:asciiTheme="minorHAnsi" w:hAnsiTheme="minorHAnsi"/>
                <w:sz w:val="24"/>
                <w:lang w:val="ru-RU"/>
              </w:rPr>
              <w:t>Показатель качества модели, ед.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14:paraId="4AF38CB9" w14:textId="77777777" w:rsidR="00DF538E" w:rsidRPr="00B74C53" w:rsidRDefault="00DF538E" w:rsidP="00083AD3">
            <w:pPr>
              <w:jc w:val="center"/>
              <w:rPr>
                <w:rFonts w:asciiTheme="minorHAnsi" w:hAnsiTheme="minorHAnsi"/>
                <w:sz w:val="24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1,0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7C6A7F14" w14:textId="77777777" w:rsidR="00DF538E" w:rsidRPr="00B74C53" w:rsidRDefault="00DF538E" w:rsidP="00083AD3">
            <w:pPr>
              <w:jc w:val="center"/>
              <w:rPr>
                <w:rFonts w:asciiTheme="minorHAnsi" w:hAnsiTheme="minorHAnsi"/>
                <w:sz w:val="24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1,0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1C9A155C" w14:textId="77777777" w:rsidR="00DF538E" w:rsidRPr="00B74C53" w:rsidRDefault="00DF538E" w:rsidP="00083AD3">
            <w:pPr>
              <w:jc w:val="center"/>
              <w:rPr>
                <w:rFonts w:asciiTheme="minorHAnsi" w:hAnsiTheme="minorHAnsi"/>
                <w:sz w:val="24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1,2</w:t>
            </w:r>
          </w:p>
        </w:tc>
      </w:tr>
      <w:tr w:rsidR="00DF538E" w:rsidRPr="006F3D52" w14:paraId="180A8AF0" w14:textId="77777777" w:rsidTr="00B0598A">
        <w:trPr>
          <w:cantSplit/>
          <w:jc w:val="center"/>
        </w:trPr>
        <w:tc>
          <w:tcPr>
            <w:tcW w:w="5104" w:type="dxa"/>
            <w:shd w:val="clear" w:color="auto" w:fill="FFFFFF" w:themeFill="background1"/>
            <w:vAlign w:val="center"/>
          </w:tcPr>
          <w:p w14:paraId="43B1D23A" w14:textId="77777777" w:rsidR="00DF538E" w:rsidRPr="00A56B27" w:rsidRDefault="00DF538E" w:rsidP="007E1D1D">
            <w:pPr>
              <w:rPr>
                <w:rFonts w:asciiTheme="minorHAnsi" w:hAnsiTheme="minorHAnsi"/>
                <w:sz w:val="24"/>
                <w:lang w:val="ru-RU"/>
              </w:rPr>
            </w:pPr>
            <w:r w:rsidRPr="00A56B27">
              <w:rPr>
                <w:rFonts w:asciiTheme="minorHAnsi" w:hAnsiTheme="minorHAnsi"/>
                <w:sz w:val="24"/>
                <w:lang w:val="ru-RU"/>
              </w:rPr>
              <w:t>Весовой коэффициент</w:t>
            </w:r>
            <w:r w:rsidR="007E1D1D" w:rsidRPr="00A56B27">
              <w:rPr>
                <w:rFonts w:asciiTheme="minorHAnsi" w:hAnsiTheme="minorHAnsi"/>
                <w:sz w:val="24"/>
                <w:lang w:val="ru-RU"/>
              </w:rPr>
              <w:t xml:space="preserve"> [формула (3)]</w:t>
            </w:r>
            <w:r w:rsidRPr="00A56B27">
              <w:rPr>
                <w:rFonts w:asciiTheme="minorHAnsi" w:hAnsiTheme="minorHAnsi"/>
                <w:sz w:val="24"/>
                <w:lang w:val="ru-RU"/>
              </w:rPr>
              <w:t>, доли ед.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14:paraId="17DAD476" w14:textId="77777777" w:rsidR="00DF538E" w:rsidRPr="0027219E" w:rsidRDefault="0027219E" w:rsidP="00083AD3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0,353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41158118" w14:textId="77777777" w:rsidR="00DF538E" w:rsidRPr="0027219E" w:rsidRDefault="0027219E" w:rsidP="00083AD3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0,353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71064178" w14:textId="77777777" w:rsidR="00DF538E" w:rsidRPr="0027219E" w:rsidRDefault="0027219E" w:rsidP="00083AD3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0,294</w:t>
            </w:r>
          </w:p>
        </w:tc>
      </w:tr>
      <w:tr w:rsidR="00DF538E" w:rsidRPr="006F3D52" w14:paraId="104C75DB" w14:textId="77777777" w:rsidTr="00B0598A">
        <w:trPr>
          <w:cantSplit/>
          <w:jc w:val="center"/>
        </w:trPr>
        <w:tc>
          <w:tcPr>
            <w:tcW w:w="5104" w:type="dxa"/>
            <w:shd w:val="clear" w:color="auto" w:fill="FFFFFF" w:themeFill="background1"/>
            <w:vAlign w:val="center"/>
          </w:tcPr>
          <w:p w14:paraId="6780D3DB" w14:textId="77777777" w:rsidR="00DF538E" w:rsidRPr="00B74C53" w:rsidRDefault="00DF538E" w:rsidP="0027219E">
            <w:pPr>
              <w:jc w:val="both"/>
              <w:rPr>
                <w:rFonts w:asciiTheme="minorHAnsi" w:hAnsiTheme="minorHAnsi"/>
                <w:sz w:val="24"/>
                <w:lang w:val="ru-RU"/>
              </w:rPr>
            </w:pPr>
            <w:r w:rsidRPr="00B74C53">
              <w:rPr>
                <w:rFonts w:asciiTheme="minorHAnsi" w:hAnsiTheme="minorHAnsi"/>
                <w:sz w:val="24"/>
                <w:lang w:val="ru-RU"/>
              </w:rPr>
              <w:t>Итоговая величина рыночной стоимости</w:t>
            </w:r>
            <w:r w:rsidR="0027219E">
              <w:rPr>
                <w:rFonts w:asciiTheme="minorHAnsi" w:hAnsiTheme="minorHAnsi"/>
                <w:sz w:val="24"/>
                <w:lang w:val="ru-RU"/>
              </w:rPr>
              <w:t xml:space="preserve"> (округление до десятков тысяч)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>, руб.</w:t>
            </w:r>
          </w:p>
        </w:tc>
        <w:tc>
          <w:tcPr>
            <w:tcW w:w="4535" w:type="dxa"/>
            <w:gridSpan w:val="3"/>
            <w:shd w:val="clear" w:color="auto" w:fill="FFFFFF" w:themeFill="background1"/>
            <w:vAlign w:val="center"/>
          </w:tcPr>
          <w:p w14:paraId="544C5B03" w14:textId="77777777" w:rsidR="00DF538E" w:rsidRPr="00DF538E" w:rsidRDefault="0027219E" w:rsidP="0027219E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7E1D1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7E1D1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35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0 000</w:t>
            </w:r>
          </w:p>
        </w:tc>
      </w:tr>
      <w:tr w:rsidR="00F53C69" w:rsidRPr="006F3D52" w14:paraId="31CB5D68" w14:textId="77777777" w:rsidTr="00B0598A">
        <w:trPr>
          <w:cantSplit/>
          <w:jc w:val="center"/>
        </w:trPr>
        <w:tc>
          <w:tcPr>
            <w:tcW w:w="5104" w:type="dxa"/>
            <w:shd w:val="clear" w:color="auto" w:fill="FFFFFF" w:themeFill="background1"/>
            <w:vAlign w:val="center"/>
          </w:tcPr>
          <w:p w14:paraId="60521E62" w14:textId="77777777" w:rsidR="00F53C69" w:rsidRPr="00B74C53" w:rsidRDefault="00F53C69" w:rsidP="00F53C69">
            <w:pPr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Границы и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>нтервал</w:t>
            </w:r>
            <w:r>
              <w:rPr>
                <w:rFonts w:asciiTheme="minorHAnsi" w:hAnsiTheme="minorHAnsi"/>
                <w:sz w:val="24"/>
                <w:lang w:val="ru-RU"/>
              </w:rPr>
              <w:t>а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 xml:space="preserve"> итоговой величины рыночной стоимости</w:t>
            </w:r>
            <w:r>
              <w:rPr>
                <w:rFonts w:asciiTheme="minorHAnsi" w:hAnsiTheme="minorHAnsi"/>
                <w:sz w:val="24"/>
                <w:lang w:val="ru-RU"/>
              </w:rPr>
              <w:t xml:space="preserve"> 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>(</w:t>
            </w:r>
            <w:r>
              <w:rPr>
                <w:rFonts w:asciiTheme="minorHAnsi" w:hAnsiTheme="minorHAnsi"/>
                <w:sz w:val="24"/>
                <w:lang w:val="ru-RU"/>
              </w:rPr>
              <w:t>вариант 1, см. табл. 4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 xml:space="preserve">), руб. </w:t>
            </w:r>
          </w:p>
        </w:tc>
        <w:tc>
          <w:tcPr>
            <w:tcW w:w="4535" w:type="dxa"/>
            <w:gridSpan w:val="3"/>
            <w:shd w:val="clear" w:color="auto" w:fill="FFFFFF" w:themeFill="background1"/>
            <w:vAlign w:val="center"/>
          </w:tcPr>
          <w:p w14:paraId="49648EE9" w14:textId="77777777" w:rsidR="00F53C69" w:rsidRPr="0027219E" w:rsidRDefault="00F53C69" w:rsidP="009F34B4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27219E">
              <w:rPr>
                <w:rFonts w:asciiTheme="minorHAnsi" w:hAnsiTheme="minorHAnsi"/>
                <w:sz w:val="24"/>
                <w:lang w:val="ru-RU"/>
              </w:rPr>
              <w:t>[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>2 880</w:t>
            </w:r>
            <w:r>
              <w:rPr>
                <w:rFonts w:asciiTheme="minorHAnsi" w:hAnsiTheme="minorHAnsi"/>
                <w:sz w:val="24"/>
                <w:lang w:val="ru-RU"/>
              </w:rPr>
              <w:t> 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>000</w:t>
            </w:r>
            <w:r w:rsidRPr="0027219E">
              <w:rPr>
                <w:rFonts w:asciiTheme="minorHAnsi" w:hAnsiTheme="minorHAnsi"/>
                <w:sz w:val="24"/>
                <w:lang w:val="ru-RU"/>
              </w:rPr>
              <w:t xml:space="preserve"> – 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>4 032</w:t>
            </w:r>
            <w:r>
              <w:rPr>
                <w:rFonts w:asciiTheme="minorHAnsi" w:hAnsiTheme="minorHAnsi"/>
                <w:sz w:val="24"/>
                <w:lang w:val="ru-RU"/>
              </w:rPr>
              <w:t> 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>000</w:t>
            </w:r>
            <w:r w:rsidRPr="0027219E">
              <w:rPr>
                <w:rFonts w:asciiTheme="minorHAnsi" w:hAnsiTheme="minorHAnsi"/>
                <w:sz w:val="24"/>
                <w:lang w:val="ru-RU"/>
              </w:rPr>
              <w:t>]</w:t>
            </w:r>
          </w:p>
        </w:tc>
      </w:tr>
      <w:tr w:rsidR="00F53C69" w:rsidRPr="006F3D52" w14:paraId="12AB17EF" w14:textId="77777777" w:rsidTr="00B0598A">
        <w:trPr>
          <w:cantSplit/>
          <w:jc w:val="center"/>
        </w:trPr>
        <w:tc>
          <w:tcPr>
            <w:tcW w:w="5104" w:type="dxa"/>
            <w:shd w:val="clear" w:color="auto" w:fill="FFFFFF" w:themeFill="background1"/>
            <w:vAlign w:val="center"/>
          </w:tcPr>
          <w:p w14:paraId="61CB33AC" w14:textId="77777777" w:rsidR="00F53C69" w:rsidRPr="00B74C53" w:rsidRDefault="00F53C69" w:rsidP="00F53C69">
            <w:pPr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Границы и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>нтервал</w:t>
            </w:r>
            <w:r>
              <w:rPr>
                <w:rFonts w:asciiTheme="minorHAnsi" w:hAnsiTheme="minorHAnsi"/>
                <w:sz w:val="24"/>
                <w:lang w:val="ru-RU"/>
              </w:rPr>
              <w:t>а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 xml:space="preserve"> итоговой величины рыночной стоимости</w:t>
            </w:r>
            <w:r>
              <w:rPr>
                <w:rFonts w:asciiTheme="minorHAnsi" w:hAnsiTheme="minorHAnsi"/>
                <w:sz w:val="24"/>
                <w:lang w:val="ru-RU"/>
              </w:rPr>
              <w:t xml:space="preserve"> 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>(</w:t>
            </w:r>
            <w:r>
              <w:rPr>
                <w:rFonts w:asciiTheme="minorHAnsi" w:hAnsiTheme="minorHAnsi"/>
                <w:sz w:val="24"/>
                <w:lang w:val="ru-RU"/>
              </w:rPr>
              <w:t xml:space="preserve">вариант 2, </w:t>
            </w:r>
            <w:r w:rsidR="00A56B27">
              <w:rPr>
                <w:rFonts w:asciiTheme="minorHAnsi" w:hAnsiTheme="minorHAnsi"/>
                <w:sz w:val="24"/>
                <w:lang w:val="ru-RU"/>
              </w:rPr>
              <w:t xml:space="preserve">см. </w:t>
            </w:r>
            <w:r>
              <w:rPr>
                <w:rFonts w:asciiTheme="minorHAnsi" w:hAnsiTheme="minorHAnsi"/>
                <w:sz w:val="24"/>
                <w:lang w:val="ru-RU"/>
              </w:rPr>
              <w:t>формулу (4)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 xml:space="preserve">), руб. </w:t>
            </w:r>
          </w:p>
        </w:tc>
        <w:tc>
          <w:tcPr>
            <w:tcW w:w="4535" w:type="dxa"/>
            <w:gridSpan w:val="3"/>
            <w:shd w:val="clear" w:color="auto" w:fill="FFFFFF" w:themeFill="background1"/>
            <w:vAlign w:val="center"/>
          </w:tcPr>
          <w:p w14:paraId="4B8A45F8" w14:textId="77777777" w:rsidR="00F53C69" w:rsidRPr="0027219E" w:rsidRDefault="00F53C69" w:rsidP="00A56B27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27219E">
              <w:rPr>
                <w:rFonts w:asciiTheme="minorHAnsi" w:hAnsiTheme="minorHAnsi"/>
                <w:sz w:val="24"/>
                <w:lang w:val="ru-RU"/>
              </w:rPr>
              <w:t>[</w:t>
            </w:r>
            <w:r w:rsidR="00A56B27">
              <w:rPr>
                <w:rFonts w:asciiTheme="minorHAnsi" w:hAnsiTheme="minorHAnsi"/>
                <w:sz w:val="24"/>
                <w:lang w:val="ru-RU"/>
              </w:rPr>
              <w:t>3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> </w:t>
            </w:r>
            <w:r w:rsidR="00A56B27">
              <w:rPr>
                <w:rFonts w:asciiTheme="minorHAnsi" w:hAnsiTheme="minorHAnsi"/>
                <w:sz w:val="24"/>
                <w:lang w:val="ru-RU"/>
              </w:rPr>
              <w:t>000</w:t>
            </w:r>
            <w:r>
              <w:rPr>
                <w:rFonts w:asciiTheme="minorHAnsi" w:hAnsiTheme="minorHAnsi"/>
                <w:sz w:val="24"/>
                <w:lang w:val="ru-RU"/>
              </w:rPr>
              <w:t> 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>000</w:t>
            </w:r>
            <w:r w:rsidRPr="0027219E">
              <w:rPr>
                <w:rFonts w:asciiTheme="minorHAnsi" w:hAnsiTheme="minorHAnsi"/>
                <w:sz w:val="24"/>
                <w:lang w:val="ru-RU"/>
              </w:rPr>
              <w:t xml:space="preserve"> – </w:t>
            </w:r>
            <w:r w:rsidR="00A56B27">
              <w:rPr>
                <w:rFonts w:asciiTheme="minorHAnsi" w:hAnsiTheme="minorHAnsi"/>
                <w:sz w:val="24"/>
                <w:lang w:val="ru-RU"/>
              </w:rPr>
              <w:t>3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> </w:t>
            </w:r>
            <w:r w:rsidR="00A56B27">
              <w:rPr>
                <w:rFonts w:asciiTheme="minorHAnsi" w:hAnsiTheme="minorHAnsi"/>
                <w:sz w:val="24"/>
                <w:lang w:val="ru-RU"/>
              </w:rPr>
              <w:t>7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>0</w:t>
            </w:r>
            <w:r w:rsidR="00A56B27">
              <w:rPr>
                <w:rFonts w:asciiTheme="minorHAnsi" w:hAnsiTheme="minorHAnsi"/>
                <w:sz w:val="24"/>
                <w:lang w:val="ru-RU"/>
              </w:rPr>
              <w:t>0</w:t>
            </w:r>
            <w:r>
              <w:rPr>
                <w:rFonts w:asciiTheme="minorHAnsi" w:hAnsiTheme="minorHAnsi"/>
                <w:sz w:val="24"/>
                <w:lang w:val="ru-RU"/>
              </w:rPr>
              <w:t> </w:t>
            </w:r>
            <w:r w:rsidRPr="00B74C53">
              <w:rPr>
                <w:rFonts w:asciiTheme="minorHAnsi" w:hAnsiTheme="minorHAnsi"/>
                <w:sz w:val="24"/>
                <w:lang w:val="ru-RU"/>
              </w:rPr>
              <w:t>000</w:t>
            </w:r>
            <w:r w:rsidRPr="0027219E">
              <w:rPr>
                <w:rFonts w:asciiTheme="minorHAnsi" w:hAnsiTheme="minorHAnsi"/>
                <w:sz w:val="24"/>
                <w:lang w:val="ru-RU"/>
              </w:rPr>
              <w:t>]</w:t>
            </w:r>
          </w:p>
        </w:tc>
      </w:tr>
    </w:tbl>
    <w:p w14:paraId="48C1E153" w14:textId="72D66338" w:rsidR="00620550" w:rsidRPr="00A56B27" w:rsidRDefault="00620550" w:rsidP="007E1D1D">
      <w:pPr>
        <w:spacing w:before="24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B74C53">
        <w:rPr>
          <w:rFonts w:asciiTheme="minorHAnsi" w:hAnsiTheme="minorHAnsi"/>
          <w:sz w:val="28"/>
          <w:szCs w:val="28"/>
        </w:rPr>
        <w:lastRenderedPageBreak/>
        <w:t xml:space="preserve">В конце статьи напомним </w:t>
      </w:r>
      <w:hyperlink r:id="rId41" w:tooltip="Офорт" w:history="1">
        <w:r w:rsidRPr="00B74C53">
          <w:rPr>
            <w:rFonts w:asciiTheme="minorHAnsi" w:hAnsiTheme="minorHAnsi"/>
            <w:sz w:val="28"/>
            <w:szCs w:val="28"/>
          </w:rPr>
          <w:t>офорт</w:t>
        </w:r>
      </w:hyperlink>
      <w:r w:rsidRPr="00B74C53">
        <w:rPr>
          <w:rFonts w:asciiTheme="minorHAnsi" w:hAnsiTheme="minorHAnsi"/>
          <w:sz w:val="28"/>
          <w:szCs w:val="28"/>
        </w:rPr>
        <w:t xml:space="preserve"> </w:t>
      </w:r>
      <w:hyperlink r:id="rId42" w:tooltip="Гойя, Франсиско" w:history="1">
        <w:r w:rsidRPr="00B74C53">
          <w:rPr>
            <w:rFonts w:asciiTheme="minorHAnsi" w:hAnsiTheme="minorHAnsi"/>
            <w:sz w:val="28"/>
            <w:szCs w:val="28"/>
          </w:rPr>
          <w:t>Франсиско Гойи</w:t>
        </w:r>
      </w:hyperlink>
      <w:r w:rsidRPr="00B74C53">
        <w:rPr>
          <w:rFonts w:asciiTheme="minorHAnsi" w:hAnsiTheme="minorHAnsi"/>
          <w:sz w:val="28"/>
          <w:szCs w:val="28"/>
        </w:rPr>
        <w:t xml:space="preserve"> «Сон разума рождает чудовищ». </w:t>
      </w:r>
      <w:r w:rsidRPr="00A56B27">
        <w:rPr>
          <w:rFonts w:asciiTheme="minorHAnsi" w:hAnsiTheme="minorHAnsi"/>
          <w:sz w:val="28"/>
          <w:szCs w:val="28"/>
        </w:rPr>
        <w:t xml:space="preserve">Неучастие большинства представителей профессионального оценочного сообщества в разработке документов профессионального уровня, их дистанцирование от принятия важных для отрасли решений, молчаливое согласие на передачу соответствующих полномочий </w:t>
      </w:r>
      <w:r w:rsidR="008823B5" w:rsidRPr="00A56B27">
        <w:rPr>
          <w:rFonts w:asciiTheme="minorHAnsi" w:hAnsiTheme="minorHAnsi"/>
          <w:sz w:val="28"/>
          <w:szCs w:val="28"/>
        </w:rPr>
        <w:t xml:space="preserve">другим </w:t>
      </w:r>
      <w:r w:rsidRPr="00A56B27">
        <w:rPr>
          <w:rFonts w:asciiTheme="minorHAnsi" w:hAnsiTheme="minorHAnsi"/>
          <w:sz w:val="28"/>
          <w:szCs w:val="28"/>
        </w:rPr>
        <w:t xml:space="preserve">и дальше будет </w:t>
      </w:r>
      <w:r w:rsidR="0025083F">
        <w:rPr>
          <w:rFonts w:asciiTheme="minorHAnsi" w:hAnsiTheme="minorHAnsi"/>
          <w:sz w:val="28"/>
          <w:szCs w:val="28"/>
        </w:rPr>
        <w:t xml:space="preserve">приводить к необходимости </w:t>
      </w:r>
      <w:r w:rsidR="007E1D1D" w:rsidRPr="00A56B27">
        <w:rPr>
          <w:rFonts w:asciiTheme="minorHAnsi" w:hAnsiTheme="minorHAnsi"/>
          <w:sz w:val="28"/>
          <w:szCs w:val="28"/>
        </w:rPr>
        <w:t>«</w:t>
      </w:r>
      <w:r w:rsidRPr="00A56B27">
        <w:rPr>
          <w:rFonts w:asciiTheme="minorHAnsi" w:hAnsiTheme="minorHAnsi"/>
          <w:sz w:val="28"/>
          <w:szCs w:val="28"/>
        </w:rPr>
        <w:t>ритуальны</w:t>
      </w:r>
      <w:r w:rsidR="0025083F">
        <w:rPr>
          <w:rFonts w:asciiTheme="minorHAnsi" w:hAnsiTheme="minorHAnsi"/>
          <w:sz w:val="28"/>
          <w:szCs w:val="28"/>
        </w:rPr>
        <w:t>х</w:t>
      </w:r>
      <w:r w:rsidRPr="00A56B27">
        <w:rPr>
          <w:rFonts w:asciiTheme="minorHAnsi" w:hAnsiTheme="minorHAnsi"/>
          <w:sz w:val="28"/>
          <w:szCs w:val="28"/>
        </w:rPr>
        <w:t xml:space="preserve"> пляс</w:t>
      </w:r>
      <w:r w:rsidR="0025083F">
        <w:rPr>
          <w:rFonts w:asciiTheme="minorHAnsi" w:hAnsiTheme="minorHAnsi"/>
          <w:sz w:val="28"/>
          <w:szCs w:val="28"/>
        </w:rPr>
        <w:t>ок</w:t>
      </w:r>
      <w:r w:rsidR="007E1D1D" w:rsidRPr="00A56B27">
        <w:rPr>
          <w:rFonts w:asciiTheme="minorHAnsi" w:hAnsiTheme="minorHAnsi"/>
          <w:sz w:val="28"/>
          <w:szCs w:val="28"/>
        </w:rPr>
        <w:t>»</w:t>
      </w:r>
      <w:r w:rsidR="0025083F">
        <w:rPr>
          <w:rFonts w:asciiTheme="minorHAnsi" w:hAnsiTheme="minorHAnsi"/>
          <w:sz w:val="28"/>
          <w:szCs w:val="28"/>
        </w:rPr>
        <w:t>, аналогичных рассмотренным</w:t>
      </w:r>
      <w:r w:rsidRPr="00A56B27">
        <w:rPr>
          <w:rFonts w:asciiTheme="minorHAnsi" w:hAnsiTheme="minorHAnsi"/>
          <w:sz w:val="28"/>
          <w:szCs w:val="28"/>
        </w:rPr>
        <w:t>.</w:t>
      </w:r>
      <w:r w:rsidR="007E1D1D" w:rsidRPr="00A56B27">
        <w:rPr>
          <w:rFonts w:asciiTheme="minorHAnsi" w:hAnsiTheme="minorHAnsi"/>
          <w:sz w:val="28"/>
          <w:szCs w:val="28"/>
        </w:rPr>
        <w:t xml:space="preserve"> Высказывайте мнение об относящихся к Вам документах еще на этапе их подготовки, например, на сайте </w:t>
      </w:r>
      <w:r w:rsidR="007E1D1D" w:rsidRPr="00A56B27">
        <w:rPr>
          <w:rFonts w:asciiTheme="minorHAnsi" w:hAnsiTheme="minorHAnsi"/>
          <w:sz w:val="28"/>
          <w:szCs w:val="28"/>
          <w:lang w:val="en-US"/>
        </w:rPr>
        <w:t>regulation</w:t>
      </w:r>
      <w:r w:rsidR="007E1D1D" w:rsidRPr="00A56B27">
        <w:rPr>
          <w:rFonts w:asciiTheme="minorHAnsi" w:hAnsiTheme="minorHAnsi"/>
          <w:sz w:val="28"/>
          <w:szCs w:val="28"/>
        </w:rPr>
        <w:t>.</w:t>
      </w:r>
      <w:r w:rsidR="007E1D1D" w:rsidRPr="00A56B27">
        <w:rPr>
          <w:rFonts w:asciiTheme="minorHAnsi" w:hAnsiTheme="minorHAnsi"/>
          <w:sz w:val="28"/>
          <w:szCs w:val="28"/>
          <w:lang w:val="en-US"/>
        </w:rPr>
        <w:t>gov</w:t>
      </w:r>
      <w:r w:rsidR="007E1D1D" w:rsidRPr="00A56B27">
        <w:rPr>
          <w:rFonts w:asciiTheme="minorHAnsi" w:hAnsiTheme="minorHAnsi"/>
          <w:sz w:val="28"/>
          <w:szCs w:val="28"/>
        </w:rPr>
        <w:t>.</w:t>
      </w:r>
      <w:r w:rsidR="007E1D1D" w:rsidRPr="00A56B27">
        <w:rPr>
          <w:rFonts w:asciiTheme="minorHAnsi" w:hAnsiTheme="minorHAnsi"/>
          <w:sz w:val="28"/>
          <w:szCs w:val="28"/>
          <w:lang w:val="en-US"/>
        </w:rPr>
        <w:t>ru</w:t>
      </w:r>
      <w:r w:rsidR="007E1D1D" w:rsidRPr="00A56B27">
        <w:rPr>
          <w:rFonts w:asciiTheme="minorHAnsi" w:hAnsiTheme="minorHAnsi"/>
          <w:sz w:val="28"/>
          <w:szCs w:val="28"/>
        </w:rPr>
        <w:t>.</w:t>
      </w:r>
    </w:p>
    <w:p w14:paraId="50EDFB27" w14:textId="77777777" w:rsidR="00620550" w:rsidRPr="00A56B27" w:rsidRDefault="00620550" w:rsidP="00620550">
      <w:pPr>
        <w:spacing w:before="120" w:line="276" w:lineRule="auto"/>
        <w:ind w:firstLine="709"/>
        <w:jc w:val="right"/>
        <w:rPr>
          <w:rFonts w:asciiTheme="minorHAnsi" w:hAnsiTheme="minorHAnsi"/>
          <w:i/>
          <w:sz w:val="28"/>
          <w:szCs w:val="28"/>
        </w:rPr>
      </w:pPr>
      <w:r w:rsidRPr="00A56B27">
        <w:rPr>
          <w:rFonts w:asciiTheme="minorHAnsi" w:hAnsiTheme="minorHAnsi"/>
          <w:i/>
          <w:sz w:val="28"/>
          <w:szCs w:val="28"/>
        </w:rPr>
        <w:t>Москва, июнь 2015 года</w:t>
      </w:r>
    </w:p>
    <w:p w14:paraId="54C8E461" w14:textId="77777777" w:rsidR="007E1D1D" w:rsidRPr="00A56B27" w:rsidRDefault="007E1D1D" w:rsidP="003342BB">
      <w:pPr>
        <w:spacing w:beforeLines="60" w:before="144"/>
        <w:jc w:val="center"/>
        <w:rPr>
          <w:rFonts w:asciiTheme="minorHAnsi" w:hAnsiTheme="minorHAnsi"/>
          <w:b/>
          <w:sz w:val="28"/>
          <w:szCs w:val="28"/>
        </w:rPr>
      </w:pPr>
    </w:p>
    <w:p w14:paraId="39EE3594" w14:textId="77777777" w:rsidR="00536901" w:rsidRPr="00B0598A" w:rsidRDefault="00536901" w:rsidP="003342BB">
      <w:pPr>
        <w:spacing w:beforeLines="60" w:before="144"/>
        <w:jc w:val="center"/>
        <w:rPr>
          <w:rFonts w:asciiTheme="minorHAnsi" w:hAnsiTheme="minorHAnsi"/>
          <w:b/>
          <w:sz w:val="28"/>
          <w:szCs w:val="28"/>
        </w:rPr>
      </w:pPr>
      <w:r w:rsidRPr="00A56B27">
        <w:rPr>
          <w:rFonts w:asciiTheme="minorHAnsi" w:hAnsiTheme="minorHAnsi"/>
          <w:b/>
          <w:sz w:val="28"/>
          <w:szCs w:val="28"/>
        </w:rPr>
        <w:t>Список источников</w:t>
      </w:r>
    </w:p>
    <w:p w14:paraId="028A4E87" w14:textId="77777777" w:rsidR="00B57A80" w:rsidRPr="00B0598A" w:rsidRDefault="00B57A80" w:rsidP="003342BB">
      <w:pPr>
        <w:pStyle w:val="a5"/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/>
          <w:sz w:val="28"/>
          <w:szCs w:val="28"/>
        </w:rPr>
      </w:pPr>
      <w:r w:rsidRPr="00B0598A">
        <w:rPr>
          <w:rFonts w:asciiTheme="minorHAnsi" w:hAnsiTheme="minorHAnsi"/>
          <w:sz w:val="28"/>
          <w:szCs w:val="28"/>
          <w:lang w:val="ru-RU"/>
        </w:rPr>
        <w:t xml:space="preserve">Готовится первое заседание Совета по оценочной деятельности – [Электронный ресурс] // </w:t>
      </w:r>
      <w:r w:rsidRPr="00B0598A">
        <w:rPr>
          <w:rFonts w:asciiTheme="minorHAnsi" w:hAnsiTheme="minorHAnsi"/>
          <w:sz w:val="28"/>
          <w:szCs w:val="28"/>
        </w:rPr>
        <w:t>srosovet</w:t>
      </w:r>
      <w:r w:rsidRPr="00B0598A">
        <w:rPr>
          <w:rFonts w:asciiTheme="minorHAnsi" w:hAnsiTheme="minorHAnsi"/>
          <w:sz w:val="28"/>
          <w:szCs w:val="28"/>
          <w:lang w:val="ru-RU"/>
        </w:rPr>
        <w:t>.</w:t>
      </w:r>
      <w:r w:rsidRPr="00B0598A">
        <w:rPr>
          <w:rFonts w:asciiTheme="minorHAnsi" w:hAnsiTheme="minorHAnsi"/>
          <w:sz w:val="28"/>
          <w:szCs w:val="28"/>
        </w:rPr>
        <w:t>ru</w:t>
      </w:r>
      <w:r w:rsidRPr="00B0598A">
        <w:rPr>
          <w:rFonts w:asciiTheme="minorHAnsi" w:hAnsiTheme="minorHAnsi"/>
          <w:sz w:val="28"/>
          <w:szCs w:val="28"/>
          <w:lang w:val="ru-RU"/>
        </w:rPr>
        <w:t xml:space="preserve">: сайт НП «СРОО «Экспертный совет». </w:t>
      </w:r>
      <w:r w:rsidRPr="00B0598A">
        <w:rPr>
          <w:rFonts w:asciiTheme="minorHAnsi" w:hAnsiTheme="minorHAnsi"/>
          <w:sz w:val="28"/>
          <w:szCs w:val="28"/>
        </w:rPr>
        <w:t>URL: http://srosovet.ru/press/news/gotovitsya-pervoe-zasedanie-soveta-po-ocenochnoj-deyatelnosti/.</w:t>
      </w:r>
    </w:p>
    <w:p w14:paraId="0EF349C4" w14:textId="77777777" w:rsidR="00B57A80" w:rsidRPr="00B0598A" w:rsidRDefault="004D79A9" w:rsidP="003342BB">
      <w:pPr>
        <w:pStyle w:val="a5"/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/>
          <w:sz w:val="28"/>
          <w:szCs w:val="28"/>
          <w:lang w:val="ru-RU"/>
        </w:rPr>
      </w:pPr>
      <w:r w:rsidRPr="00B0598A">
        <w:rPr>
          <w:rFonts w:asciiTheme="minorHAnsi" w:hAnsiTheme="minorHAnsi"/>
          <w:sz w:val="28"/>
          <w:szCs w:val="28"/>
          <w:lang w:val="ru-RU"/>
        </w:rPr>
        <w:t>Ф</w:t>
      </w:r>
      <w:r w:rsidR="00B57A80" w:rsidRPr="00B0598A">
        <w:rPr>
          <w:rFonts w:asciiTheme="minorHAnsi" w:hAnsiTheme="minorHAnsi"/>
          <w:sz w:val="28"/>
          <w:szCs w:val="28"/>
          <w:lang w:val="ru-RU"/>
        </w:rPr>
        <w:t>едеральный стандарт оценки «Общие понятия оценки, подходы и требования к проведению оценки (ФСО № 1)», утвержден приказом Минэкономразвития России от 20.05.2015 г. №297.</w:t>
      </w:r>
    </w:p>
    <w:p w14:paraId="2661AAF1" w14:textId="77777777" w:rsidR="00FF1A99" w:rsidRPr="00B0598A" w:rsidRDefault="00FF1A99" w:rsidP="003342BB">
      <w:pPr>
        <w:pStyle w:val="a5"/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/>
          <w:bCs/>
          <w:sz w:val="28"/>
          <w:szCs w:val="28"/>
          <w:lang w:val="ru-RU"/>
        </w:rPr>
      </w:pPr>
      <w:r w:rsidRPr="00B0598A">
        <w:rPr>
          <w:rFonts w:asciiTheme="minorHAnsi" w:hAnsiTheme="minorHAnsi"/>
          <w:bCs/>
          <w:sz w:val="28"/>
          <w:szCs w:val="28"/>
          <w:lang w:val="ru-RU"/>
        </w:rPr>
        <w:t>Федеральный стандарт оце</w:t>
      </w:r>
      <w:r w:rsidR="00B57A80" w:rsidRPr="00B0598A">
        <w:rPr>
          <w:rFonts w:asciiTheme="minorHAnsi" w:hAnsiTheme="minorHAnsi"/>
          <w:bCs/>
          <w:sz w:val="28"/>
          <w:szCs w:val="28"/>
          <w:lang w:val="ru-RU"/>
        </w:rPr>
        <w:t>нки «Оценка недвижимости (ФСО № </w:t>
      </w:r>
      <w:r w:rsidRPr="00B0598A">
        <w:rPr>
          <w:rFonts w:asciiTheme="minorHAnsi" w:hAnsiTheme="minorHAnsi"/>
          <w:bCs/>
          <w:sz w:val="28"/>
          <w:szCs w:val="28"/>
          <w:lang w:val="ru-RU"/>
        </w:rPr>
        <w:t>7)», утвержден приказом Минэкономразвития России от 25.09.2014 г. №611</w:t>
      </w:r>
      <w:bookmarkStart w:id="4" w:name="fso7"/>
      <w:bookmarkEnd w:id="4"/>
      <w:r w:rsidRPr="00B0598A">
        <w:rPr>
          <w:rFonts w:asciiTheme="minorHAnsi" w:hAnsiTheme="minorHAnsi"/>
          <w:bCs/>
          <w:sz w:val="28"/>
          <w:szCs w:val="28"/>
          <w:lang w:val="ru-RU"/>
        </w:rPr>
        <w:t>.</w:t>
      </w:r>
    </w:p>
    <w:p w14:paraId="0BE795A7" w14:textId="77777777" w:rsidR="00FF1A99" w:rsidRPr="00B0598A" w:rsidRDefault="00FF1A99" w:rsidP="003342BB">
      <w:pPr>
        <w:pStyle w:val="a5"/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/>
          <w:sz w:val="28"/>
          <w:szCs w:val="28"/>
        </w:rPr>
      </w:pPr>
      <w:r w:rsidRPr="00B0598A">
        <w:rPr>
          <w:rFonts w:asciiTheme="minorHAnsi" w:hAnsiTheme="minorHAnsi"/>
          <w:sz w:val="28"/>
          <w:szCs w:val="28"/>
          <w:lang w:val="ru-RU"/>
        </w:rPr>
        <w:t>Ильин М.О., Лебединский В.И. Практические рекомендации</w:t>
      </w:r>
      <w:r w:rsidR="00B57A80" w:rsidRPr="00B0598A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B0598A">
        <w:rPr>
          <w:rFonts w:asciiTheme="minorHAnsi" w:hAnsiTheme="minorHAnsi"/>
          <w:sz w:val="28"/>
          <w:szCs w:val="28"/>
          <w:lang w:val="ru-RU"/>
        </w:rPr>
        <w:t xml:space="preserve">по определению возможных границ интервала итоговой стоимости – [Электронный ресурс] // </w:t>
      </w:r>
      <w:r w:rsidRPr="00B0598A">
        <w:rPr>
          <w:rFonts w:asciiTheme="minorHAnsi" w:hAnsiTheme="minorHAnsi"/>
          <w:sz w:val="28"/>
          <w:szCs w:val="28"/>
        </w:rPr>
        <w:t>srosovet</w:t>
      </w:r>
      <w:r w:rsidRPr="00B0598A">
        <w:rPr>
          <w:rFonts w:asciiTheme="minorHAnsi" w:hAnsiTheme="minorHAnsi"/>
          <w:sz w:val="28"/>
          <w:szCs w:val="28"/>
          <w:lang w:val="ru-RU"/>
        </w:rPr>
        <w:t xml:space="preserve">.ru: сайт НП «СРОО «Экспертный совет». </w:t>
      </w:r>
      <w:r w:rsidRPr="00B0598A">
        <w:rPr>
          <w:rFonts w:asciiTheme="minorHAnsi" w:hAnsiTheme="minorHAnsi"/>
          <w:sz w:val="28"/>
          <w:szCs w:val="28"/>
        </w:rPr>
        <w:t>URL: http://srosovet.ru/content/editor/Vozmozhnye-granicy-intervala-itogovoj-stoimosti_statya.pdf.</w:t>
      </w:r>
    </w:p>
    <w:p w14:paraId="4E64E0B0" w14:textId="77777777" w:rsidR="004D79A9" w:rsidRPr="00B0598A" w:rsidRDefault="004D79A9" w:rsidP="003342BB">
      <w:pPr>
        <w:pStyle w:val="a5"/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/>
          <w:sz w:val="28"/>
          <w:szCs w:val="28"/>
          <w:lang w:val="ru-RU"/>
        </w:rPr>
      </w:pPr>
      <w:r w:rsidRPr="00B0598A">
        <w:rPr>
          <w:rFonts w:asciiTheme="minorHAnsi" w:hAnsiTheme="minorHAnsi"/>
          <w:sz w:val="28"/>
          <w:szCs w:val="28"/>
          <w:lang w:val="ru-RU"/>
        </w:rPr>
        <w:t>Словарь</w:t>
      </w:r>
      <w:r w:rsidR="00C3273D" w:rsidRPr="00B0598A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B0598A">
        <w:rPr>
          <w:rFonts w:asciiTheme="minorHAnsi" w:hAnsiTheme="minorHAnsi"/>
          <w:sz w:val="28"/>
          <w:szCs w:val="28"/>
          <w:lang w:val="ru-RU"/>
        </w:rPr>
        <w:t>синонимов</w:t>
      </w:r>
      <w:r w:rsidR="00C3273D" w:rsidRPr="00B0598A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B0598A">
        <w:rPr>
          <w:rFonts w:asciiTheme="minorHAnsi" w:hAnsiTheme="minorHAnsi"/>
          <w:sz w:val="28"/>
          <w:szCs w:val="28"/>
          <w:lang w:val="ru-RU"/>
        </w:rPr>
        <w:t>русского</w:t>
      </w:r>
      <w:r w:rsidR="00C3273D" w:rsidRPr="00B0598A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B0598A">
        <w:rPr>
          <w:rFonts w:asciiTheme="minorHAnsi" w:hAnsiTheme="minorHAnsi"/>
          <w:sz w:val="28"/>
          <w:szCs w:val="28"/>
          <w:lang w:val="ru-RU"/>
        </w:rPr>
        <w:t>языка.</w:t>
      </w:r>
      <w:r w:rsidR="00C3273D" w:rsidRPr="00B0598A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B0598A">
        <w:rPr>
          <w:rFonts w:asciiTheme="minorHAnsi" w:hAnsiTheme="minorHAnsi"/>
          <w:sz w:val="28"/>
          <w:szCs w:val="28"/>
          <w:lang w:val="ru-RU"/>
        </w:rPr>
        <w:t>Практический</w:t>
      </w:r>
      <w:r w:rsidR="00C3273D" w:rsidRPr="00B0598A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B0598A">
        <w:rPr>
          <w:rFonts w:asciiTheme="minorHAnsi" w:hAnsiTheme="minorHAnsi"/>
          <w:sz w:val="28"/>
          <w:szCs w:val="28"/>
          <w:lang w:val="ru-RU"/>
        </w:rPr>
        <w:t>справочник.</w:t>
      </w:r>
      <w:r w:rsidR="00C3273D" w:rsidRPr="00B0598A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B0598A">
        <w:rPr>
          <w:rFonts w:asciiTheme="minorHAnsi" w:hAnsiTheme="minorHAnsi"/>
          <w:sz w:val="28"/>
          <w:szCs w:val="28"/>
          <w:lang w:val="ru-RU"/>
        </w:rPr>
        <w:t>—</w:t>
      </w:r>
      <w:r w:rsidR="00C3273D" w:rsidRPr="00B0598A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B0598A">
        <w:rPr>
          <w:rFonts w:asciiTheme="minorHAnsi" w:hAnsiTheme="minorHAnsi"/>
          <w:sz w:val="28"/>
          <w:szCs w:val="28"/>
          <w:lang w:val="ru-RU"/>
        </w:rPr>
        <w:t>М.:</w:t>
      </w:r>
      <w:r w:rsidR="00C3273D" w:rsidRPr="00B0598A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B0598A">
        <w:rPr>
          <w:rFonts w:asciiTheme="minorHAnsi" w:hAnsiTheme="minorHAnsi"/>
          <w:sz w:val="28"/>
          <w:szCs w:val="28"/>
          <w:lang w:val="ru-RU"/>
        </w:rPr>
        <w:t>Русский</w:t>
      </w:r>
      <w:r w:rsidR="00C3273D" w:rsidRPr="00B0598A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B0598A">
        <w:rPr>
          <w:rFonts w:asciiTheme="minorHAnsi" w:hAnsiTheme="minorHAnsi"/>
          <w:sz w:val="28"/>
          <w:szCs w:val="28"/>
          <w:lang w:val="ru-RU"/>
        </w:rPr>
        <w:t>язык.</w:t>
      </w:r>
      <w:r w:rsidR="00C3273D" w:rsidRPr="00B0598A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B0598A">
        <w:rPr>
          <w:rFonts w:asciiTheme="minorHAnsi" w:hAnsiTheme="minorHAnsi"/>
          <w:sz w:val="28"/>
          <w:szCs w:val="28"/>
          <w:lang w:val="ru-RU"/>
        </w:rPr>
        <w:t>З.Е.</w:t>
      </w:r>
      <w:r w:rsidR="00C3273D" w:rsidRPr="00B0598A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B0598A">
        <w:rPr>
          <w:rFonts w:asciiTheme="minorHAnsi" w:hAnsiTheme="minorHAnsi"/>
          <w:sz w:val="28"/>
          <w:szCs w:val="28"/>
          <w:lang w:val="ru-RU"/>
        </w:rPr>
        <w:t>Александрова.</w:t>
      </w:r>
      <w:r w:rsidR="00C3273D" w:rsidRPr="00B0598A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B0598A">
        <w:rPr>
          <w:rFonts w:asciiTheme="minorHAnsi" w:hAnsiTheme="minorHAnsi"/>
          <w:sz w:val="28"/>
          <w:szCs w:val="28"/>
          <w:lang w:val="ru-RU"/>
        </w:rPr>
        <w:t>2011.</w:t>
      </w:r>
    </w:p>
    <w:p w14:paraId="0F0CA28C" w14:textId="77777777" w:rsidR="003A5868" w:rsidRPr="00B0598A" w:rsidRDefault="003A5868" w:rsidP="003342BB">
      <w:pPr>
        <w:pStyle w:val="a5"/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/>
          <w:sz w:val="28"/>
          <w:szCs w:val="28"/>
          <w:lang w:val="ru-RU"/>
        </w:rPr>
      </w:pPr>
      <w:r w:rsidRPr="00B0598A">
        <w:rPr>
          <w:rFonts w:asciiTheme="minorHAnsi" w:hAnsiTheme="minorHAnsi"/>
          <w:bCs/>
          <w:sz w:val="28"/>
          <w:szCs w:val="28"/>
          <w:lang w:val="ru-RU"/>
        </w:rPr>
        <w:t>Ильин М.О. Использование понятия «существенность» для характеристики качественных параметров общественно-экономических систем при экспертизе отчетов об оценке // ВЕСТНИК Российского экономического университета имени Г.В. Плеханова, №5(47) 201</w:t>
      </w:r>
      <w:r w:rsidR="00F56FBC" w:rsidRPr="00B0598A">
        <w:rPr>
          <w:rFonts w:asciiTheme="minorHAnsi" w:hAnsiTheme="minorHAnsi"/>
          <w:bCs/>
          <w:sz w:val="28"/>
          <w:szCs w:val="28"/>
          <w:lang w:val="ru-RU"/>
        </w:rPr>
        <w:t>2. – М: ФГБОУ ВПО «РЭУ им. Г.В. </w:t>
      </w:r>
      <w:r w:rsidRPr="00B0598A">
        <w:rPr>
          <w:rFonts w:asciiTheme="minorHAnsi" w:hAnsiTheme="minorHAnsi"/>
          <w:bCs/>
          <w:sz w:val="28"/>
          <w:szCs w:val="28"/>
          <w:lang w:val="ru-RU"/>
        </w:rPr>
        <w:t>Плеханова, 2012 (http://maxosite.ru/resources/ilin_materiality.pdf).</w:t>
      </w:r>
    </w:p>
    <w:p w14:paraId="72C489D5" w14:textId="77777777" w:rsidR="00C3273D" w:rsidRPr="00B0598A" w:rsidRDefault="00FF1A99" w:rsidP="003342BB">
      <w:pPr>
        <w:pStyle w:val="a5"/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/>
          <w:sz w:val="28"/>
          <w:szCs w:val="28"/>
          <w:lang w:val="ru-RU"/>
        </w:rPr>
      </w:pPr>
      <w:r w:rsidRPr="00B0598A">
        <w:rPr>
          <w:rFonts w:asciiTheme="minorHAnsi" w:hAnsiTheme="minorHAnsi"/>
          <w:sz w:val="28"/>
          <w:szCs w:val="28"/>
          <w:lang w:val="ru-RU"/>
        </w:rPr>
        <w:t>Каминский</w:t>
      </w:r>
      <w:r w:rsidRPr="00B0598A">
        <w:rPr>
          <w:rFonts w:asciiTheme="minorHAnsi" w:hAnsiTheme="minorHAnsi"/>
          <w:bCs/>
          <w:sz w:val="28"/>
          <w:szCs w:val="28"/>
          <w:lang w:val="ru-RU"/>
        </w:rPr>
        <w:t xml:space="preserve"> А.В., Ильин М.О., Лебединский В.И. и др. Экспертиза отчетов об оценке: Учебник – М.: Книжная Линия, 2014.</w:t>
      </w:r>
    </w:p>
    <w:sectPr w:rsidR="00C3273D" w:rsidRPr="00B0598A" w:rsidSect="00D72603">
      <w:footerReference w:type="default" r:id="rId4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32B33" w14:textId="77777777" w:rsidR="00F3631B" w:rsidRDefault="00F3631B" w:rsidP="00D72603">
      <w:r>
        <w:separator/>
      </w:r>
    </w:p>
  </w:endnote>
  <w:endnote w:type="continuationSeparator" w:id="0">
    <w:p w14:paraId="2940138A" w14:textId="77777777" w:rsidR="00F3631B" w:rsidRDefault="00F3631B" w:rsidP="00D7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5382637"/>
      <w:docPartObj>
        <w:docPartGallery w:val="Page Numbers (Bottom of Page)"/>
        <w:docPartUnique/>
      </w:docPartObj>
    </w:sdtPr>
    <w:sdtEndPr/>
    <w:sdtContent>
      <w:p w14:paraId="484EF5C1" w14:textId="77777777" w:rsidR="00083AD3" w:rsidRDefault="00083AD3" w:rsidP="00D72603">
        <w:pPr>
          <w:pStyle w:val="ac"/>
          <w:pBdr>
            <w:top w:val="single" w:sz="4" w:space="1" w:color="auto"/>
          </w:pBdr>
          <w:jc w:val="right"/>
        </w:pPr>
        <w:r w:rsidRPr="00E96D06">
          <w:rPr>
            <w:b/>
            <w:color w:val="0070C0"/>
          </w:rPr>
          <w:t>Методические материалы</w:t>
        </w:r>
        <w:r w:rsidRPr="00E96D06">
          <w:rPr>
            <w:color w:val="0070C0"/>
          </w:rPr>
          <w:t xml:space="preserve"> </w:t>
        </w:r>
        <w:r w:rsidRPr="00E96D06">
          <w:rPr>
            <w:b/>
            <w:color w:val="FF0000"/>
          </w:rPr>
          <w:t>НП «СРОО «Экспертный совет»</w:t>
        </w:r>
        <w:r>
          <w:t xml:space="preserve">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19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FC481" w14:textId="77777777" w:rsidR="00F3631B" w:rsidRDefault="00F3631B" w:rsidP="00D72603">
      <w:r>
        <w:separator/>
      </w:r>
    </w:p>
  </w:footnote>
  <w:footnote w:type="continuationSeparator" w:id="0">
    <w:p w14:paraId="5687651E" w14:textId="77777777" w:rsidR="00F3631B" w:rsidRDefault="00F3631B" w:rsidP="00D7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E5C"/>
    <w:multiLevelType w:val="hybridMultilevel"/>
    <w:tmpl w:val="B980E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8E2E50"/>
    <w:multiLevelType w:val="hybridMultilevel"/>
    <w:tmpl w:val="FD02D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043B13"/>
    <w:multiLevelType w:val="hybridMultilevel"/>
    <w:tmpl w:val="2C18F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A832A1"/>
    <w:multiLevelType w:val="hybridMultilevel"/>
    <w:tmpl w:val="06148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155209"/>
    <w:multiLevelType w:val="hybridMultilevel"/>
    <w:tmpl w:val="DF764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93609E"/>
    <w:multiLevelType w:val="hybridMultilevel"/>
    <w:tmpl w:val="BE4E3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BD284C"/>
    <w:multiLevelType w:val="hybridMultilevel"/>
    <w:tmpl w:val="6F241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CE0F5D"/>
    <w:multiLevelType w:val="hybridMultilevel"/>
    <w:tmpl w:val="48CE5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DF57D84"/>
    <w:multiLevelType w:val="hybridMultilevel"/>
    <w:tmpl w:val="F8A434CA"/>
    <w:lvl w:ilvl="0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9" w15:restartNumberingAfterBreak="0">
    <w:nsid w:val="22194415"/>
    <w:multiLevelType w:val="hybridMultilevel"/>
    <w:tmpl w:val="4FCA6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0C6B2E"/>
    <w:multiLevelType w:val="hybridMultilevel"/>
    <w:tmpl w:val="1392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F7D0B"/>
    <w:multiLevelType w:val="hybridMultilevel"/>
    <w:tmpl w:val="B76C3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FC6FA5"/>
    <w:multiLevelType w:val="hybridMultilevel"/>
    <w:tmpl w:val="C4D2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401B3"/>
    <w:multiLevelType w:val="hybridMultilevel"/>
    <w:tmpl w:val="B546B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D4A3C49"/>
    <w:multiLevelType w:val="hybridMultilevel"/>
    <w:tmpl w:val="D9482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647985"/>
    <w:multiLevelType w:val="hybridMultilevel"/>
    <w:tmpl w:val="5500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C2ACA"/>
    <w:multiLevelType w:val="hybridMultilevel"/>
    <w:tmpl w:val="82BE25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233CF2"/>
    <w:multiLevelType w:val="hybridMultilevel"/>
    <w:tmpl w:val="C068C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253661"/>
    <w:multiLevelType w:val="hybridMultilevel"/>
    <w:tmpl w:val="BD167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783E8F"/>
    <w:multiLevelType w:val="hybridMultilevel"/>
    <w:tmpl w:val="832E0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7A14877"/>
    <w:multiLevelType w:val="hybridMultilevel"/>
    <w:tmpl w:val="85F8E648"/>
    <w:lvl w:ilvl="0" w:tplc="AAA4C99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0E60317"/>
    <w:multiLevelType w:val="hybridMultilevel"/>
    <w:tmpl w:val="4E2E9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243DE3"/>
    <w:multiLevelType w:val="hybridMultilevel"/>
    <w:tmpl w:val="EA9A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07895"/>
    <w:multiLevelType w:val="hybridMultilevel"/>
    <w:tmpl w:val="98B4B24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69F0701"/>
    <w:multiLevelType w:val="hybridMultilevel"/>
    <w:tmpl w:val="DA4ACE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9A8728E"/>
    <w:multiLevelType w:val="hybridMultilevel"/>
    <w:tmpl w:val="6D46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A26B8"/>
    <w:multiLevelType w:val="hybridMultilevel"/>
    <w:tmpl w:val="1576B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B6FA4"/>
    <w:multiLevelType w:val="hybridMultilevel"/>
    <w:tmpl w:val="6A7CA0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7AA6762"/>
    <w:multiLevelType w:val="hybridMultilevel"/>
    <w:tmpl w:val="B9765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1442642"/>
    <w:multiLevelType w:val="hybridMultilevel"/>
    <w:tmpl w:val="E774FE5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A51E8D"/>
    <w:multiLevelType w:val="hybridMultilevel"/>
    <w:tmpl w:val="71BC9DF4"/>
    <w:lvl w:ilvl="0" w:tplc="3FEA5AB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9BD5200"/>
    <w:multiLevelType w:val="hybridMultilevel"/>
    <w:tmpl w:val="4F6419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AD2578E"/>
    <w:multiLevelType w:val="hybridMultilevel"/>
    <w:tmpl w:val="4E322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EB736B1"/>
    <w:multiLevelType w:val="hybridMultilevel"/>
    <w:tmpl w:val="A260B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5D70E9"/>
    <w:multiLevelType w:val="hybridMultilevel"/>
    <w:tmpl w:val="AFEC7C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EF5809"/>
    <w:multiLevelType w:val="hybridMultilevel"/>
    <w:tmpl w:val="343C2AF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4D4172"/>
    <w:multiLevelType w:val="hybridMultilevel"/>
    <w:tmpl w:val="0B1C76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3C6555"/>
    <w:multiLevelType w:val="hybridMultilevel"/>
    <w:tmpl w:val="D73A5E30"/>
    <w:lvl w:ilvl="0" w:tplc="0A6AD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CDE0B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660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07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84E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84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64F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A8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EB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6D1D85"/>
    <w:multiLevelType w:val="hybridMultilevel"/>
    <w:tmpl w:val="4282F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5BC713A"/>
    <w:multiLevelType w:val="hybridMultilevel"/>
    <w:tmpl w:val="6D46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F171E"/>
    <w:multiLevelType w:val="hybridMultilevel"/>
    <w:tmpl w:val="0172B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7BA7F61"/>
    <w:multiLevelType w:val="hybridMultilevel"/>
    <w:tmpl w:val="258CEC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970148C"/>
    <w:multiLevelType w:val="multilevel"/>
    <w:tmpl w:val="F892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F6166A"/>
    <w:multiLevelType w:val="hybridMultilevel"/>
    <w:tmpl w:val="4F6419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FE41378"/>
    <w:multiLevelType w:val="hybridMultilevel"/>
    <w:tmpl w:val="5B74D95E"/>
    <w:lvl w:ilvl="0" w:tplc="1C32213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39"/>
  </w:num>
  <w:num w:numId="3">
    <w:abstractNumId w:val="19"/>
  </w:num>
  <w:num w:numId="4">
    <w:abstractNumId w:val="40"/>
  </w:num>
  <w:num w:numId="5">
    <w:abstractNumId w:val="44"/>
  </w:num>
  <w:num w:numId="6">
    <w:abstractNumId w:val="35"/>
  </w:num>
  <w:num w:numId="7">
    <w:abstractNumId w:val="1"/>
  </w:num>
  <w:num w:numId="8">
    <w:abstractNumId w:val="41"/>
  </w:num>
  <w:num w:numId="9">
    <w:abstractNumId w:val="16"/>
  </w:num>
  <w:num w:numId="10">
    <w:abstractNumId w:val="15"/>
  </w:num>
  <w:num w:numId="11">
    <w:abstractNumId w:val="17"/>
  </w:num>
  <w:num w:numId="12">
    <w:abstractNumId w:val="43"/>
  </w:num>
  <w:num w:numId="13">
    <w:abstractNumId w:val="21"/>
  </w:num>
  <w:num w:numId="14">
    <w:abstractNumId w:val="5"/>
  </w:num>
  <w:num w:numId="15">
    <w:abstractNumId w:val="38"/>
  </w:num>
  <w:num w:numId="16">
    <w:abstractNumId w:val="3"/>
  </w:num>
  <w:num w:numId="17">
    <w:abstractNumId w:val="8"/>
  </w:num>
  <w:num w:numId="18">
    <w:abstractNumId w:val="25"/>
  </w:num>
  <w:num w:numId="19">
    <w:abstractNumId w:val="30"/>
  </w:num>
  <w:num w:numId="20">
    <w:abstractNumId w:val="24"/>
  </w:num>
  <w:num w:numId="21">
    <w:abstractNumId w:val="31"/>
  </w:num>
  <w:num w:numId="22">
    <w:abstractNumId w:val="28"/>
  </w:num>
  <w:num w:numId="23">
    <w:abstractNumId w:val="9"/>
  </w:num>
  <w:num w:numId="24">
    <w:abstractNumId w:val="34"/>
  </w:num>
  <w:num w:numId="25">
    <w:abstractNumId w:val="33"/>
  </w:num>
  <w:num w:numId="26">
    <w:abstractNumId w:val="36"/>
  </w:num>
  <w:num w:numId="27">
    <w:abstractNumId w:val="20"/>
  </w:num>
  <w:num w:numId="28">
    <w:abstractNumId w:val="42"/>
  </w:num>
  <w:num w:numId="29">
    <w:abstractNumId w:val="0"/>
  </w:num>
  <w:num w:numId="30">
    <w:abstractNumId w:val="14"/>
  </w:num>
  <w:num w:numId="31">
    <w:abstractNumId w:val="4"/>
  </w:num>
  <w:num w:numId="32">
    <w:abstractNumId w:val="11"/>
  </w:num>
  <w:num w:numId="33">
    <w:abstractNumId w:val="27"/>
  </w:num>
  <w:num w:numId="34">
    <w:abstractNumId w:val="32"/>
  </w:num>
  <w:num w:numId="35">
    <w:abstractNumId w:val="6"/>
  </w:num>
  <w:num w:numId="36">
    <w:abstractNumId w:val="13"/>
  </w:num>
  <w:num w:numId="37">
    <w:abstractNumId w:val="26"/>
  </w:num>
  <w:num w:numId="38">
    <w:abstractNumId w:val="22"/>
  </w:num>
  <w:num w:numId="39">
    <w:abstractNumId w:val="10"/>
  </w:num>
  <w:num w:numId="40">
    <w:abstractNumId w:val="7"/>
  </w:num>
  <w:num w:numId="41">
    <w:abstractNumId w:val="23"/>
  </w:num>
  <w:num w:numId="42">
    <w:abstractNumId w:val="29"/>
  </w:num>
  <w:num w:numId="43">
    <w:abstractNumId w:val="12"/>
  </w:num>
  <w:num w:numId="44">
    <w:abstractNumId w:val="18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2C"/>
    <w:rsid w:val="00000075"/>
    <w:rsid w:val="0000027D"/>
    <w:rsid w:val="00000908"/>
    <w:rsid w:val="000017B3"/>
    <w:rsid w:val="00002041"/>
    <w:rsid w:val="0000247C"/>
    <w:rsid w:val="00002DD5"/>
    <w:rsid w:val="0000473B"/>
    <w:rsid w:val="00005502"/>
    <w:rsid w:val="00005592"/>
    <w:rsid w:val="000056C4"/>
    <w:rsid w:val="000071DD"/>
    <w:rsid w:val="000079FB"/>
    <w:rsid w:val="00007C20"/>
    <w:rsid w:val="00007D9E"/>
    <w:rsid w:val="00010245"/>
    <w:rsid w:val="0001046C"/>
    <w:rsid w:val="00010668"/>
    <w:rsid w:val="00010B85"/>
    <w:rsid w:val="00012586"/>
    <w:rsid w:val="00012A4C"/>
    <w:rsid w:val="00012B42"/>
    <w:rsid w:val="00012FEB"/>
    <w:rsid w:val="000132B3"/>
    <w:rsid w:val="00013516"/>
    <w:rsid w:val="00013ACB"/>
    <w:rsid w:val="00014150"/>
    <w:rsid w:val="00014E39"/>
    <w:rsid w:val="0001515E"/>
    <w:rsid w:val="00015412"/>
    <w:rsid w:val="0001597D"/>
    <w:rsid w:val="00015BE3"/>
    <w:rsid w:val="00016041"/>
    <w:rsid w:val="000164AC"/>
    <w:rsid w:val="000166EE"/>
    <w:rsid w:val="000167B8"/>
    <w:rsid w:val="00016C38"/>
    <w:rsid w:val="00016F48"/>
    <w:rsid w:val="000173FB"/>
    <w:rsid w:val="00017830"/>
    <w:rsid w:val="000179B8"/>
    <w:rsid w:val="00020092"/>
    <w:rsid w:val="000202CC"/>
    <w:rsid w:val="0002034C"/>
    <w:rsid w:val="000208F6"/>
    <w:rsid w:val="00020B1F"/>
    <w:rsid w:val="00020C4E"/>
    <w:rsid w:val="00020D97"/>
    <w:rsid w:val="00021408"/>
    <w:rsid w:val="000216BB"/>
    <w:rsid w:val="0002187B"/>
    <w:rsid w:val="0002192F"/>
    <w:rsid w:val="00021DB7"/>
    <w:rsid w:val="000221DE"/>
    <w:rsid w:val="00022D24"/>
    <w:rsid w:val="00022FAF"/>
    <w:rsid w:val="00023844"/>
    <w:rsid w:val="00024158"/>
    <w:rsid w:val="00024384"/>
    <w:rsid w:val="0002467B"/>
    <w:rsid w:val="000247D4"/>
    <w:rsid w:val="00024AE9"/>
    <w:rsid w:val="00024BBA"/>
    <w:rsid w:val="00024E45"/>
    <w:rsid w:val="00024F0B"/>
    <w:rsid w:val="000259B6"/>
    <w:rsid w:val="00025AC6"/>
    <w:rsid w:val="000261A1"/>
    <w:rsid w:val="000262A6"/>
    <w:rsid w:val="00026762"/>
    <w:rsid w:val="00027C12"/>
    <w:rsid w:val="0003000F"/>
    <w:rsid w:val="0003015A"/>
    <w:rsid w:val="000305A1"/>
    <w:rsid w:val="000315F3"/>
    <w:rsid w:val="000317A1"/>
    <w:rsid w:val="0003189F"/>
    <w:rsid w:val="00031B6E"/>
    <w:rsid w:val="0003219B"/>
    <w:rsid w:val="0003249D"/>
    <w:rsid w:val="000326BE"/>
    <w:rsid w:val="00032A75"/>
    <w:rsid w:val="0003320E"/>
    <w:rsid w:val="00033DBD"/>
    <w:rsid w:val="00033E39"/>
    <w:rsid w:val="00033F8C"/>
    <w:rsid w:val="00034111"/>
    <w:rsid w:val="000352D4"/>
    <w:rsid w:val="00035991"/>
    <w:rsid w:val="00036054"/>
    <w:rsid w:val="0003616B"/>
    <w:rsid w:val="0003719A"/>
    <w:rsid w:val="0003728D"/>
    <w:rsid w:val="00037A45"/>
    <w:rsid w:val="00037BCD"/>
    <w:rsid w:val="00040AC6"/>
    <w:rsid w:val="00041815"/>
    <w:rsid w:val="00041EAF"/>
    <w:rsid w:val="000425F5"/>
    <w:rsid w:val="000427BD"/>
    <w:rsid w:val="00042DBB"/>
    <w:rsid w:val="00042EEC"/>
    <w:rsid w:val="0004521E"/>
    <w:rsid w:val="00045B98"/>
    <w:rsid w:val="00045FE1"/>
    <w:rsid w:val="00046115"/>
    <w:rsid w:val="00046499"/>
    <w:rsid w:val="00046820"/>
    <w:rsid w:val="00047DF1"/>
    <w:rsid w:val="00050682"/>
    <w:rsid w:val="000513A4"/>
    <w:rsid w:val="0005167A"/>
    <w:rsid w:val="00051F84"/>
    <w:rsid w:val="000529FB"/>
    <w:rsid w:val="0005315E"/>
    <w:rsid w:val="000533F0"/>
    <w:rsid w:val="00053757"/>
    <w:rsid w:val="00053F22"/>
    <w:rsid w:val="00054263"/>
    <w:rsid w:val="00054B2C"/>
    <w:rsid w:val="00054EC7"/>
    <w:rsid w:val="00055C69"/>
    <w:rsid w:val="00056262"/>
    <w:rsid w:val="0005686F"/>
    <w:rsid w:val="0005694D"/>
    <w:rsid w:val="00057101"/>
    <w:rsid w:val="00057441"/>
    <w:rsid w:val="00057562"/>
    <w:rsid w:val="00057CFA"/>
    <w:rsid w:val="00060F1C"/>
    <w:rsid w:val="0006170B"/>
    <w:rsid w:val="0006187F"/>
    <w:rsid w:val="0006274F"/>
    <w:rsid w:val="00062786"/>
    <w:rsid w:val="00062D35"/>
    <w:rsid w:val="000633A2"/>
    <w:rsid w:val="00063534"/>
    <w:rsid w:val="0006560C"/>
    <w:rsid w:val="000659B9"/>
    <w:rsid w:val="00065F09"/>
    <w:rsid w:val="00066430"/>
    <w:rsid w:val="00066868"/>
    <w:rsid w:val="000675B4"/>
    <w:rsid w:val="00067DBB"/>
    <w:rsid w:val="00070E40"/>
    <w:rsid w:val="00070E61"/>
    <w:rsid w:val="0007104F"/>
    <w:rsid w:val="00071199"/>
    <w:rsid w:val="0007245D"/>
    <w:rsid w:val="000728C5"/>
    <w:rsid w:val="0007323F"/>
    <w:rsid w:val="000736B9"/>
    <w:rsid w:val="000736D1"/>
    <w:rsid w:val="0007403B"/>
    <w:rsid w:val="000744F9"/>
    <w:rsid w:val="00075363"/>
    <w:rsid w:val="00075A81"/>
    <w:rsid w:val="00075B09"/>
    <w:rsid w:val="00076082"/>
    <w:rsid w:val="0007622F"/>
    <w:rsid w:val="00077182"/>
    <w:rsid w:val="00077265"/>
    <w:rsid w:val="00077A7B"/>
    <w:rsid w:val="00077AAA"/>
    <w:rsid w:val="00077EF6"/>
    <w:rsid w:val="000800C9"/>
    <w:rsid w:val="000805BA"/>
    <w:rsid w:val="00080949"/>
    <w:rsid w:val="00080B31"/>
    <w:rsid w:val="00080C00"/>
    <w:rsid w:val="00081104"/>
    <w:rsid w:val="0008130A"/>
    <w:rsid w:val="00081460"/>
    <w:rsid w:val="00081E0D"/>
    <w:rsid w:val="00083718"/>
    <w:rsid w:val="00083A5D"/>
    <w:rsid w:val="00083AD3"/>
    <w:rsid w:val="00083F82"/>
    <w:rsid w:val="0008436E"/>
    <w:rsid w:val="00084EE4"/>
    <w:rsid w:val="00085B3A"/>
    <w:rsid w:val="00085BE9"/>
    <w:rsid w:val="00085EC3"/>
    <w:rsid w:val="00085F9F"/>
    <w:rsid w:val="000862D6"/>
    <w:rsid w:val="00086B58"/>
    <w:rsid w:val="00087415"/>
    <w:rsid w:val="0008773E"/>
    <w:rsid w:val="00090CEA"/>
    <w:rsid w:val="00091A88"/>
    <w:rsid w:val="00091B45"/>
    <w:rsid w:val="00091B9C"/>
    <w:rsid w:val="000920D9"/>
    <w:rsid w:val="0009251D"/>
    <w:rsid w:val="00092A90"/>
    <w:rsid w:val="00092D53"/>
    <w:rsid w:val="00093153"/>
    <w:rsid w:val="000931F3"/>
    <w:rsid w:val="00093904"/>
    <w:rsid w:val="00093F90"/>
    <w:rsid w:val="000948AA"/>
    <w:rsid w:val="00094C97"/>
    <w:rsid w:val="00094CB8"/>
    <w:rsid w:val="00095DEF"/>
    <w:rsid w:val="00096283"/>
    <w:rsid w:val="0009753B"/>
    <w:rsid w:val="0009772D"/>
    <w:rsid w:val="0009778B"/>
    <w:rsid w:val="00097C22"/>
    <w:rsid w:val="000A027F"/>
    <w:rsid w:val="000A0293"/>
    <w:rsid w:val="000A0998"/>
    <w:rsid w:val="000A1339"/>
    <w:rsid w:val="000A1BF0"/>
    <w:rsid w:val="000A213D"/>
    <w:rsid w:val="000A237C"/>
    <w:rsid w:val="000A2391"/>
    <w:rsid w:val="000A259A"/>
    <w:rsid w:val="000A34C2"/>
    <w:rsid w:val="000A457C"/>
    <w:rsid w:val="000A4791"/>
    <w:rsid w:val="000A55AC"/>
    <w:rsid w:val="000A5D6B"/>
    <w:rsid w:val="000A5D80"/>
    <w:rsid w:val="000A6547"/>
    <w:rsid w:val="000A6D50"/>
    <w:rsid w:val="000A6D7B"/>
    <w:rsid w:val="000A7032"/>
    <w:rsid w:val="000A729B"/>
    <w:rsid w:val="000A79E3"/>
    <w:rsid w:val="000A7C2F"/>
    <w:rsid w:val="000A7C3A"/>
    <w:rsid w:val="000A7E82"/>
    <w:rsid w:val="000B0534"/>
    <w:rsid w:val="000B07C0"/>
    <w:rsid w:val="000B090E"/>
    <w:rsid w:val="000B0C12"/>
    <w:rsid w:val="000B128A"/>
    <w:rsid w:val="000B1F21"/>
    <w:rsid w:val="000B21B7"/>
    <w:rsid w:val="000B2771"/>
    <w:rsid w:val="000B2886"/>
    <w:rsid w:val="000B3076"/>
    <w:rsid w:val="000B327B"/>
    <w:rsid w:val="000B3443"/>
    <w:rsid w:val="000B347C"/>
    <w:rsid w:val="000B387C"/>
    <w:rsid w:val="000B42F7"/>
    <w:rsid w:val="000B4E35"/>
    <w:rsid w:val="000B4E41"/>
    <w:rsid w:val="000B53D7"/>
    <w:rsid w:val="000B56B5"/>
    <w:rsid w:val="000B5712"/>
    <w:rsid w:val="000B5CB4"/>
    <w:rsid w:val="000B6740"/>
    <w:rsid w:val="000B6E4C"/>
    <w:rsid w:val="000B7B0D"/>
    <w:rsid w:val="000B7CF4"/>
    <w:rsid w:val="000B7ED6"/>
    <w:rsid w:val="000C0755"/>
    <w:rsid w:val="000C0B75"/>
    <w:rsid w:val="000C0B7D"/>
    <w:rsid w:val="000C1BF8"/>
    <w:rsid w:val="000C1D1E"/>
    <w:rsid w:val="000C25BE"/>
    <w:rsid w:val="000C26B2"/>
    <w:rsid w:val="000C2A46"/>
    <w:rsid w:val="000C3048"/>
    <w:rsid w:val="000C32D9"/>
    <w:rsid w:val="000C330B"/>
    <w:rsid w:val="000C3616"/>
    <w:rsid w:val="000C3D7B"/>
    <w:rsid w:val="000C421B"/>
    <w:rsid w:val="000C449A"/>
    <w:rsid w:val="000C4D55"/>
    <w:rsid w:val="000C4FD3"/>
    <w:rsid w:val="000C512E"/>
    <w:rsid w:val="000C5389"/>
    <w:rsid w:val="000C591A"/>
    <w:rsid w:val="000C5C1E"/>
    <w:rsid w:val="000C6D95"/>
    <w:rsid w:val="000C6E5C"/>
    <w:rsid w:val="000D0027"/>
    <w:rsid w:val="000D024D"/>
    <w:rsid w:val="000D060C"/>
    <w:rsid w:val="000D0B17"/>
    <w:rsid w:val="000D0FDE"/>
    <w:rsid w:val="000D1103"/>
    <w:rsid w:val="000D23A6"/>
    <w:rsid w:val="000D3965"/>
    <w:rsid w:val="000D3F6C"/>
    <w:rsid w:val="000D4BE6"/>
    <w:rsid w:val="000D4E4F"/>
    <w:rsid w:val="000D563A"/>
    <w:rsid w:val="000D6330"/>
    <w:rsid w:val="000D7AED"/>
    <w:rsid w:val="000D7B09"/>
    <w:rsid w:val="000D7C77"/>
    <w:rsid w:val="000E188B"/>
    <w:rsid w:val="000E2FB5"/>
    <w:rsid w:val="000E3381"/>
    <w:rsid w:val="000E3786"/>
    <w:rsid w:val="000E4181"/>
    <w:rsid w:val="000E512E"/>
    <w:rsid w:val="000E51BF"/>
    <w:rsid w:val="000E5200"/>
    <w:rsid w:val="000E5362"/>
    <w:rsid w:val="000E5881"/>
    <w:rsid w:val="000E5ADD"/>
    <w:rsid w:val="000E5B4B"/>
    <w:rsid w:val="000E5F11"/>
    <w:rsid w:val="000E6452"/>
    <w:rsid w:val="000E6454"/>
    <w:rsid w:val="000E6E69"/>
    <w:rsid w:val="000E7528"/>
    <w:rsid w:val="000F01AA"/>
    <w:rsid w:val="000F045E"/>
    <w:rsid w:val="000F0B0A"/>
    <w:rsid w:val="000F0BC0"/>
    <w:rsid w:val="000F0C98"/>
    <w:rsid w:val="000F1352"/>
    <w:rsid w:val="000F142F"/>
    <w:rsid w:val="000F1526"/>
    <w:rsid w:val="000F1579"/>
    <w:rsid w:val="000F174E"/>
    <w:rsid w:val="000F1AAD"/>
    <w:rsid w:val="000F223F"/>
    <w:rsid w:val="000F3CCA"/>
    <w:rsid w:val="000F3E60"/>
    <w:rsid w:val="000F3F87"/>
    <w:rsid w:val="000F529E"/>
    <w:rsid w:val="000F565B"/>
    <w:rsid w:val="000F56BF"/>
    <w:rsid w:val="000F5BF3"/>
    <w:rsid w:val="000F63D8"/>
    <w:rsid w:val="000F6EB8"/>
    <w:rsid w:val="000F6F09"/>
    <w:rsid w:val="000F71CD"/>
    <w:rsid w:val="000F7259"/>
    <w:rsid w:val="000F764B"/>
    <w:rsid w:val="000F76E9"/>
    <w:rsid w:val="000F7F86"/>
    <w:rsid w:val="001000B0"/>
    <w:rsid w:val="001006B4"/>
    <w:rsid w:val="00100DFC"/>
    <w:rsid w:val="00101014"/>
    <w:rsid w:val="0010161D"/>
    <w:rsid w:val="00101C3A"/>
    <w:rsid w:val="0010207A"/>
    <w:rsid w:val="001024DD"/>
    <w:rsid w:val="001027A7"/>
    <w:rsid w:val="00102EF4"/>
    <w:rsid w:val="00103F52"/>
    <w:rsid w:val="0010418B"/>
    <w:rsid w:val="00104724"/>
    <w:rsid w:val="00105545"/>
    <w:rsid w:val="0010567A"/>
    <w:rsid w:val="001059D4"/>
    <w:rsid w:val="00105C1E"/>
    <w:rsid w:val="00105C26"/>
    <w:rsid w:val="001067ED"/>
    <w:rsid w:val="001074F8"/>
    <w:rsid w:val="00107A22"/>
    <w:rsid w:val="00107C97"/>
    <w:rsid w:val="00107CCF"/>
    <w:rsid w:val="001103FC"/>
    <w:rsid w:val="00110A67"/>
    <w:rsid w:val="00110B30"/>
    <w:rsid w:val="00110CA6"/>
    <w:rsid w:val="00111DF3"/>
    <w:rsid w:val="00111F2E"/>
    <w:rsid w:val="0011265D"/>
    <w:rsid w:val="00112D82"/>
    <w:rsid w:val="0011370F"/>
    <w:rsid w:val="0011496C"/>
    <w:rsid w:val="00114971"/>
    <w:rsid w:val="001149A5"/>
    <w:rsid w:val="001149D0"/>
    <w:rsid w:val="00116624"/>
    <w:rsid w:val="0011676C"/>
    <w:rsid w:val="001167BA"/>
    <w:rsid w:val="00116A49"/>
    <w:rsid w:val="00117331"/>
    <w:rsid w:val="00120583"/>
    <w:rsid w:val="00120955"/>
    <w:rsid w:val="00120ACD"/>
    <w:rsid w:val="00121128"/>
    <w:rsid w:val="001215FB"/>
    <w:rsid w:val="001226B3"/>
    <w:rsid w:val="0012319D"/>
    <w:rsid w:val="00123895"/>
    <w:rsid w:val="00123C5B"/>
    <w:rsid w:val="00123DD6"/>
    <w:rsid w:val="00123FE3"/>
    <w:rsid w:val="00124113"/>
    <w:rsid w:val="001242C7"/>
    <w:rsid w:val="00124586"/>
    <w:rsid w:val="0012498E"/>
    <w:rsid w:val="00124F35"/>
    <w:rsid w:val="00125FAE"/>
    <w:rsid w:val="0012686F"/>
    <w:rsid w:val="00126969"/>
    <w:rsid w:val="00126FEC"/>
    <w:rsid w:val="00130463"/>
    <w:rsid w:val="001307B8"/>
    <w:rsid w:val="001315EE"/>
    <w:rsid w:val="00133DBA"/>
    <w:rsid w:val="00134154"/>
    <w:rsid w:val="0013447D"/>
    <w:rsid w:val="00134F6C"/>
    <w:rsid w:val="00135D44"/>
    <w:rsid w:val="00135EE6"/>
    <w:rsid w:val="00136009"/>
    <w:rsid w:val="00136A70"/>
    <w:rsid w:val="00136EB1"/>
    <w:rsid w:val="001374FC"/>
    <w:rsid w:val="001378D0"/>
    <w:rsid w:val="0014065F"/>
    <w:rsid w:val="00140D0D"/>
    <w:rsid w:val="00141449"/>
    <w:rsid w:val="00141666"/>
    <w:rsid w:val="00141B67"/>
    <w:rsid w:val="00141D3E"/>
    <w:rsid w:val="00141E97"/>
    <w:rsid w:val="00142F32"/>
    <w:rsid w:val="001440DC"/>
    <w:rsid w:val="00144377"/>
    <w:rsid w:val="00144EC6"/>
    <w:rsid w:val="00145078"/>
    <w:rsid w:val="00145548"/>
    <w:rsid w:val="00145831"/>
    <w:rsid w:val="0014584B"/>
    <w:rsid w:val="001459DC"/>
    <w:rsid w:val="00145A69"/>
    <w:rsid w:val="00145CE1"/>
    <w:rsid w:val="001467CA"/>
    <w:rsid w:val="00146BBF"/>
    <w:rsid w:val="00146D09"/>
    <w:rsid w:val="00147572"/>
    <w:rsid w:val="001477D3"/>
    <w:rsid w:val="001508C0"/>
    <w:rsid w:val="0015099A"/>
    <w:rsid w:val="00151711"/>
    <w:rsid w:val="001518DC"/>
    <w:rsid w:val="00151F78"/>
    <w:rsid w:val="00152312"/>
    <w:rsid w:val="0015244A"/>
    <w:rsid w:val="00152935"/>
    <w:rsid w:val="00153728"/>
    <w:rsid w:val="00153ACC"/>
    <w:rsid w:val="00153BB9"/>
    <w:rsid w:val="00153DDF"/>
    <w:rsid w:val="00153F34"/>
    <w:rsid w:val="001540C4"/>
    <w:rsid w:val="00154264"/>
    <w:rsid w:val="001546FD"/>
    <w:rsid w:val="00155651"/>
    <w:rsid w:val="00155734"/>
    <w:rsid w:val="00156376"/>
    <w:rsid w:val="001605B1"/>
    <w:rsid w:val="00160994"/>
    <w:rsid w:val="00160E34"/>
    <w:rsid w:val="00160FCD"/>
    <w:rsid w:val="001618A8"/>
    <w:rsid w:val="00161FB4"/>
    <w:rsid w:val="0016207E"/>
    <w:rsid w:val="00162474"/>
    <w:rsid w:val="00162FAA"/>
    <w:rsid w:val="0016332A"/>
    <w:rsid w:val="00163337"/>
    <w:rsid w:val="00164A30"/>
    <w:rsid w:val="00164BC2"/>
    <w:rsid w:val="001652AB"/>
    <w:rsid w:val="00165E23"/>
    <w:rsid w:val="00167621"/>
    <w:rsid w:val="00167657"/>
    <w:rsid w:val="00167EED"/>
    <w:rsid w:val="00170305"/>
    <w:rsid w:val="00170F15"/>
    <w:rsid w:val="00170F81"/>
    <w:rsid w:val="00171794"/>
    <w:rsid w:val="0017179A"/>
    <w:rsid w:val="00171A79"/>
    <w:rsid w:val="001728BD"/>
    <w:rsid w:val="0017304F"/>
    <w:rsid w:val="0017309A"/>
    <w:rsid w:val="0017348C"/>
    <w:rsid w:val="00174117"/>
    <w:rsid w:val="00174333"/>
    <w:rsid w:val="0017474E"/>
    <w:rsid w:val="001749F7"/>
    <w:rsid w:val="00175280"/>
    <w:rsid w:val="00175776"/>
    <w:rsid w:val="00175ADD"/>
    <w:rsid w:val="00175DB8"/>
    <w:rsid w:val="00176BB5"/>
    <w:rsid w:val="00180449"/>
    <w:rsid w:val="00180BAF"/>
    <w:rsid w:val="00180E24"/>
    <w:rsid w:val="0018150A"/>
    <w:rsid w:val="00181578"/>
    <w:rsid w:val="0018203E"/>
    <w:rsid w:val="0018207D"/>
    <w:rsid w:val="001820E7"/>
    <w:rsid w:val="00182AC4"/>
    <w:rsid w:val="00182B44"/>
    <w:rsid w:val="00182CCC"/>
    <w:rsid w:val="00182EA8"/>
    <w:rsid w:val="001831B2"/>
    <w:rsid w:val="0018334D"/>
    <w:rsid w:val="001835CF"/>
    <w:rsid w:val="00183E68"/>
    <w:rsid w:val="0018413E"/>
    <w:rsid w:val="00184300"/>
    <w:rsid w:val="001847D4"/>
    <w:rsid w:val="00185088"/>
    <w:rsid w:val="00185D41"/>
    <w:rsid w:val="00185F07"/>
    <w:rsid w:val="00186099"/>
    <w:rsid w:val="0018774D"/>
    <w:rsid w:val="00187803"/>
    <w:rsid w:val="00187D20"/>
    <w:rsid w:val="00187D93"/>
    <w:rsid w:val="00187DAF"/>
    <w:rsid w:val="0019004C"/>
    <w:rsid w:val="0019179E"/>
    <w:rsid w:val="001917C3"/>
    <w:rsid w:val="00191A49"/>
    <w:rsid w:val="00192137"/>
    <w:rsid w:val="001923EA"/>
    <w:rsid w:val="0019270D"/>
    <w:rsid w:val="00192939"/>
    <w:rsid w:val="00192BA1"/>
    <w:rsid w:val="00192D19"/>
    <w:rsid w:val="00193A15"/>
    <w:rsid w:val="001943A6"/>
    <w:rsid w:val="00194625"/>
    <w:rsid w:val="001946CA"/>
    <w:rsid w:val="0019470F"/>
    <w:rsid w:val="00195F5C"/>
    <w:rsid w:val="00196AAB"/>
    <w:rsid w:val="00196ED0"/>
    <w:rsid w:val="001977D0"/>
    <w:rsid w:val="0019784E"/>
    <w:rsid w:val="0019795A"/>
    <w:rsid w:val="00197B6B"/>
    <w:rsid w:val="001A0288"/>
    <w:rsid w:val="001A04A2"/>
    <w:rsid w:val="001A0576"/>
    <w:rsid w:val="001A0625"/>
    <w:rsid w:val="001A08D4"/>
    <w:rsid w:val="001A0CEE"/>
    <w:rsid w:val="001A10BA"/>
    <w:rsid w:val="001A11D2"/>
    <w:rsid w:val="001A1FA5"/>
    <w:rsid w:val="001A2363"/>
    <w:rsid w:val="001A23C6"/>
    <w:rsid w:val="001A2B89"/>
    <w:rsid w:val="001A2C5F"/>
    <w:rsid w:val="001A2DB7"/>
    <w:rsid w:val="001A2FC9"/>
    <w:rsid w:val="001A3CC7"/>
    <w:rsid w:val="001A3EE6"/>
    <w:rsid w:val="001A4254"/>
    <w:rsid w:val="001A47C2"/>
    <w:rsid w:val="001A5526"/>
    <w:rsid w:val="001A5F26"/>
    <w:rsid w:val="001A768C"/>
    <w:rsid w:val="001A7BCD"/>
    <w:rsid w:val="001A7F28"/>
    <w:rsid w:val="001B0E57"/>
    <w:rsid w:val="001B121F"/>
    <w:rsid w:val="001B1E75"/>
    <w:rsid w:val="001B213A"/>
    <w:rsid w:val="001B22D3"/>
    <w:rsid w:val="001B29C4"/>
    <w:rsid w:val="001B3033"/>
    <w:rsid w:val="001B4DD8"/>
    <w:rsid w:val="001B4EF4"/>
    <w:rsid w:val="001B5173"/>
    <w:rsid w:val="001B53BF"/>
    <w:rsid w:val="001B558F"/>
    <w:rsid w:val="001B55CA"/>
    <w:rsid w:val="001B58FE"/>
    <w:rsid w:val="001B590B"/>
    <w:rsid w:val="001B6FFD"/>
    <w:rsid w:val="001B73FB"/>
    <w:rsid w:val="001B7FA2"/>
    <w:rsid w:val="001C0FEC"/>
    <w:rsid w:val="001C1316"/>
    <w:rsid w:val="001C1890"/>
    <w:rsid w:val="001C2560"/>
    <w:rsid w:val="001C2A65"/>
    <w:rsid w:val="001C3379"/>
    <w:rsid w:val="001C3600"/>
    <w:rsid w:val="001C3D06"/>
    <w:rsid w:val="001C4246"/>
    <w:rsid w:val="001C4E64"/>
    <w:rsid w:val="001C645B"/>
    <w:rsid w:val="001C6FD4"/>
    <w:rsid w:val="001D01A6"/>
    <w:rsid w:val="001D05F6"/>
    <w:rsid w:val="001D0B1B"/>
    <w:rsid w:val="001D1212"/>
    <w:rsid w:val="001D223C"/>
    <w:rsid w:val="001D2252"/>
    <w:rsid w:val="001D2FCE"/>
    <w:rsid w:val="001D34E4"/>
    <w:rsid w:val="001D40CF"/>
    <w:rsid w:val="001D4A43"/>
    <w:rsid w:val="001D4B0D"/>
    <w:rsid w:val="001D506F"/>
    <w:rsid w:val="001D5A3F"/>
    <w:rsid w:val="001D6609"/>
    <w:rsid w:val="001D67EE"/>
    <w:rsid w:val="001D76E7"/>
    <w:rsid w:val="001E0030"/>
    <w:rsid w:val="001E0410"/>
    <w:rsid w:val="001E0605"/>
    <w:rsid w:val="001E077E"/>
    <w:rsid w:val="001E1430"/>
    <w:rsid w:val="001E149E"/>
    <w:rsid w:val="001E181C"/>
    <w:rsid w:val="001E18A0"/>
    <w:rsid w:val="001E2630"/>
    <w:rsid w:val="001E2743"/>
    <w:rsid w:val="001E3389"/>
    <w:rsid w:val="001E34A0"/>
    <w:rsid w:val="001E367D"/>
    <w:rsid w:val="001E3AF9"/>
    <w:rsid w:val="001E3C02"/>
    <w:rsid w:val="001E4365"/>
    <w:rsid w:val="001E4844"/>
    <w:rsid w:val="001E4ABA"/>
    <w:rsid w:val="001E4C02"/>
    <w:rsid w:val="001E4CE2"/>
    <w:rsid w:val="001E551B"/>
    <w:rsid w:val="001E5546"/>
    <w:rsid w:val="001E6397"/>
    <w:rsid w:val="001E69EA"/>
    <w:rsid w:val="001E7222"/>
    <w:rsid w:val="001E798C"/>
    <w:rsid w:val="001F032D"/>
    <w:rsid w:val="001F092C"/>
    <w:rsid w:val="001F0F4B"/>
    <w:rsid w:val="001F0F63"/>
    <w:rsid w:val="001F1640"/>
    <w:rsid w:val="001F1BCD"/>
    <w:rsid w:val="001F2560"/>
    <w:rsid w:val="001F298C"/>
    <w:rsid w:val="001F2995"/>
    <w:rsid w:val="001F325B"/>
    <w:rsid w:val="001F3496"/>
    <w:rsid w:val="001F3D7D"/>
    <w:rsid w:val="001F42E4"/>
    <w:rsid w:val="001F4B69"/>
    <w:rsid w:val="001F4FAE"/>
    <w:rsid w:val="001F5136"/>
    <w:rsid w:val="001F53FF"/>
    <w:rsid w:val="001F55B7"/>
    <w:rsid w:val="001F5981"/>
    <w:rsid w:val="001F5D1A"/>
    <w:rsid w:val="001F6906"/>
    <w:rsid w:val="001F7046"/>
    <w:rsid w:val="001F786F"/>
    <w:rsid w:val="001F7B78"/>
    <w:rsid w:val="002001FA"/>
    <w:rsid w:val="0020049A"/>
    <w:rsid w:val="0020075A"/>
    <w:rsid w:val="00201193"/>
    <w:rsid w:val="00201F81"/>
    <w:rsid w:val="00202657"/>
    <w:rsid w:val="00202BCF"/>
    <w:rsid w:val="00203180"/>
    <w:rsid w:val="00203644"/>
    <w:rsid w:val="00203990"/>
    <w:rsid w:val="00203E62"/>
    <w:rsid w:val="00203F7C"/>
    <w:rsid w:val="00204258"/>
    <w:rsid w:val="00204972"/>
    <w:rsid w:val="002050BC"/>
    <w:rsid w:val="00205E7E"/>
    <w:rsid w:val="00206C47"/>
    <w:rsid w:val="002070A8"/>
    <w:rsid w:val="002071DC"/>
    <w:rsid w:val="00207893"/>
    <w:rsid w:val="00210FFD"/>
    <w:rsid w:val="002112A0"/>
    <w:rsid w:val="00211D62"/>
    <w:rsid w:val="00212ACE"/>
    <w:rsid w:val="00212E25"/>
    <w:rsid w:val="00212F8F"/>
    <w:rsid w:val="0021316E"/>
    <w:rsid w:val="0021333D"/>
    <w:rsid w:val="00213896"/>
    <w:rsid w:val="002143D0"/>
    <w:rsid w:val="00214421"/>
    <w:rsid w:val="00214885"/>
    <w:rsid w:val="00214DF7"/>
    <w:rsid w:val="00214FFD"/>
    <w:rsid w:val="002158E9"/>
    <w:rsid w:val="00215E8D"/>
    <w:rsid w:val="002177B2"/>
    <w:rsid w:val="002179B4"/>
    <w:rsid w:val="00217DD8"/>
    <w:rsid w:val="002204F1"/>
    <w:rsid w:val="002209FD"/>
    <w:rsid w:val="00221DC0"/>
    <w:rsid w:val="00221E1C"/>
    <w:rsid w:val="00222255"/>
    <w:rsid w:val="00222AC5"/>
    <w:rsid w:val="00222E10"/>
    <w:rsid w:val="00222FF4"/>
    <w:rsid w:val="00223671"/>
    <w:rsid w:val="00223685"/>
    <w:rsid w:val="00223E75"/>
    <w:rsid w:val="00224935"/>
    <w:rsid w:val="0022533D"/>
    <w:rsid w:val="002256F5"/>
    <w:rsid w:val="00225AEA"/>
    <w:rsid w:val="0022612C"/>
    <w:rsid w:val="00226673"/>
    <w:rsid w:val="00226823"/>
    <w:rsid w:val="00227390"/>
    <w:rsid w:val="00230412"/>
    <w:rsid w:val="00231152"/>
    <w:rsid w:val="00231367"/>
    <w:rsid w:val="002317B9"/>
    <w:rsid w:val="00231A1E"/>
    <w:rsid w:val="00231DAB"/>
    <w:rsid w:val="00232E5F"/>
    <w:rsid w:val="00232F4D"/>
    <w:rsid w:val="00233106"/>
    <w:rsid w:val="00233BA1"/>
    <w:rsid w:val="00233C32"/>
    <w:rsid w:val="00234804"/>
    <w:rsid w:val="00234A25"/>
    <w:rsid w:val="00234C13"/>
    <w:rsid w:val="00234EB5"/>
    <w:rsid w:val="00234FD0"/>
    <w:rsid w:val="002350AF"/>
    <w:rsid w:val="002353F1"/>
    <w:rsid w:val="0023547A"/>
    <w:rsid w:val="00235799"/>
    <w:rsid w:val="00236469"/>
    <w:rsid w:val="0023652B"/>
    <w:rsid w:val="00236701"/>
    <w:rsid w:val="00236A21"/>
    <w:rsid w:val="00236A31"/>
    <w:rsid w:val="0023729D"/>
    <w:rsid w:val="0023753A"/>
    <w:rsid w:val="00240CCC"/>
    <w:rsid w:val="00240F79"/>
    <w:rsid w:val="00241182"/>
    <w:rsid w:val="00241758"/>
    <w:rsid w:val="002418D7"/>
    <w:rsid w:val="002420A6"/>
    <w:rsid w:val="00243CC6"/>
    <w:rsid w:val="00244279"/>
    <w:rsid w:val="00244A0E"/>
    <w:rsid w:val="00244DB3"/>
    <w:rsid w:val="00244F55"/>
    <w:rsid w:val="00245479"/>
    <w:rsid w:val="00245713"/>
    <w:rsid w:val="00245942"/>
    <w:rsid w:val="002463C8"/>
    <w:rsid w:val="002464E8"/>
    <w:rsid w:val="00246863"/>
    <w:rsid w:val="00246A31"/>
    <w:rsid w:val="00246B5B"/>
    <w:rsid w:val="00247A62"/>
    <w:rsid w:val="0025038E"/>
    <w:rsid w:val="0025083F"/>
    <w:rsid w:val="00250A24"/>
    <w:rsid w:val="00250D05"/>
    <w:rsid w:val="00250FAB"/>
    <w:rsid w:val="00252EE8"/>
    <w:rsid w:val="002530EF"/>
    <w:rsid w:val="002532AA"/>
    <w:rsid w:val="00253446"/>
    <w:rsid w:val="00253D0B"/>
    <w:rsid w:val="00253F88"/>
    <w:rsid w:val="002540EC"/>
    <w:rsid w:val="00254E07"/>
    <w:rsid w:val="0025519B"/>
    <w:rsid w:val="00255337"/>
    <w:rsid w:val="0025541E"/>
    <w:rsid w:val="002565AD"/>
    <w:rsid w:val="00260E4A"/>
    <w:rsid w:val="00262336"/>
    <w:rsid w:val="00262E06"/>
    <w:rsid w:val="0026329F"/>
    <w:rsid w:val="00263ACE"/>
    <w:rsid w:val="00263E47"/>
    <w:rsid w:val="00264CDC"/>
    <w:rsid w:val="00264DA8"/>
    <w:rsid w:val="002656E1"/>
    <w:rsid w:val="00266427"/>
    <w:rsid w:val="00266506"/>
    <w:rsid w:val="00267A31"/>
    <w:rsid w:val="00267A38"/>
    <w:rsid w:val="00267CD2"/>
    <w:rsid w:val="00270B1B"/>
    <w:rsid w:val="00271211"/>
    <w:rsid w:val="002713D7"/>
    <w:rsid w:val="00271A18"/>
    <w:rsid w:val="00271ADF"/>
    <w:rsid w:val="0027219E"/>
    <w:rsid w:val="00272965"/>
    <w:rsid w:val="00272B82"/>
    <w:rsid w:val="00272C6F"/>
    <w:rsid w:val="00272D0A"/>
    <w:rsid w:val="00272E8E"/>
    <w:rsid w:val="002732CB"/>
    <w:rsid w:val="002736D4"/>
    <w:rsid w:val="00273CF3"/>
    <w:rsid w:val="00273FC7"/>
    <w:rsid w:val="00274480"/>
    <w:rsid w:val="0027494F"/>
    <w:rsid w:val="00274989"/>
    <w:rsid w:val="002750FE"/>
    <w:rsid w:val="00275620"/>
    <w:rsid w:val="00275BE1"/>
    <w:rsid w:val="0027603B"/>
    <w:rsid w:val="00276461"/>
    <w:rsid w:val="002767ED"/>
    <w:rsid w:val="002768CA"/>
    <w:rsid w:val="0027692B"/>
    <w:rsid w:val="00277206"/>
    <w:rsid w:val="00277411"/>
    <w:rsid w:val="002808E5"/>
    <w:rsid w:val="00280DBD"/>
    <w:rsid w:val="0028153E"/>
    <w:rsid w:val="00281BE5"/>
    <w:rsid w:val="0028209F"/>
    <w:rsid w:val="0028242D"/>
    <w:rsid w:val="002829A4"/>
    <w:rsid w:val="002839D2"/>
    <w:rsid w:val="00283D07"/>
    <w:rsid w:val="00284042"/>
    <w:rsid w:val="00284270"/>
    <w:rsid w:val="00284304"/>
    <w:rsid w:val="00284893"/>
    <w:rsid w:val="00284BC5"/>
    <w:rsid w:val="00285243"/>
    <w:rsid w:val="00285287"/>
    <w:rsid w:val="00285BED"/>
    <w:rsid w:val="0028687C"/>
    <w:rsid w:val="00286EFD"/>
    <w:rsid w:val="00287A51"/>
    <w:rsid w:val="00290215"/>
    <w:rsid w:val="002905D4"/>
    <w:rsid w:val="00290B25"/>
    <w:rsid w:val="00291002"/>
    <w:rsid w:val="00291E6B"/>
    <w:rsid w:val="00292F7D"/>
    <w:rsid w:val="00293133"/>
    <w:rsid w:val="00293AEA"/>
    <w:rsid w:val="00293E96"/>
    <w:rsid w:val="00293EFA"/>
    <w:rsid w:val="00294A7B"/>
    <w:rsid w:val="00294EA6"/>
    <w:rsid w:val="0029678D"/>
    <w:rsid w:val="00297550"/>
    <w:rsid w:val="00297889"/>
    <w:rsid w:val="002979A4"/>
    <w:rsid w:val="00297D73"/>
    <w:rsid w:val="002A01A4"/>
    <w:rsid w:val="002A0758"/>
    <w:rsid w:val="002A09A7"/>
    <w:rsid w:val="002A0B0B"/>
    <w:rsid w:val="002A1DE4"/>
    <w:rsid w:val="002A1E4B"/>
    <w:rsid w:val="002A252D"/>
    <w:rsid w:val="002A3C3E"/>
    <w:rsid w:val="002A40A9"/>
    <w:rsid w:val="002A4DBB"/>
    <w:rsid w:val="002A4E9E"/>
    <w:rsid w:val="002A5441"/>
    <w:rsid w:val="002A5B21"/>
    <w:rsid w:val="002A61CA"/>
    <w:rsid w:val="002A65E6"/>
    <w:rsid w:val="002A67C3"/>
    <w:rsid w:val="002A79DB"/>
    <w:rsid w:val="002A7A9B"/>
    <w:rsid w:val="002B02BC"/>
    <w:rsid w:val="002B055E"/>
    <w:rsid w:val="002B11EE"/>
    <w:rsid w:val="002B1574"/>
    <w:rsid w:val="002B18DF"/>
    <w:rsid w:val="002B1E07"/>
    <w:rsid w:val="002B38EA"/>
    <w:rsid w:val="002B424B"/>
    <w:rsid w:val="002B492A"/>
    <w:rsid w:val="002B68BD"/>
    <w:rsid w:val="002B6F11"/>
    <w:rsid w:val="002B7244"/>
    <w:rsid w:val="002B7305"/>
    <w:rsid w:val="002B7634"/>
    <w:rsid w:val="002B7650"/>
    <w:rsid w:val="002B7EAE"/>
    <w:rsid w:val="002C0D58"/>
    <w:rsid w:val="002C0FF3"/>
    <w:rsid w:val="002C1905"/>
    <w:rsid w:val="002C1B45"/>
    <w:rsid w:val="002C1E0D"/>
    <w:rsid w:val="002C2C09"/>
    <w:rsid w:val="002C3868"/>
    <w:rsid w:val="002C445C"/>
    <w:rsid w:val="002C4E0C"/>
    <w:rsid w:val="002C4FBB"/>
    <w:rsid w:val="002C667A"/>
    <w:rsid w:val="002C6935"/>
    <w:rsid w:val="002C6C51"/>
    <w:rsid w:val="002C78EA"/>
    <w:rsid w:val="002C792B"/>
    <w:rsid w:val="002D00FF"/>
    <w:rsid w:val="002D0C34"/>
    <w:rsid w:val="002D0FD9"/>
    <w:rsid w:val="002D14DE"/>
    <w:rsid w:val="002D2E7A"/>
    <w:rsid w:val="002D36F5"/>
    <w:rsid w:val="002D49C9"/>
    <w:rsid w:val="002D49DE"/>
    <w:rsid w:val="002D4D78"/>
    <w:rsid w:val="002D4E70"/>
    <w:rsid w:val="002D5B8D"/>
    <w:rsid w:val="002D5BB1"/>
    <w:rsid w:val="002D5ECC"/>
    <w:rsid w:val="002D5F90"/>
    <w:rsid w:val="002D646D"/>
    <w:rsid w:val="002D7467"/>
    <w:rsid w:val="002D767A"/>
    <w:rsid w:val="002D7AE1"/>
    <w:rsid w:val="002E085C"/>
    <w:rsid w:val="002E0B08"/>
    <w:rsid w:val="002E0BC8"/>
    <w:rsid w:val="002E0E3B"/>
    <w:rsid w:val="002E1DE7"/>
    <w:rsid w:val="002E1E25"/>
    <w:rsid w:val="002E23E6"/>
    <w:rsid w:val="002E2D6A"/>
    <w:rsid w:val="002E2EE7"/>
    <w:rsid w:val="002E4194"/>
    <w:rsid w:val="002E4297"/>
    <w:rsid w:val="002E483A"/>
    <w:rsid w:val="002E4FA9"/>
    <w:rsid w:val="002E541E"/>
    <w:rsid w:val="002E564B"/>
    <w:rsid w:val="002E5A74"/>
    <w:rsid w:val="002E5CD8"/>
    <w:rsid w:val="002E643E"/>
    <w:rsid w:val="002E6558"/>
    <w:rsid w:val="002E6C83"/>
    <w:rsid w:val="002E7E78"/>
    <w:rsid w:val="002E7EFF"/>
    <w:rsid w:val="002E7F61"/>
    <w:rsid w:val="002E7F77"/>
    <w:rsid w:val="002F09AC"/>
    <w:rsid w:val="002F12A2"/>
    <w:rsid w:val="002F1C6B"/>
    <w:rsid w:val="002F1CFC"/>
    <w:rsid w:val="002F1D11"/>
    <w:rsid w:val="002F1F03"/>
    <w:rsid w:val="002F211A"/>
    <w:rsid w:val="002F22BF"/>
    <w:rsid w:val="002F2665"/>
    <w:rsid w:val="002F274E"/>
    <w:rsid w:val="002F2879"/>
    <w:rsid w:val="002F2AE7"/>
    <w:rsid w:val="002F2B2E"/>
    <w:rsid w:val="002F3756"/>
    <w:rsid w:val="002F3FF4"/>
    <w:rsid w:val="002F59FB"/>
    <w:rsid w:val="002F5E67"/>
    <w:rsid w:val="002F6465"/>
    <w:rsid w:val="002F64F9"/>
    <w:rsid w:val="002F6EAC"/>
    <w:rsid w:val="002F753F"/>
    <w:rsid w:val="002F7653"/>
    <w:rsid w:val="002F7778"/>
    <w:rsid w:val="002F7995"/>
    <w:rsid w:val="0030025A"/>
    <w:rsid w:val="00300B29"/>
    <w:rsid w:val="0030118A"/>
    <w:rsid w:val="003011BD"/>
    <w:rsid w:val="00301277"/>
    <w:rsid w:val="0030129B"/>
    <w:rsid w:val="003012B0"/>
    <w:rsid w:val="00301CB8"/>
    <w:rsid w:val="00301CEC"/>
    <w:rsid w:val="00302D03"/>
    <w:rsid w:val="003031A2"/>
    <w:rsid w:val="00303433"/>
    <w:rsid w:val="00303C5F"/>
    <w:rsid w:val="00303F79"/>
    <w:rsid w:val="0030472A"/>
    <w:rsid w:val="00304E70"/>
    <w:rsid w:val="003051AC"/>
    <w:rsid w:val="003064AB"/>
    <w:rsid w:val="003065D8"/>
    <w:rsid w:val="00306D13"/>
    <w:rsid w:val="003072BE"/>
    <w:rsid w:val="0030747A"/>
    <w:rsid w:val="00307A69"/>
    <w:rsid w:val="0031036F"/>
    <w:rsid w:val="00310B2A"/>
    <w:rsid w:val="00310B80"/>
    <w:rsid w:val="003120D2"/>
    <w:rsid w:val="003121BF"/>
    <w:rsid w:val="0031254F"/>
    <w:rsid w:val="003126A3"/>
    <w:rsid w:val="00313E47"/>
    <w:rsid w:val="0031468C"/>
    <w:rsid w:val="00314E3E"/>
    <w:rsid w:val="003150DE"/>
    <w:rsid w:val="00316039"/>
    <w:rsid w:val="00316305"/>
    <w:rsid w:val="00316608"/>
    <w:rsid w:val="00316690"/>
    <w:rsid w:val="003170E5"/>
    <w:rsid w:val="00317FD0"/>
    <w:rsid w:val="00320E72"/>
    <w:rsid w:val="0032199C"/>
    <w:rsid w:val="00321C1F"/>
    <w:rsid w:val="00321C7F"/>
    <w:rsid w:val="0032223E"/>
    <w:rsid w:val="00322B1B"/>
    <w:rsid w:val="00322E27"/>
    <w:rsid w:val="00324893"/>
    <w:rsid w:val="003248D8"/>
    <w:rsid w:val="00324E18"/>
    <w:rsid w:val="00324FC1"/>
    <w:rsid w:val="003255BF"/>
    <w:rsid w:val="00325808"/>
    <w:rsid w:val="003273CE"/>
    <w:rsid w:val="00327A0D"/>
    <w:rsid w:val="00327C9B"/>
    <w:rsid w:val="00330850"/>
    <w:rsid w:val="00330886"/>
    <w:rsid w:val="0033177E"/>
    <w:rsid w:val="00332525"/>
    <w:rsid w:val="00333055"/>
    <w:rsid w:val="00333257"/>
    <w:rsid w:val="003332B9"/>
    <w:rsid w:val="00333475"/>
    <w:rsid w:val="00333807"/>
    <w:rsid w:val="00333BBF"/>
    <w:rsid w:val="003340A9"/>
    <w:rsid w:val="00334211"/>
    <w:rsid w:val="003342BB"/>
    <w:rsid w:val="003345C0"/>
    <w:rsid w:val="003345EF"/>
    <w:rsid w:val="00334CB5"/>
    <w:rsid w:val="00334F3D"/>
    <w:rsid w:val="00335021"/>
    <w:rsid w:val="003352D8"/>
    <w:rsid w:val="003361F9"/>
    <w:rsid w:val="00337138"/>
    <w:rsid w:val="00337B1D"/>
    <w:rsid w:val="00337B22"/>
    <w:rsid w:val="003400B9"/>
    <w:rsid w:val="003400D0"/>
    <w:rsid w:val="00340B29"/>
    <w:rsid w:val="00341FAB"/>
    <w:rsid w:val="00342632"/>
    <w:rsid w:val="00342837"/>
    <w:rsid w:val="0034386B"/>
    <w:rsid w:val="00343A1D"/>
    <w:rsid w:val="00343B39"/>
    <w:rsid w:val="003445F2"/>
    <w:rsid w:val="00345117"/>
    <w:rsid w:val="003453DB"/>
    <w:rsid w:val="0034583A"/>
    <w:rsid w:val="00346040"/>
    <w:rsid w:val="003460C1"/>
    <w:rsid w:val="0034691E"/>
    <w:rsid w:val="003477EA"/>
    <w:rsid w:val="0035090D"/>
    <w:rsid w:val="003518C7"/>
    <w:rsid w:val="003523B0"/>
    <w:rsid w:val="003524B4"/>
    <w:rsid w:val="00352BCF"/>
    <w:rsid w:val="00352DFF"/>
    <w:rsid w:val="00352E3D"/>
    <w:rsid w:val="003536DC"/>
    <w:rsid w:val="00354BE1"/>
    <w:rsid w:val="003555EF"/>
    <w:rsid w:val="0035598D"/>
    <w:rsid w:val="00355C3F"/>
    <w:rsid w:val="00355CF7"/>
    <w:rsid w:val="003566C2"/>
    <w:rsid w:val="00357E94"/>
    <w:rsid w:val="00357F79"/>
    <w:rsid w:val="00360806"/>
    <w:rsid w:val="003608A9"/>
    <w:rsid w:val="00360A15"/>
    <w:rsid w:val="003610BB"/>
    <w:rsid w:val="00362ACD"/>
    <w:rsid w:val="00362E14"/>
    <w:rsid w:val="00363EEF"/>
    <w:rsid w:val="00363FDC"/>
    <w:rsid w:val="00364770"/>
    <w:rsid w:val="003651AC"/>
    <w:rsid w:val="00365978"/>
    <w:rsid w:val="00366BDD"/>
    <w:rsid w:val="00366D1E"/>
    <w:rsid w:val="00367094"/>
    <w:rsid w:val="00367357"/>
    <w:rsid w:val="0036754B"/>
    <w:rsid w:val="00367B6A"/>
    <w:rsid w:val="00367C1E"/>
    <w:rsid w:val="0037027E"/>
    <w:rsid w:val="003703B8"/>
    <w:rsid w:val="00370563"/>
    <w:rsid w:val="00370F71"/>
    <w:rsid w:val="0037115B"/>
    <w:rsid w:val="00371D33"/>
    <w:rsid w:val="00372164"/>
    <w:rsid w:val="0037225D"/>
    <w:rsid w:val="0037252F"/>
    <w:rsid w:val="00373343"/>
    <w:rsid w:val="00373CBD"/>
    <w:rsid w:val="0037446C"/>
    <w:rsid w:val="00374679"/>
    <w:rsid w:val="0037473F"/>
    <w:rsid w:val="0037544C"/>
    <w:rsid w:val="00375860"/>
    <w:rsid w:val="0037587E"/>
    <w:rsid w:val="003758B0"/>
    <w:rsid w:val="00376BB4"/>
    <w:rsid w:val="00377065"/>
    <w:rsid w:val="0037723B"/>
    <w:rsid w:val="00377345"/>
    <w:rsid w:val="00377577"/>
    <w:rsid w:val="00377B6E"/>
    <w:rsid w:val="0038021B"/>
    <w:rsid w:val="003809B8"/>
    <w:rsid w:val="00381949"/>
    <w:rsid w:val="003828F4"/>
    <w:rsid w:val="00382D63"/>
    <w:rsid w:val="00382EEC"/>
    <w:rsid w:val="0038550B"/>
    <w:rsid w:val="0038576F"/>
    <w:rsid w:val="00385AF2"/>
    <w:rsid w:val="00385D29"/>
    <w:rsid w:val="00385F53"/>
    <w:rsid w:val="00386824"/>
    <w:rsid w:val="00386DC3"/>
    <w:rsid w:val="003871D7"/>
    <w:rsid w:val="00387204"/>
    <w:rsid w:val="0038777B"/>
    <w:rsid w:val="00387904"/>
    <w:rsid w:val="00390FCF"/>
    <w:rsid w:val="003911A5"/>
    <w:rsid w:val="00391283"/>
    <w:rsid w:val="00391480"/>
    <w:rsid w:val="00392677"/>
    <w:rsid w:val="003928DB"/>
    <w:rsid w:val="00392D75"/>
    <w:rsid w:val="00393560"/>
    <w:rsid w:val="00393F77"/>
    <w:rsid w:val="00394486"/>
    <w:rsid w:val="00394520"/>
    <w:rsid w:val="00394557"/>
    <w:rsid w:val="00394734"/>
    <w:rsid w:val="003947CD"/>
    <w:rsid w:val="003948A3"/>
    <w:rsid w:val="00394A05"/>
    <w:rsid w:val="0039502C"/>
    <w:rsid w:val="0039524A"/>
    <w:rsid w:val="00395673"/>
    <w:rsid w:val="00395705"/>
    <w:rsid w:val="00395964"/>
    <w:rsid w:val="00395B6C"/>
    <w:rsid w:val="00396816"/>
    <w:rsid w:val="00396B63"/>
    <w:rsid w:val="00396CEB"/>
    <w:rsid w:val="00397DB0"/>
    <w:rsid w:val="003A0B71"/>
    <w:rsid w:val="003A0D9C"/>
    <w:rsid w:val="003A1406"/>
    <w:rsid w:val="003A19F8"/>
    <w:rsid w:val="003A1B36"/>
    <w:rsid w:val="003A2B67"/>
    <w:rsid w:val="003A2EF0"/>
    <w:rsid w:val="003A323F"/>
    <w:rsid w:val="003A44A9"/>
    <w:rsid w:val="003A45E1"/>
    <w:rsid w:val="003A48FC"/>
    <w:rsid w:val="003A5868"/>
    <w:rsid w:val="003A5A04"/>
    <w:rsid w:val="003A5D9F"/>
    <w:rsid w:val="003A6827"/>
    <w:rsid w:val="003A6B86"/>
    <w:rsid w:val="003A6DD4"/>
    <w:rsid w:val="003A74C4"/>
    <w:rsid w:val="003A75C5"/>
    <w:rsid w:val="003A7B7A"/>
    <w:rsid w:val="003A7E48"/>
    <w:rsid w:val="003B00CF"/>
    <w:rsid w:val="003B013E"/>
    <w:rsid w:val="003B0E6A"/>
    <w:rsid w:val="003B1F25"/>
    <w:rsid w:val="003B212D"/>
    <w:rsid w:val="003B219A"/>
    <w:rsid w:val="003B2873"/>
    <w:rsid w:val="003B2FA4"/>
    <w:rsid w:val="003B2FCA"/>
    <w:rsid w:val="003B3ABB"/>
    <w:rsid w:val="003B54DB"/>
    <w:rsid w:val="003B5D34"/>
    <w:rsid w:val="003B6062"/>
    <w:rsid w:val="003B6880"/>
    <w:rsid w:val="003C0355"/>
    <w:rsid w:val="003C0D2D"/>
    <w:rsid w:val="003C0E2E"/>
    <w:rsid w:val="003C1424"/>
    <w:rsid w:val="003C1ACC"/>
    <w:rsid w:val="003C1B0B"/>
    <w:rsid w:val="003C1EB4"/>
    <w:rsid w:val="003C1F60"/>
    <w:rsid w:val="003C3003"/>
    <w:rsid w:val="003C3231"/>
    <w:rsid w:val="003C3391"/>
    <w:rsid w:val="003C3B67"/>
    <w:rsid w:val="003C4438"/>
    <w:rsid w:val="003C48DA"/>
    <w:rsid w:val="003C4D85"/>
    <w:rsid w:val="003C634A"/>
    <w:rsid w:val="003C6401"/>
    <w:rsid w:val="003C771F"/>
    <w:rsid w:val="003C7CE4"/>
    <w:rsid w:val="003C7E3B"/>
    <w:rsid w:val="003D1767"/>
    <w:rsid w:val="003D18A7"/>
    <w:rsid w:val="003D1CB9"/>
    <w:rsid w:val="003D1D4E"/>
    <w:rsid w:val="003D2FAC"/>
    <w:rsid w:val="003D34B0"/>
    <w:rsid w:val="003D4A01"/>
    <w:rsid w:val="003D55C8"/>
    <w:rsid w:val="003D5E99"/>
    <w:rsid w:val="003D62AE"/>
    <w:rsid w:val="003D6721"/>
    <w:rsid w:val="003D6A36"/>
    <w:rsid w:val="003D6C9E"/>
    <w:rsid w:val="003D70A2"/>
    <w:rsid w:val="003D7635"/>
    <w:rsid w:val="003D77DA"/>
    <w:rsid w:val="003D7EFA"/>
    <w:rsid w:val="003E04B5"/>
    <w:rsid w:val="003E0E2F"/>
    <w:rsid w:val="003E11A4"/>
    <w:rsid w:val="003E1603"/>
    <w:rsid w:val="003E1FDA"/>
    <w:rsid w:val="003E21AA"/>
    <w:rsid w:val="003E21FA"/>
    <w:rsid w:val="003E2FC8"/>
    <w:rsid w:val="003E3533"/>
    <w:rsid w:val="003E44E4"/>
    <w:rsid w:val="003E4F34"/>
    <w:rsid w:val="003E544F"/>
    <w:rsid w:val="003E5846"/>
    <w:rsid w:val="003E5894"/>
    <w:rsid w:val="003E634C"/>
    <w:rsid w:val="003E6D2A"/>
    <w:rsid w:val="003E6E3A"/>
    <w:rsid w:val="003E7492"/>
    <w:rsid w:val="003E7EC8"/>
    <w:rsid w:val="003F0381"/>
    <w:rsid w:val="003F04E5"/>
    <w:rsid w:val="003F06FF"/>
    <w:rsid w:val="003F0894"/>
    <w:rsid w:val="003F0FB9"/>
    <w:rsid w:val="003F1389"/>
    <w:rsid w:val="003F1789"/>
    <w:rsid w:val="003F27FF"/>
    <w:rsid w:val="003F28E3"/>
    <w:rsid w:val="003F433D"/>
    <w:rsid w:val="003F481F"/>
    <w:rsid w:val="003F55CD"/>
    <w:rsid w:val="003F57B8"/>
    <w:rsid w:val="003F5ED1"/>
    <w:rsid w:val="003F675A"/>
    <w:rsid w:val="003F7179"/>
    <w:rsid w:val="003F7953"/>
    <w:rsid w:val="003F7B4C"/>
    <w:rsid w:val="003F7F1D"/>
    <w:rsid w:val="00400AD5"/>
    <w:rsid w:val="00401609"/>
    <w:rsid w:val="00401962"/>
    <w:rsid w:val="00401CEE"/>
    <w:rsid w:val="0040259B"/>
    <w:rsid w:val="00402D28"/>
    <w:rsid w:val="00402E0E"/>
    <w:rsid w:val="00402E75"/>
    <w:rsid w:val="004030AC"/>
    <w:rsid w:val="004038B0"/>
    <w:rsid w:val="00403B99"/>
    <w:rsid w:val="004041B5"/>
    <w:rsid w:val="00404340"/>
    <w:rsid w:val="0040469F"/>
    <w:rsid w:val="0040507B"/>
    <w:rsid w:val="0040511D"/>
    <w:rsid w:val="00405A26"/>
    <w:rsid w:val="00405B45"/>
    <w:rsid w:val="00405DEC"/>
    <w:rsid w:val="00407719"/>
    <w:rsid w:val="0040788F"/>
    <w:rsid w:val="00407B72"/>
    <w:rsid w:val="004100EF"/>
    <w:rsid w:val="00410161"/>
    <w:rsid w:val="00410222"/>
    <w:rsid w:val="0041030F"/>
    <w:rsid w:val="00410B5C"/>
    <w:rsid w:val="004111A9"/>
    <w:rsid w:val="004112D6"/>
    <w:rsid w:val="00411B47"/>
    <w:rsid w:val="00412002"/>
    <w:rsid w:val="004127AF"/>
    <w:rsid w:val="00412A02"/>
    <w:rsid w:val="00412D82"/>
    <w:rsid w:val="00412D88"/>
    <w:rsid w:val="00413145"/>
    <w:rsid w:val="00413881"/>
    <w:rsid w:val="0041416D"/>
    <w:rsid w:val="004145BC"/>
    <w:rsid w:val="00415828"/>
    <w:rsid w:val="004164EC"/>
    <w:rsid w:val="0041650D"/>
    <w:rsid w:val="00417093"/>
    <w:rsid w:val="0041732F"/>
    <w:rsid w:val="0041771A"/>
    <w:rsid w:val="00417CAF"/>
    <w:rsid w:val="00420523"/>
    <w:rsid w:val="0042086F"/>
    <w:rsid w:val="00420AF2"/>
    <w:rsid w:val="00420E27"/>
    <w:rsid w:val="004210C3"/>
    <w:rsid w:val="00421426"/>
    <w:rsid w:val="00421C4C"/>
    <w:rsid w:val="0042231B"/>
    <w:rsid w:val="00423EF0"/>
    <w:rsid w:val="00424460"/>
    <w:rsid w:val="00425479"/>
    <w:rsid w:val="00427163"/>
    <w:rsid w:val="0042746A"/>
    <w:rsid w:val="00427C5B"/>
    <w:rsid w:val="00427D22"/>
    <w:rsid w:val="00427E99"/>
    <w:rsid w:val="004303C8"/>
    <w:rsid w:val="00431E76"/>
    <w:rsid w:val="004321C1"/>
    <w:rsid w:val="00432C59"/>
    <w:rsid w:val="00432EC1"/>
    <w:rsid w:val="0043308F"/>
    <w:rsid w:val="00433908"/>
    <w:rsid w:val="00433C02"/>
    <w:rsid w:val="004342BD"/>
    <w:rsid w:val="004356EB"/>
    <w:rsid w:val="004362D6"/>
    <w:rsid w:val="00436AAC"/>
    <w:rsid w:val="00436BFA"/>
    <w:rsid w:val="00436E9B"/>
    <w:rsid w:val="00436FE6"/>
    <w:rsid w:val="00440307"/>
    <w:rsid w:val="0044047C"/>
    <w:rsid w:val="00440BA4"/>
    <w:rsid w:val="00441676"/>
    <w:rsid w:val="00441738"/>
    <w:rsid w:val="004418CE"/>
    <w:rsid w:val="00442133"/>
    <w:rsid w:val="0044229B"/>
    <w:rsid w:val="00442E41"/>
    <w:rsid w:val="004433A0"/>
    <w:rsid w:val="0044373E"/>
    <w:rsid w:val="00443CA2"/>
    <w:rsid w:val="00444364"/>
    <w:rsid w:val="0044459C"/>
    <w:rsid w:val="004447F9"/>
    <w:rsid w:val="00444E05"/>
    <w:rsid w:val="004457B4"/>
    <w:rsid w:val="00445C09"/>
    <w:rsid w:val="0044700F"/>
    <w:rsid w:val="004475F9"/>
    <w:rsid w:val="00447865"/>
    <w:rsid w:val="00447BF6"/>
    <w:rsid w:val="00447F36"/>
    <w:rsid w:val="00447FE3"/>
    <w:rsid w:val="004507EE"/>
    <w:rsid w:val="00450C11"/>
    <w:rsid w:val="00450C6B"/>
    <w:rsid w:val="00450E1B"/>
    <w:rsid w:val="004512F7"/>
    <w:rsid w:val="004518B1"/>
    <w:rsid w:val="00452131"/>
    <w:rsid w:val="0045233A"/>
    <w:rsid w:val="00452716"/>
    <w:rsid w:val="00452988"/>
    <w:rsid w:val="004530BF"/>
    <w:rsid w:val="00453322"/>
    <w:rsid w:val="0045374F"/>
    <w:rsid w:val="00453DDF"/>
    <w:rsid w:val="0045423C"/>
    <w:rsid w:val="00454AC0"/>
    <w:rsid w:val="0045506A"/>
    <w:rsid w:val="004560D5"/>
    <w:rsid w:val="00456E5D"/>
    <w:rsid w:val="00456EA8"/>
    <w:rsid w:val="00456FF4"/>
    <w:rsid w:val="004572C4"/>
    <w:rsid w:val="00457341"/>
    <w:rsid w:val="0045789D"/>
    <w:rsid w:val="0045793A"/>
    <w:rsid w:val="004603FC"/>
    <w:rsid w:val="00460484"/>
    <w:rsid w:val="004617EC"/>
    <w:rsid w:val="00461959"/>
    <w:rsid w:val="00461BD8"/>
    <w:rsid w:val="00461E61"/>
    <w:rsid w:val="00461F6A"/>
    <w:rsid w:val="00462174"/>
    <w:rsid w:val="0046277E"/>
    <w:rsid w:val="00462994"/>
    <w:rsid w:val="0046341D"/>
    <w:rsid w:val="00463C1B"/>
    <w:rsid w:val="00463E22"/>
    <w:rsid w:val="0046426A"/>
    <w:rsid w:val="00464818"/>
    <w:rsid w:val="00465E4C"/>
    <w:rsid w:val="0046629E"/>
    <w:rsid w:val="004667D2"/>
    <w:rsid w:val="00466D28"/>
    <w:rsid w:val="00467217"/>
    <w:rsid w:val="00467EFE"/>
    <w:rsid w:val="00470423"/>
    <w:rsid w:val="0047046C"/>
    <w:rsid w:val="00470D58"/>
    <w:rsid w:val="00470EC6"/>
    <w:rsid w:val="004710B1"/>
    <w:rsid w:val="004713F7"/>
    <w:rsid w:val="004714B5"/>
    <w:rsid w:val="00471A0B"/>
    <w:rsid w:val="00471A55"/>
    <w:rsid w:val="0047214E"/>
    <w:rsid w:val="0047218F"/>
    <w:rsid w:val="004722D7"/>
    <w:rsid w:val="0047233B"/>
    <w:rsid w:val="00472A7C"/>
    <w:rsid w:val="00472B1B"/>
    <w:rsid w:val="00472C2D"/>
    <w:rsid w:val="00472E89"/>
    <w:rsid w:val="0047304A"/>
    <w:rsid w:val="0047306F"/>
    <w:rsid w:val="00473185"/>
    <w:rsid w:val="004731D4"/>
    <w:rsid w:val="004738EC"/>
    <w:rsid w:val="0047405B"/>
    <w:rsid w:val="00474D0C"/>
    <w:rsid w:val="00475BF1"/>
    <w:rsid w:val="00476124"/>
    <w:rsid w:val="00476D89"/>
    <w:rsid w:val="004776C4"/>
    <w:rsid w:val="00477ED4"/>
    <w:rsid w:val="00480571"/>
    <w:rsid w:val="00481FEF"/>
    <w:rsid w:val="00482B5D"/>
    <w:rsid w:val="00482DF1"/>
    <w:rsid w:val="00483783"/>
    <w:rsid w:val="0048406C"/>
    <w:rsid w:val="004843AC"/>
    <w:rsid w:val="004847E0"/>
    <w:rsid w:val="004848D7"/>
    <w:rsid w:val="00484E99"/>
    <w:rsid w:val="00485C0F"/>
    <w:rsid w:val="0048615E"/>
    <w:rsid w:val="00486D01"/>
    <w:rsid w:val="0048708B"/>
    <w:rsid w:val="00490582"/>
    <w:rsid w:val="0049087C"/>
    <w:rsid w:val="004909AF"/>
    <w:rsid w:val="00491049"/>
    <w:rsid w:val="0049119D"/>
    <w:rsid w:val="0049123B"/>
    <w:rsid w:val="00491D33"/>
    <w:rsid w:val="00492348"/>
    <w:rsid w:val="00495DD5"/>
    <w:rsid w:val="00496012"/>
    <w:rsid w:val="0049666F"/>
    <w:rsid w:val="004A0444"/>
    <w:rsid w:val="004A17F0"/>
    <w:rsid w:val="004A1C0C"/>
    <w:rsid w:val="004A1E8A"/>
    <w:rsid w:val="004A2C6D"/>
    <w:rsid w:val="004A355D"/>
    <w:rsid w:val="004A35BB"/>
    <w:rsid w:val="004A4C49"/>
    <w:rsid w:val="004A4F52"/>
    <w:rsid w:val="004A54A5"/>
    <w:rsid w:val="004A6411"/>
    <w:rsid w:val="004A65FB"/>
    <w:rsid w:val="004A6844"/>
    <w:rsid w:val="004A6E10"/>
    <w:rsid w:val="004A6F29"/>
    <w:rsid w:val="004A6FA5"/>
    <w:rsid w:val="004A7143"/>
    <w:rsid w:val="004B0CEE"/>
    <w:rsid w:val="004B1E3F"/>
    <w:rsid w:val="004B2EFD"/>
    <w:rsid w:val="004B3ADF"/>
    <w:rsid w:val="004B40DE"/>
    <w:rsid w:val="004B44DC"/>
    <w:rsid w:val="004B4646"/>
    <w:rsid w:val="004B536E"/>
    <w:rsid w:val="004B56C2"/>
    <w:rsid w:val="004B5DCC"/>
    <w:rsid w:val="004B5EE5"/>
    <w:rsid w:val="004B64CC"/>
    <w:rsid w:val="004B6784"/>
    <w:rsid w:val="004B67FD"/>
    <w:rsid w:val="004B6BD9"/>
    <w:rsid w:val="004B6C09"/>
    <w:rsid w:val="004B7889"/>
    <w:rsid w:val="004B7A60"/>
    <w:rsid w:val="004C0840"/>
    <w:rsid w:val="004C09D2"/>
    <w:rsid w:val="004C0F9B"/>
    <w:rsid w:val="004C11BC"/>
    <w:rsid w:val="004C245D"/>
    <w:rsid w:val="004C3992"/>
    <w:rsid w:val="004C4102"/>
    <w:rsid w:val="004C4870"/>
    <w:rsid w:val="004C4958"/>
    <w:rsid w:val="004C4DAA"/>
    <w:rsid w:val="004C580A"/>
    <w:rsid w:val="004C5D92"/>
    <w:rsid w:val="004C75AD"/>
    <w:rsid w:val="004C7876"/>
    <w:rsid w:val="004C7882"/>
    <w:rsid w:val="004C7A03"/>
    <w:rsid w:val="004C7D81"/>
    <w:rsid w:val="004C7E10"/>
    <w:rsid w:val="004D07FE"/>
    <w:rsid w:val="004D09D9"/>
    <w:rsid w:val="004D113C"/>
    <w:rsid w:val="004D133A"/>
    <w:rsid w:val="004D2933"/>
    <w:rsid w:val="004D2C38"/>
    <w:rsid w:val="004D3E32"/>
    <w:rsid w:val="004D4091"/>
    <w:rsid w:val="004D48AF"/>
    <w:rsid w:val="004D4C74"/>
    <w:rsid w:val="004D5B4A"/>
    <w:rsid w:val="004D5F57"/>
    <w:rsid w:val="004D64A5"/>
    <w:rsid w:val="004D70CD"/>
    <w:rsid w:val="004D72CF"/>
    <w:rsid w:val="004D777E"/>
    <w:rsid w:val="004D786D"/>
    <w:rsid w:val="004D79A9"/>
    <w:rsid w:val="004E0394"/>
    <w:rsid w:val="004E0704"/>
    <w:rsid w:val="004E0BBF"/>
    <w:rsid w:val="004E0F7E"/>
    <w:rsid w:val="004E1C7B"/>
    <w:rsid w:val="004E1EB7"/>
    <w:rsid w:val="004E212F"/>
    <w:rsid w:val="004E2315"/>
    <w:rsid w:val="004E26BF"/>
    <w:rsid w:val="004E2ABB"/>
    <w:rsid w:val="004E45BF"/>
    <w:rsid w:val="004E474D"/>
    <w:rsid w:val="004E4B09"/>
    <w:rsid w:val="004E5AAB"/>
    <w:rsid w:val="004E6299"/>
    <w:rsid w:val="004E6BBE"/>
    <w:rsid w:val="004E6BD0"/>
    <w:rsid w:val="004E6C9B"/>
    <w:rsid w:val="004E7453"/>
    <w:rsid w:val="004E7A61"/>
    <w:rsid w:val="004E7E9B"/>
    <w:rsid w:val="004F060F"/>
    <w:rsid w:val="004F0763"/>
    <w:rsid w:val="004F1DB1"/>
    <w:rsid w:val="004F1FB7"/>
    <w:rsid w:val="004F26E5"/>
    <w:rsid w:val="004F29ED"/>
    <w:rsid w:val="004F2B13"/>
    <w:rsid w:val="004F2CAE"/>
    <w:rsid w:val="004F2D9D"/>
    <w:rsid w:val="004F371B"/>
    <w:rsid w:val="004F37DF"/>
    <w:rsid w:val="004F48AF"/>
    <w:rsid w:val="004F49F8"/>
    <w:rsid w:val="004F4A79"/>
    <w:rsid w:val="004F4C0B"/>
    <w:rsid w:val="004F5ED0"/>
    <w:rsid w:val="004F68F1"/>
    <w:rsid w:val="004F6961"/>
    <w:rsid w:val="004F7007"/>
    <w:rsid w:val="004F730D"/>
    <w:rsid w:val="004F733B"/>
    <w:rsid w:val="004F7345"/>
    <w:rsid w:val="004F7667"/>
    <w:rsid w:val="0050029D"/>
    <w:rsid w:val="005003B2"/>
    <w:rsid w:val="00500798"/>
    <w:rsid w:val="005010D0"/>
    <w:rsid w:val="0050112E"/>
    <w:rsid w:val="00501292"/>
    <w:rsid w:val="005013FD"/>
    <w:rsid w:val="005019C5"/>
    <w:rsid w:val="00501C7C"/>
    <w:rsid w:val="00501F06"/>
    <w:rsid w:val="00502A43"/>
    <w:rsid w:val="00502CCA"/>
    <w:rsid w:val="005041F4"/>
    <w:rsid w:val="005046E6"/>
    <w:rsid w:val="00504923"/>
    <w:rsid w:val="00504D53"/>
    <w:rsid w:val="00504F59"/>
    <w:rsid w:val="005050BD"/>
    <w:rsid w:val="00505442"/>
    <w:rsid w:val="00505B1E"/>
    <w:rsid w:val="005060AB"/>
    <w:rsid w:val="00507027"/>
    <w:rsid w:val="005070B1"/>
    <w:rsid w:val="005073FC"/>
    <w:rsid w:val="00507587"/>
    <w:rsid w:val="00507773"/>
    <w:rsid w:val="00507EE1"/>
    <w:rsid w:val="00510366"/>
    <w:rsid w:val="0051049B"/>
    <w:rsid w:val="005106AE"/>
    <w:rsid w:val="00510A04"/>
    <w:rsid w:val="00511278"/>
    <w:rsid w:val="00511D2B"/>
    <w:rsid w:val="00511F11"/>
    <w:rsid w:val="00512777"/>
    <w:rsid w:val="005128B7"/>
    <w:rsid w:val="00512E28"/>
    <w:rsid w:val="00513387"/>
    <w:rsid w:val="005133A3"/>
    <w:rsid w:val="00513595"/>
    <w:rsid w:val="00514178"/>
    <w:rsid w:val="00514E20"/>
    <w:rsid w:val="005153B8"/>
    <w:rsid w:val="0051572B"/>
    <w:rsid w:val="00515D58"/>
    <w:rsid w:val="00515ED1"/>
    <w:rsid w:val="005165D4"/>
    <w:rsid w:val="005169E0"/>
    <w:rsid w:val="00516CA9"/>
    <w:rsid w:val="00516DA3"/>
    <w:rsid w:val="0051767F"/>
    <w:rsid w:val="00517FF5"/>
    <w:rsid w:val="00520862"/>
    <w:rsid w:val="00520E17"/>
    <w:rsid w:val="00521E0B"/>
    <w:rsid w:val="005231E9"/>
    <w:rsid w:val="0052332F"/>
    <w:rsid w:val="0052380E"/>
    <w:rsid w:val="00524413"/>
    <w:rsid w:val="005259F2"/>
    <w:rsid w:val="005264BC"/>
    <w:rsid w:val="00526A08"/>
    <w:rsid w:val="00526C06"/>
    <w:rsid w:val="00526C28"/>
    <w:rsid w:val="00527CDF"/>
    <w:rsid w:val="005302C8"/>
    <w:rsid w:val="00530898"/>
    <w:rsid w:val="00531212"/>
    <w:rsid w:val="00531ED4"/>
    <w:rsid w:val="00532D3B"/>
    <w:rsid w:val="00532DA3"/>
    <w:rsid w:val="0053376E"/>
    <w:rsid w:val="00535A54"/>
    <w:rsid w:val="00535A6C"/>
    <w:rsid w:val="00536901"/>
    <w:rsid w:val="005371B6"/>
    <w:rsid w:val="005372A0"/>
    <w:rsid w:val="00540068"/>
    <w:rsid w:val="0054100F"/>
    <w:rsid w:val="00541E2D"/>
    <w:rsid w:val="005420B7"/>
    <w:rsid w:val="0054242B"/>
    <w:rsid w:val="00542699"/>
    <w:rsid w:val="005432C9"/>
    <w:rsid w:val="00543478"/>
    <w:rsid w:val="00543B87"/>
    <w:rsid w:val="00544BAB"/>
    <w:rsid w:val="00544EB2"/>
    <w:rsid w:val="0054502A"/>
    <w:rsid w:val="00545203"/>
    <w:rsid w:val="005452EE"/>
    <w:rsid w:val="00545800"/>
    <w:rsid w:val="005461C9"/>
    <w:rsid w:val="00547578"/>
    <w:rsid w:val="00547FC3"/>
    <w:rsid w:val="00550257"/>
    <w:rsid w:val="005512F7"/>
    <w:rsid w:val="00551A21"/>
    <w:rsid w:val="00551A87"/>
    <w:rsid w:val="005521B8"/>
    <w:rsid w:val="0055258C"/>
    <w:rsid w:val="00553025"/>
    <w:rsid w:val="005539AE"/>
    <w:rsid w:val="00554674"/>
    <w:rsid w:val="00554B41"/>
    <w:rsid w:val="00554CFA"/>
    <w:rsid w:val="00554E95"/>
    <w:rsid w:val="005550AF"/>
    <w:rsid w:val="00555618"/>
    <w:rsid w:val="005558EA"/>
    <w:rsid w:val="00555CA7"/>
    <w:rsid w:val="005565D7"/>
    <w:rsid w:val="005569BB"/>
    <w:rsid w:val="00556EF4"/>
    <w:rsid w:val="00557944"/>
    <w:rsid w:val="00557C4D"/>
    <w:rsid w:val="00560645"/>
    <w:rsid w:val="0056154B"/>
    <w:rsid w:val="005626AB"/>
    <w:rsid w:val="00562D30"/>
    <w:rsid w:val="0056421F"/>
    <w:rsid w:val="005654FB"/>
    <w:rsid w:val="00565557"/>
    <w:rsid w:val="00565AF0"/>
    <w:rsid w:val="0056607F"/>
    <w:rsid w:val="005668E8"/>
    <w:rsid w:val="00566A1F"/>
    <w:rsid w:val="00567095"/>
    <w:rsid w:val="00567221"/>
    <w:rsid w:val="005703FF"/>
    <w:rsid w:val="0057175B"/>
    <w:rsid w:val="0057233A"/>
    <w:rsid w:val="00572353"/>
    <w:rsid w:val="005729C5"/>
    <w:rsid w:val="00572D73"/>
    <w:rsid w:val="00573550"/>
    <w:rsid w:val="00573F15"/>
    <w:rsid w:val="0057443B"/>
    <w:rsid w:val="005748FB"/>
    <w:rsid w:val="005751BE"/>
    <w:rsid w:val="005759BE"/>
    <w:rsid w:val="00576A46"/>
    <w:rsid w:val="0057767F"/>
    <w:rsid w:val="005778FD"/>
    <w:rsid w:val="00577E46"/>
    <w:rsid w:val="00577F54"/>
    <w:rsid w:val="00580AE7"/>
    <w:rsid w:val="00580D82"/>
    <w:rsid w:val="00582572"/>
    <w:rsid w:val="00583179"/>
    <w:rsid w:val="0058338D"/>
    <w:rsid w:val="0058397A"/>
    <w:rsid w:val="00583FAA"/>
    <w:rsid w:val="005843AD"/>
    <w:rsid w:val="00584B8D"/>
    <w:rsid w:val="00584FFC"/>
    <w:rsid w:val="005850B2"/>
    <w:rsid w:val="0058513A"/>
    <w:rsid w:val="00585C24"/>
    <w:rsid w:val="00585FAA"/>
    <w:rsid w:val="00586140"/>
    <w:rsid w:val="0058643F"/>
    <w:rsid w:val="005869A4"/>
    <w:rsid w:val="00586C2C"/>
    <w:rsid w:val="005870A0"/>
    <w:rsid w:val="00587DB4"/>
    <w:rsid w:val="0059013A"/>
    <w:rsid w:val="005901B5"/>
    <w:rsid w:val="005903D5"/>
    <w:rsid w:val="00590427"/>
    <w:rsid w:val="00590584"/>
    <w:rsid w:val="0059058F"/>
    <w:rsid w:val="00590601"/>
    <w:rsid w:val="0059099E"/>
    <w:rsid w:val="005909D7"/>
    <w:rsid w:val="00591062"/>
    <w:rsid w:val="00592B2C"/>
    <w:rsid w:val="00592C8A"/>
    <w:rsid w:val="00593B63"/>
    <w:rsid w:val="00593EC1"/>
    <w:rsid w:val="00593FCC"/>
    <w:rsid w:val="00594909"/>
    <w:rsid w:val="00594FC0"/>
    <w:rsid w:val="005951D9"/>
    <w:rsid w:val="005953C1"/>
    <w:rsid w:val="00595E64"/>
    <w:rsid w:val="00596430"/>
    <w:rsid w:val="005967AA"/>
    <w:rsid w:val="00596897"/>
    <w:rsid w:val="00596C81"/>
    <w:rsid w:val="00596E7E"/>
    <w:rsid w:val="00597C45"/>
    <w:rsid w:val="005A0055"/>
    <w:rsid w:val="005A062A"/>
    <w:rsid w:val="005A0838"/>
    <w:rsid w:val="005A2BF2"/>
    <w:rsid w:val="005A2FF3"/>
    <w:rsid w:val="005A36FB"/>
    <w:rsid w:val="005A375D"/>
    <w:rsid w:val="005A43CC"/>
    <w:rsid w:val="005A4401"/>
    <w:rsid w:val="005A4FFF"/>
    <w:rsid w:val="005A594E"/>
    <w:rsid w:val="005A5BF5"/>
    <w:rsid w:val="005A5CB9"/>
    <w:rsid w:val="005A623C"/>
    <w:rsid w:val="005A6884"/>
    <w:rsid w:val="005A7732"/>
    <w:rsid w:val="005A7A28"/>
    <w:rsid w:val="005B1258"/>
    <w:rsid w:val="005B1C1B"/>
    <w:rsid w:val="005B2611"/>
    <w:rsid w:val="005B263C"/>
    <w:rsid w:val="005B2ECF"/>
    <w:rsid w:val="005B39BF"/>
    <w:rsid w:val="005B3F84"/>
    <w:rsid w:val="005B5BBD"/>
    <w:rsid w:val="005B6DA1"/>
    <w:rsid w:val="005B6E80"/>
    <w:rsid w:val="005B7B78"/>
    <w:rsid w:val="005B7DBA"/>
    <w:rsid w:val="005B7F4A"/>
    <w:rsid w:val="005C0E06"/>
    <w:rsid w:val="005C134B"/>
    <w:rsid w:val="005C15B8"/>
    <w:rsid w:val="005C173A"/>
    <w:rsid w:val="005C203A"/>
    <w:rsid w:val="005C2BB2"/>
    <w:rsid w:val="005C2E31"/>
    <w:rsid w:val="005C367A"/>
    <w:rsid w:val="005C39F1"/>
    <w:rsid w:val="005C3CBE"/>
    <w:rsid w:val="005C4038"/>
    <w:rsid w:val="005C40F5"/>
    <w:rsid w:val="005C42EB"/>
    <w:rsid w:val="005C4B3C"/>
    <w:rsid w:val="005C4B4D"/>
    <w:rsid w:val="005C510F"/>
    <w:rsid w:val="005C51E5"/>
    <w:rsid w:val="005C59AD"/>
    <w:rsid w:val="005C602A"/>
    <w:rsid w:val="005C6400"/>
    <w:rsid w:val="005C6BBA"/>
    <w:rsid w:val="005C70FD"/>
    <w:rsid w:val="005D0618"/>
    <w:rsid w:val="005D0FF4"/>
    <w:rsid w:val="005D1392"/>
    <w:rsid w:val="005D1896"/>
    <w:rsid w:val="005D1D20"/>
    <w:rsid w:val="005D2198"/>
    <w:rsid w:val="005D2A72"/>
    <w:rsid w:val="005D2EED"/>
    <w:rsid w:val="005D31DB"/>
    <w:rsid w:val="005D57C2"/>
    <w:rsid w:val="005D591D"/>
    <w:rsid w:val="005D59FC"/>
    <w:rsid w:val="005D5D04"/>
    <w:rsid w:val="005D60C7"/>
    <w:rsid w:val="005D6F6D"/>
    <w:rsid w:val="005D6FD9"/>
    <w:rsid w:val="005D7BA8"/>
    <w:rsid w:val="005E02CD"/>
    <w:rsid w:val="005E066F"/>
    <w:rsid w:val="005E0862"/>
    <w:rsid w:val="005E0B82"/>
    <w:rsid w:val="005E0CD7"/>
    <w:rsid w:val="005E0DEB"/>
    <w:rsid w:val="005E0F76"/>
    <w:rsid w:val="005E0FE8"/>
    <w:rsid w:val="005E1756"/>
    <w:rsid w:val="005E229F"/>
    <w:rsid w:val="005E287E"/>
    <w:rsid w:val="005E37C4"/>
    <w:rsid w:val="005E3B55"/>
    <w:rsid w:val="005E4042"/>
    <w:rsid w:val="005E41B6"/>
    <w:rsid w:val="005E4225"/>
    <w:rsid w:val="005E4552"/>
    <w:rsid w:val="005E476C"/>
    <w:rsid w:val="005E4A1E"/>
    <w:rsid w:val="005E4CE6"/>
    <w:rsid w:val="005E4D29"/>
    <w:rsid w:val="005E4EF8"/>
    <w:rsid w:val="005E522B"/>
    <w:rsid w:val="005E52CE"/>
    <w:rsid w:val="005E5AA7"/>
    <w:rsid w:val="005E708F"/>
    <w:rsid w:val="005E7179"/>
    <w:rsid w:val="005E747B"/>
    <w:rsid w:val="005E7A35"/>
    <w:rsid w:val="005F0774"/>
    <w:rsid w:val="005F0BBF"/>
    <w:rsid w:val="005F0E8F"/>
    <w:rsid w:val="005F1056"/>
    <w:rsid w:val="005F1918"/>
    <w:rsid w:val="005F1AC1"/>
    <w:rsid w:val="005F2470"/>
    <w:rsid w:val="005F2A35"/>
    <w:rsid w:val="005F2D20"/>
    <w:rsid w:val="005F31EE"/>
    <w:rsid w:val="005F3695"/>
    <w:rsid w:val="005F3D49"/>
    <w:rsid w:val="005F425C"/>
    <w:rsid w:val="005F4646"/>
    <w:rsid w:val="005F47B5"/>
    <w:rsid w:val="005F4B7A"/>
    <w:rsid w:val="005F4E07"/>
    <w:rsid w:val="005F4E4D"/>
    <w:rsid w:val="005F4E9F"/>
    <w:rsid w:val="005F5404"/>
    <w:rsid w:val="005F594F"/>
    <w:rsid w:val="005F60F0"/>
    <w:rsid w:val="005F673F"/>
    <w:rsid w:val="005F7025"/>
    <w:rsid w:val="005F7390"/>
    <w:rsid w:val="005F7EF0"/>
    <w:rsid w:val="006001AA"/>
    <w:rsid w:val="0060089F"/>
    <w:rsid w:val="00600A9E"/>
    <w:rsid w:val="0060101C"/>
    <w:rsid w:val="0060102B"/>
    <w:rsid w:val="0060224B"/>
    <w:rsid w:val="00602ACD"/>
    <w:rsid w:val="00602CB9"/>
    <w:rsid w:val="00603E2F"/>
    <w:rsid w:val="00604969"/>
    <w:rsid w:val="00605180"/>
    <w:rsid w:val="0060671C"/>
    <w:rsid w:val="00606964"/>
    <w:rsid w:val="00606D40"/>
    <w:rsid w:val="00607369"/>
    <w:rsid w:val="00607EDC"/>
    <w:rsid w:val="00610374"/>
    <w:rsid w:val="006103A6"/>
    <w:rsid w:val="00610E27"/>
    <w:rsid w:val="00611462"/>
    <w:rsid w:val="006117E3"/>
    <w:rsid w:val="0061196A"/>
    <w:rsid w:val="00612D6C"/>
    <w:rsid w:val="006136D1"/>
    <w:rsid w:val="00613E7A"/>
    <w:rsid w:val="00614FFE"/>
    <w:rsid w:val="006156AD"/>
    <w:rsid w:val="00615D85"/>
    <w:rsid w:val="0061654A"/>
    <w:rsid w:val="00616A68"/>
    <w:rsid w:val="00616AB9"/>
    <w:rsid w:val="00616F6E"/>
    <w:rsid w:val="00616F98"/>
    <w:rsid w:val="00617352"/>
    <w:rsid w:val="0062035D"/>
    <w:rsid w:val="00620550"/>
    <w:rsid w:val="00621699"/>
    <w:rsid w:val="006216E3"/>
    <w:rsid w:val="00621758"/>
    <w:rsid w:val="00621DC0"/>
    <w:rsid w:val="00622906"/>
    <w:rsid w:val="00622BAD"/>
    <w:rsid w:val="00622C6B"/>
    <w:rsid w:val="006231AD"/>
    <w:rsid w:val="00623247"/>
    <w:rsid w:val="00623A54"/>
    <w:rsid w:val="006245C4"/>
    <w:rsid w:val="006247D8"/>
    <w:rsid w:val="0062488B"/>
    <w:rsid w:val="00625229"/>
    <w:rsid w:val="0062591B"/>
    <w:rsid w:val="006271F6"/>
    <w:rsid w:val="00627461"/>
    <w:rsid w:val="00627BC3"/>
    <w:rsid w:val="00630416"/>
    <w:rsid w:val="006308F5"/>
    <w:rsid w:val="00630BD9"/>
    <w:rsid w:val="00631902"/>
    <w:rsid w:val="00631E40"/>
    <w:rsid w:val="006325A4"/>
    <w:rsid w:val="006327E2"/>
    <w:rsid w:val="00632976"/>
    <w:rsid w:val="00632A70"/>
    <w:rsid w:val="006337F0"/>
    <w:rsid w:val="0063390B"/>
    <w:rsid w:val="00633BFD"/>
    <w:rsid w:val="00634412"/>
    <w:rsid w:val="006352D1"/>
    <w:rsid w:val="0063583E"/>
    <w:rsid w:val="006359CA"/>
    <w:rsid w:val="00635C4D"/>
    <w:rsid w:val="00636616"/>
    <w:rsid w:val="00636A8F"/>
    <w:rsid w:val="00637458"/>
    <w:rsid w:val="006376A8"/>
    <w:rsid w:val="00637883"/>
    <w:rsid w:val="006402F4"/>
    <w:rsid w:val="006403C1"/>
    <w:rsid w:val="00640AC8"/>
    <w:rsid w:val="00640DF4"/>
    <w:rsid w:val="0064103D"/>
    <w:rsid w:val="0064172D"/>
    <w:rsid w:val="00642B40"/>
    <w:rsid w:val="00642C61"/>
    <w:rsid w:val="00643243"/>
    <w:rsid w:val="00643450"/>
    <w:rsid w:val="00643A2F"/>
    <w:rsid w:val="00644399"/>
    <w:rsid w:val="00644408"/>
    <w:rsid w:val="0064572E"/>
    <w:rsid w:val="0064598C"/>
    <w:rsid w:val="006463BC"/>
    <w:rsid w:val="006469FA"/>
    <w:rsid w:val="00647F09"/>
    <w:rsid w:val="006508DA"/>
    <w:rsid w:val="00650D92"/>
    <w:rsid w:val="00651383"/>
    <w:rsid w:val="00651684"/>
    <w:rsid w:val="00651A5A"/>
    <w:rsid w:val="00651AE9"/>
    <w:rsid w:val="006520B0"/>
    <w:rsid w:val="00652387"/>
    <w:rsid w:val="00652680"/>
    <w:rsid w:val="00652E89"/>
    <w:rsid w:val="0065385B"/>
    <w:rsid w:val="00653E64"/>
    <w:rsid w:val="006544DF"/>
    <w:rsid w:val="00654991"/>
    <w:rsid w:val="006549C2"/>
    <w:rsid w:val="00654A70"/>
    <w:rsid w:val="00654B4E"/>
    <w:rsid w:val="00654BE2"/>
    <w:rsid w:val="006553E2"/>
    <w:rsid w:val="00655914"/>
    <w:rsid w:val="00655AEE"/>
    <w:rsid w:val="00656163"/>
    <w:rsid w:val="00656971"/>
    <w:rsid w:val="00656FD9"/>
    <w:rsid w:val="006576AA"/>
    <w:rsid w:val="006601F8"/>
    <w:rsid w:val="00660570"/>
    <w:rsid w:val="00660ACC"/>
    <w:rsid w:val="00660B3A"/>
    <w:rsid w:val="00660BAF"/>
    <w:rsid w:val="00661A69"/>
    <w:rsid w:val="00661F07"/>
    <w:rsid w:val="00662170"/>
    <w:rsid w:val="006637C4"/>
    <w:rsid w:val="00663AA5"/>
    <w:rsid w:val="00664637"/>
    <w:rsid w:val="00664755"/>
    <w:rsid w:val="0066483B"/>
    <w:rsid w:val="006648E3"/>
    <w:rsid w:val="006652FB"/>
    <w:rsid w:val="00665934"/>
    <w:rsid w:val="006659A2"/>
    <w:rsid w:val="00665C89"/>
    <w:rsid w:val="00665DCB"/>
    <w:rsid w:val="00665E2B"/>
    <w:rsid w:val="00666304"/>
    <w:rsid w:val="006664A9"/>
    <w:rsid w:val="00666CE8"/>
    <w:rsid w:val="006670C0"/>
    <w:rsid w:val="00667214"/>
    <w:rsid w:val="006672DA"/>
    <w:rsid w:val="00667C07"/>
    <w:rsid w:val="00667F15"/>
    <w:rsid w:val="00670AEF"/>
    <w:rsid w:val="00671060"/>
    <w:rsid w:val="006716EB"/>
    <w:rsid w:val="00671CCA"/>
    <w:rsid w:val="006728F7"/>
    <w:rsid w:val="00672EFD"/>
    <w:rsid w:val="00673D7C"/>
    <w:rsid w:val="00673E22"/>
    <w:rsid w:val="006757E0"/>
    <w:rsid w:val="00675DC2"/>
    <w:rsid w:val="00676F4F"/>
    <w:rsid w:val="006772AA"/>
    <w:rsid w:val="00677333"/>
    <w:rsid w:val="006775D8"/>
    <w:rsid w:val="00677922"/>
    <w:rsid w:val="00677AD1"/>
    <w:rsid w:val="00677C70"/>
    <w:rsid w:val="00677EC9"/>
    <w:rsid w:val="00677F2D"/>
    <w:rsid w:val="0068032C"/>
    <w:rsid w:val="0068078F"/>
    <w:rsid w:val="00682057"/>
    <w:rsid w:val="00682A36"/>
    <w:rsid w:val="00684763"/>
    <w:rsid w:val="00685401"/>
    <w:rsid w:val="006869E1"/>
    <w:rsid w:val="00686B79"/>
    <w:rsid w:val="0068709B"/>
    <w:rsid w:val="00687341"/>
    <w:rsid w:val="00687F25"/>
    <w:rsid w:val="0069084D"/>
    <w:rsid w:val="0069099E"/>
    <w:rsid w:val="00690EBB"/>
    <w:rsid w:val="0069168A"/>
    <w:rsid w:val="00691E8F"/>
    <w:rsid w:val="00692429"/>
    <w:rsid w:val="006925D2"/>
    <w:rsid w:val="00692C87"/>
    <w:rsid w:val="00693320"/>
    <w:rsid w:val="006934F2"/>
    <w:rsid w:val="006943AF"/>
    <w:rsid w:val="0069441B"/>
    <w:rsid w:val="00695216"/>
    <w:rsid w:val="006958FD"/>
    <w:rsid w:val="00696C58"/>
    <w:rsid w:val="00697674"/>
    <w:rsid w:val="00697C51"/>
    <w:rsid w:val="006A0E13"/>
    <w:rsid w:val="006A1C62"/>
    <w:rsid w:val="006A2133"/>
    <w:rsid w:val="006A21CC"/>
    <w:rsid w:val="006A21D3"/>
    <w:rsid w:val="006A2410"/>
    <w:rsid w:val="006A2997"/>
    <w:rsid w:val="006A2B3F"/>
    <w:rsid w:val="006A36B4"/>
    <w:rsid w:val="006A40A8"/>
    <w:rsid w:val="006A4906"/>
    <w:rsid w:val="006A49E7"/>
    <w:rsid w:val="006A4B58"/>
    <w:rsid w:val="006A5518"/>
    <w:rsid w:val="006A570D"/>
    <w:rsid w:val="006A5C14"/>
    <w:rsid w:val="006A628D"/>
    <w:rsid w:val="006A6A5C"/>
    <w:rsid w:val="006A6C68"/>
    <w:rsid w:val="006A79E6"/>
    <w:rsid w:val="006A7AE9"/>
    <w:rsid w:val="006B0385"/>
    <w:rsid w:val="006B107E"/>
    <w:rsid w:val="006B1153"/>
    <w:rsid w:val="006B241F"/>
    <w:rsid w:val="006B3157"/>
    <w:rsid w:val="006B32E0"/>
    <w:rsid w:val="006B3308"/>
    <w:rsid w:val="006B35DA"/>
    <w:rsid w:val="006B42FD"/>
    <w:rsid w:val="006B4EC9"/>
    <w:rsid w:val="006B509A"/>
    <w:rsid w:val="006B50F7"/>
    <w:rsid w:val="006B528B"/>
    <w:rsid w:val="006B5305"/>
    <w:rsid w:val="006B5455"/>
    <w:rsid w:val="006B57CC"/>
    <w:rsid w:val="006B5926"/>
    <w:rsid w:val="006B6235"/>
    <w:rsid w:val="006B64E9"/>
    <w:rsid w:val="006B6E77"/>
    <w:rsid w:val="006B6F52"/>
    <w:rsid w:val="006B6FED"/>
    <w:rsid w:val="006B791D"/>
    <w:rsid w:val="006B7BDE"/>
    <w:rsid w:val="006C036B"/>
    <w:rsid w:val="006C0EBF"/>
    <w:rsid w:val="006C10FD"/>
    <w:rsid w:val="006C214D"/>
    <w:rsid w:val="006C22BE"/>
    <w:rsid w:val="006C38EB"/>
    <w:rsid w:val="006C3BB8"/>
    <w:rsid w:val="006C4643"/>
    <w:rsid w:val="006C4745"/>
    <w:rsid w:val="006C5979"/>
    <w:rsid w:val="006C5B9C"/>
    <w:rsid w:val="006C5D28"/>
    <w:rsid w:val="006C5DEC"/>
    <w:rsid w:val="006C6115"/>
    <w:rsid w:val="006C654E"/>
    <w:rsid w:val="006C6936"/>
    <w:rsid w:val="006C7BFF"/>
    <w:rsid w:val="006C7C45"/>
    <w:rsid w:val="006D058A"/>
    <w:rsid w:val="006D0E65"/>
    <w:rsid w:val="006D1973"/>
    <w:rsid w:val="006D1AAD"/>
    <w:rsid w:val="006D2209"/>
    <w:rsid w:val="006D25B4"/>
    <w:rsid w:val="006D2A3C"/>
    <w:rsid w:val="006D2B86"/>
    <w:rsid w:val="006D2BD5"/>
    <w:rsid w:val="006D340B"/>
    <w:rsid w:val="006D36C5"/>
    <w:rsid w:val="006D387E"/>
    <w:rsid w:val="006D3AFB"/>
    <w:rsid w:val="006D3D64"/>
    <w:rsid w:val="006D3DF7"/>
    <w:rsid w:val="006D4564"/>
    <w:rsid w:val="006D4B2A"/>
    <w:rsid w:val="006D4E41"/>
    <w:rsid w:val="006D4F56"/>
    <w:rsid w:val="006D5C0D"/>
    <w:rsid w:val="006D5EF8"/>
    <w:rsid w:val="006D6041"/>
    <w:rsid w:val="006D64F2"/>
    <w:rsid w:val="006D6FB9"/>
    <w:rsid w:val="006D746E"/>
    <w:rsid w:val="006D785F"/>
    <w:rsid w:val="006D7B5B"/>
    <w:rsid w:val="006D7BCE"/>
    <w:rsid w:val="006D7F8F"/>
    <w:rsid w:val="006D7FF2"/>
    <w:rsid w:val="006E0040"/>
    <w:rsid w:val="006E013B"/>
    <w:rsid w:val="006E0711"/>
    <w:rsid w:val="006E0D77"/>
    <w:rsid w:val="006E0E28"/>
    <w:rsid w:val="006E132B"/>
    <w:rsid w:val="006E2373"/>
    <w:rsid w:val="006E4B7C"/>
    <w:rsid w:val="006E4DEF"/>
    <w:rsid w:val="006E5830"/>
    <w:rsid w:val="006E5BE8"/>
    <w:rsid w:val="006E5CFD"/>
    <w:rsid w:val="006E607D"/>
    <w:rsid w:val="006E6E26"/>
    <w:rsid w:val="006E758B"/>
    <w:rsid w:val="006E7C1B"/>
    <w:rsid w:val="006E7CF3"/>
    <w:rsid w:val="006F08E0"/>
    <w:rsid w:val="006F0D1D"/>
    <w:rsid w:val="006F0F81"/>
    <w:rsid w:val="006F12C9"/>
    <w:rsid w:val="006F1973"/>
    <w:rsid w:val="006F2ACD"/>
    <w:rsid w:val="006F36B2"/>
    <w:rsid w:val="006F36DE"/>
    <w:rsid w:val="006F3D52"/>
    <w:rsid w:val="006F53F9"/>
    <w:rsid w:val="006F56C5"/>
    <w:rsid w:val="006F5DB6"/>
    <w:rsid w:val="006F65A6"/>
    <w:rsid w:val="006F7111"/>
    <w:rsid w:val="006F7657"/>
    <w:rsid w:val="007003E9"/>
    <w:rsid w:val="00700494"/>
    <w:rsid w:val="00700AF8"/>
    <w:rsid w:val="00701B82"/>
    <w:rsid w:val="00701EEE"/>
    <w:rsid w:val="00702CEA"/>
    <w:rsid w:val="00702E88"/>
    <w:rsid w:val="00703923"/>
    <w:rsid w:val="00704809"/>
    <w:rsid w:val="00704D79"/>
    <w:rsid w:val="00704E9E"/>
    <w:rsid w:val="00704F6B"/>
    <w:rsid w:val="0070579F"/>
    <w:rsid w:val="0070583C"/>
    <w:rsid w:val="00705C21"/>
    <w:rsid w:val="00710AC0"/>
    <w:rsid w:val="00710AE4"/>
    <w:rsid w:val="00711211"/>
    <w:rsid w:val="007114AD"/>
    <w:rsid w:val="0071178F"/>
    <w:rsid w:val="00711A0D"/>
    <w:rsid w:val="007130E0"/>
    <w:rsid w:val="00713606"/>
    <w:rsid w:val="007139B7"/>
    <w:rsid w:val="00714147"/>
    <w:rsid w:val="00714921"/>
    <w:rsid w:val="00714923"/>
    <w:rsid w:val="00714BC5"/>
    <w:rsid w:val="0071512D"/>
    <w:rsid w:val="00715FC9"/>
    <w:rsid w:val="007160FA"/>
    <w:rsid w:val="0071613C"/>
    <w:rsid w:val="00716BEC"/>
    <w:rsid w:val="00716C41"/>
    <w:rsid w:val="00716E66"/>
    <w:rsid w:val="00717485"/>
    <w:rsid w:val="0071777D"/>
    <w:rsid w:val="00717801"/>
    <w:rsid w:val="00717C36"/>
    <w:rsid w:val="00720777"/>
    <w:rsid w:val="00721226"/>
    <w:rsid w:val="00722967"/>
    <w:rsid w:val="00723588"/>
    <w:rsid w:val="007238B7"/>
    <w:rsid w:val="00723BC1"/>
    <w:rsid w:val="007243C3"/>
    <w:rsid w:val="0072443D"/>
    <w:rsid w:val="007244FB"/>
    <w:rsid w:val="00724997"/>
    <w:rsid w:val="00724D19"/>
    <w:rsid w:val="00725031"/>
    <w:rsid w:val="00725B9E"/>
    <w:rsid w:val="0072653E"/>
    <w:rsid w:val="00726843"/>
    <w:rsid w:val="007268FD"/>
    <w:rsid w:val="00726C80"/>
    <w:rsid w:val="00727672"/>
    <w:rsid w:val="00727AF3"/>
    <w:rsid w:val="0073064A"/>
    <w:rsid w:val="00730B81"/>
    <w:rsid w:val="00730FB4"/>
    <w:rsid w:val="0073115A"/>
    <w:rsid w:val="007311FA"/>
    <w:rsid w:val="00731CDE"/>
    <w:rsid w:val="007321CC"/>
    <w:rsid w:val="00733012"/>
    <w:rsid w:val="007331DB"/>
    <w:rsid w:val="00733342"/>
    <w:rsid w:val="00733B4C"/>
    <w:rsid w:val="007348D8"/>
    <w:rsid w:val="00734A5E"/>
    <w:rsid w:val="00735035"/>
    <w:rsid w:val="0073651C"/>
    <w:rsid w:val="007367A1"/>
    <w:rsid w:val="007369CC"/>
    <w:rsid w:val="00736FD2"/>
    <w:rsid w:val="00737B4E"/>
    <w:rsid w:val="00737F92"/>
    <w:rsid w:val="00740A4A"/>
    <w:rsid w:val="00740D5F"/>
    <w:rsid w:val="0074136E"/>
    <w:rsid w:val="00741CFB"/>
    <w:rsid w:val="00741D54"/>
    <w:rsid w:val="00741DC2"/>
    <w:rsid w:val="00742080"/>
    <w:rsid w:val="007421BF"/>
    <w:rsid w:val="00742737"/>
    <w:rsid w:val="00743749"/>
    <w:rsid w:val="007438FE"/>
    <w:rsid w:val="00743C1E"/>
    <w:rsid w:val="007449FC"/>
    <w:rsid w:val="007453D9"/>
    <w:rsid w:val="00745530"/>
    <w:rsid w:val="0074576A"/>
    <w:rsid w:val="007457C0"/>
    <w:rsid w:val="00745EC5"/>
    <w:rsid w:val="0074613F"/>
    <w:rsid w:val="007469B1"/>
    <w:rsid w:val="007479EB"/>
    <w:rsid w:val="00747A22"/>
    <w:rsid w:val="007500D0"/>
    <w:rsid w:val="00750571"/>
    <w:rsid w:val="00751054"/>
    <w:rsid w:val="007517E0"/>
    <w:rsid w:val="00751EAF"/>
    <w:rsid w:val="007523C8"/>
    <w:rsid w:val="00753085"/>
    <w:rsid w:val="0075341A"/>
    <w:rsid w:val="0075426F"/>
    <w:rsid w:val="0075440A"/>
    <w:rsid w:val="00754BAD"/>
    <w:rsid w:val="00754D1A"/>
    <w:rsid w:val="00754F90"/>
    <w:rsid w:val="007550A9"/>
    <w:rsid w:val="007556CB"/>
    <w:rsid w:val="0075582E"/>
    <w:rsid w:val="007558D1"/>
    <w:rsid w:val="00755F1C"/>
    <w:rsid w:val="00756909"/>
    <w:rsid w:val="00756DB9"/>
    <w:rsid w:val="00756F2A"/>
    <w:rsid w:val="00757278"/>
    <w:rsid w:val="00757743"/>
    <w:rsid w:val="0075784F"/>
    <w:rsid w:val="00757A95"/>
    <w:rsid w:val="00760116"/>
    <w:rsid w:val="00760821"/>
    <w:rsid w:val="00760E23"/>
    <w:rsid w:val="007613B5"/>
    <w:rsid w:val="0076193A"/>
    <w:rsid w:val="0076236B"/>
    <w:rsid w:val="00762D45"/>
    <w:rsid w:val="00762D5E"/>
    <w:rsid w:val="00762E26"/>
    <w:rsid w:val="00762F48"/>
    <w:rsid w:val="007633BE"/>
    <w:rsid w:val="00763C18"/>
    <w:rsid w:val="0076453F"/>
    <w:rsid w:val="00765AB0"/>
    <w:rsid w:val="00765D30"/>
    <w:rsid w:val="00767BB5"/>
    <w:rsid w:val="00767C31"/>
    <w:rsid w:val="00767E6A"/>
    <w:rsid w:val="00770005"/>
    <w:rsid w:val="00770DE0"/>
    <w:rsid w:val="00770DE9"/>
    <w:rsid w:val="00770FCC"/>
    <w:rsid w:val="00771274"/>
    <w:rsid w:val="00771CC7"/>
    <w:rsid w:val="00771E53"/>
    <w:rsid w:val="00772280"/>
    <w:rsid w:val="00772470"/>
    <w:rsid w:val="00772539"/>
    <w:rsid w:val="0077267B"/>
    <w:rsid w:val="00772E38"/>
    <w:rsid w:val="0077484B"/>
    <w:rsid w:val="007755C0"/>
    <w:rsid w:val="00775A0B"/>
    <w:rsid w:val="0077642C"/>
    <w:rsid w:val="00776811"/>
    <w:rsid w:val="00776CF8"/>
    <w:rsid w:val="00776FCC"/>
    <w:rsid w:val="007773BB"/>
    <w:rsid w:val="0077775F"/>
    <w:rsid w:val="00777A64"/>
    <w:rsid w:val="00777B12"/>
    <w:rsid w:val="0078061B"/>
    <w:rsid w:val="00780A36"/>
    <w:rsid w:val="00781327"/>
    <w:rsid w:val="00781626"/>
    <w:rsid w:val="00781B07"/>
    <w:rsid w:val="00782092"/>
    <w:rsid w:val="0078242B"/>
    <w:rsid w:val="00782499"/>
    <w:rsid w:val="007828C1"/>
    <w:rsid w:val="007829AF"/>
    <w:rsid w:val="00783049"/>
    <w:rsid w:val="00783142"/>
    <w:rsid w:val="00783665"/>
    <w:rsid w:val="007845AE"/>
    <w:rsid w:val="007846AD"/>
    <w:rsid w:val="00784A8D"/>
    <w:rsid w:val="00784ACA"/>
    <w:rsid w:val="00784C2F"/>
    <w:rsid w:val="00784EB2"/>
    <w:rsid w:val="007852B0"/>
    <w:rsid w:val="00785E57"/>
    <w:rsid w:val="007866A8"/>
    <w:rsid w:val="00786731"/>
    <w:rsid w:val="00787F96"/>
    <w:rsid w:val="00790295"/>
    <w:rsid w:val="007908C7"/>
    <w:rsid w:val="00790A3F"/>
    <w:rsid w:val="00790B11"/>
    <w:rsid w:val="00790D51"/>
    <w:rsid w:val="00790F46"/>
    <w:rsid w:val="00790FB4"/>
    <w:rsid w:val="007911E4"/>
    <w:rsid w:val="00791A93"/>
    <w:rsid w:val="00792056"/>
    <w:rsid w:val="0079293C"/>
    <w:rsid w:val="00792B03"/>
    <w:rsid w:val="00792D48"/>
    <w:rsid w:val="0079387A"/>
    <w:rsid w:val="00793ECC"/>
    <w:rsid w:val="007941BC"/>
    <w:rsid w:val="007956E7"/>
    <w:rsid w:val="00797032"/>
    <w:rsid w:val="007975D2"/>
    <w:rsid w:val="00797C57"/>
    <w:rsid w:val="00797E63"/>
    <w:rsid w:val="00797F8C"/>
    <w:rsid w:val="007A05BC"/>
    <w:rsid w:val="007A05E3"/>
    <w:rsid w:val="007A0E33"/>
    <w:rsid w:val="007A11C0"/>
    <w:rsid w:val="007A2126"/>
    <w:rsid w:val="007A237B"/>
    <w:rsid w:val="007A2409"/>
    <w:rsid w:val="007A2A51"/>
    <w:rsid w:val="007A2BD2"/>
    <w:rsid w:val="007A2ECA"/>
    <w:rsid w:val="007A2F02"/>
    <w:rsid w:val="007A3000"/>
    <w:rsid w:val="007A317E"/>
    <w:rsid w:val="007A391D"/>
    <w:rsid w:val="007A3DCE"/>
    <w:rsid w:val="007A4040"/>
    <w:rsid w:val="007A46C6"/>
    <w:rsid w:val="007A4836"/>
    <w:rsid w:val="007A4A20"/>
    <w:rsid w:val="007A5328"/>
    <w:rsid w:val="007A6612"/>
    <w:rsid w:val="007A78D0"/>
    <w:rsid w:val="007A7BEA"/>
    <w:rsid w:val="007B070A"/>
    <w:rsid w:val="007B0933"/>
    <w:rsid w:val="007B0B6C"/>
    <w:rsid w:val="007B13D9"/>
    <w:rsid w:val="007B142E"/>
    <w:rsid w:val="007B1ED2"/>
    <w:rsid w:val="007B21C0"/>
    <w:rsid w:val="007B3B8F"/>
    <w:rsid w:val="007B407E"/>
    <w:rsid w:val="007B48DE"/>
    <w:rsid w:val="007B4CB3"/>
    <w:rsid w:val="007B50E6"/>
    <w:rsid w:val="007B5670"/>
    <w:rsid w:val="007B5F79"/>
    <w:rsid w:val="007B65AE"/>
    <w:rsid w:val="007B6F56"/>
    <w:rsid w:val="007B7FDE"/>
    <w:rsid w:val="007C0422"/>
    <w:rsid w:val="007C077F"/>
    <w:rsid w:val="007C0DFB"/>
    <w:rsid w:val="007C0E53"/>
    <w:rsid w:val="007C1226"/>
    <w:rsid w:val="007C13E2"/>
    <w:rsid w:val="007C1890"/>
    <w:rsid w:val="007C1A55"/>
    <w:rsid w:val="007C1EF4"/>
    <w:rsid w:val="007C2A9E"/>
    <w:rsid w:val="007C3315"/>
    <w:rsid w:val="007C36A4"/>
    <w:rsid w:val="007C371B"/>
    <w:rsid w:val="007C4AA1"/>
    <w:rsid w:val="007C52A5"/>
    <w:rsid w:val="007C6208"/>
    <w:rsid w:val="007C77FB"/>
    <w:rsid w:val="007C7846"/>
    <w:rsid w:val="007C7AB8"/>
    <w:rsid w:val="007C7E33"/>
    <w:rsid w:val="007D09B4"/>
    <w:rsid w:val="007D0B87"/>
    <w:rsid w:val="007D0BF6"/>
    <w:rsid w:val="007D145E"/>
    <w:rsid w:val="007D15B8"/>
    <w:rsid w:val="007D3CED"/>
    <w:rsid w:val="007D3EEB"/>
    <w:rsid w:val="007D4667"/>
    <w:rsid w:val="007D472C"/>
    <w:rsid w:val="007D4D4E"/>
    <w:rsid w:val="007D4FC0"/>
    <w:rsid w:val="007D5230"/>
    <w:rsid w:val="007D5429"/>
    <w:rsid w:val="007D59C1"/>
    <w:rsid w:val="007D5BB2"/>
    <w:rsid w:val="007D5E56"/>
    <w:rsid w:val="007D6178"/>
    <w:rsid w:val="007D684E"/>
    <w:rsid w:val="007D6E2D"/>
    <w:rsid w:val="007D6F74"/>
    <w:rsid w:val="007D6FE6"/>
    <w:rsid w:val="007D73D0"/>
    <w:rsid w:val="007D7EA7"/>
    <w:rsid w:val="007D7F19"/>
    <w:rsid w:val="007D7F1D"/>
    <w:rsid w:val="007E0787"/>
    <w:rsid w:val="007E0984"/>
    <w:rsid w:val="007E1192"/>
    <w:rsid w:val="007E1D1D"/>
    <w:rsid w:val="007E2FEE"/>
    <w:rsid w:val="007E3489"/>
    <w:rsid w:val="007E36A0"/>
    <w:rsid w:val="007E391D"/>
    <w:rsid w:val="007E420E"/>
    <w:rsid w:val="007E4AA9"/>
    <w:rsid w:val="007E65A8"/>
    <w:rsid w:val="007E70EA"/>
    <w:rsid w:val="007E75A4"/>
    <w:rsid w:val="007E798D"/>
    <w:rsid w:val="007E7BA2"/>
    <w:rsid w:val="007F0595"/>
    <w:rsid w:val="007F1031"/>
    <w:rsid w:val="007F105F"/>
    <w:rsid w:val="007F181A"/>
    <w:rsid w:val="007F1A5B"/>
    <w:rsid w:val="007F1C95"/>
    <w:rsid w:val="007F1E2C"/>
    <w:rsid w:val="007F311B"/>
    <w:rsid w:val="007F3793"/>
    <w:rsid w:val="007F53A9"/>
    <w:rsid w:val="007F5471"/>
    <w:rsid w:val="007F5539"/>
    <w:rsid w:val="007F58C0"/>
    <w:rsid w:val="007F58FE"/>
    <w:rsid w:val="007F63DA"/>
    <w:rsid w:val="007F723A"/>
    <w:rsid w:val="007F7255"/>
    <w:rsid w:val="007F77E2"/>
    <w:rsid w:val="007F78C5"/>
    <w:rsid w:val="007F7924"/>
    <w:rsid w:val="007F7D17"/>
    <w:rsid w:val="00800016"/>
    <w:rsid w:val="00800146"/>
    <w:rsid w:val="008002D4"/>
    <w:rsid w:val="00800A6C"/>
    <w:rsid w:val="00800B43"/>
    <w:rsid w:val="00800C33"/>
    <w:rsid w:val="00801008"/>
    <w:rsid w:val="00801FC7"/>
    <w:rsid w:val="008023C9"/>
    <w:rsid w:val="00802692"/>
    <w:rsid w:val="008034CE"/>
    <w:rsid w:val="00803654"/>
    <w:rsid w:val="00803900"/>
    <w:rsid w:val="00803A18"/>
    <w:rsid w:val="00803D15"/>
    <w:rsid w:val="0080420B"/>
    <w:rsid w:val="008045D8"/>
    <w:rsid w:val="0080600D"/>
    <w:rsid w:val="008066E0"/>
    <w:rsid w:val="00807771"/>
    <w:rsid w:val="00807935"/>
    <w:rsid w:val="00807D96"/>
    <w:rsid w:val="00810503"/>
    <w:rsid w:val="00811247"/>
    <w:rsid w:val="00811297"/>
    <w:rsid w:val="008113E1"/>
    <w:rsid w:val="00811EB3"/>
    <w:rsid w:val="00811F2C"/>
    <w:rsid w:val="00812DBF"/>
    <w:rsid w:val="00812EAC"/>
    <w:rsid w:val="00813224"/>
    <w:rsid w:val="0081324C"/>
    <w:rsid w:val="00813428"/>
    <w:rsid w:val="008134BF"/>
    <w:rsid w:val="00813796"/>
    <w:rsid w:val="00813B61"/>
    <w:rsid w:val="00813F86"/>
    <w:rsid w:val="00814E93"/>
    <w:rsid w:val="008150CD"/>
    <w:rsid w:val="00815420"/>
    <w:rsid w:val="00815A02"/>
    <w:rsid w:val="00815F29"/>
    <w:rsid w:val="008160B3"/>
    <w:rsid w:val="00816121"/>
    <w:rsid w:val="00816487"/>
    <w:rsid w:val="0081661B"/>
    <w:rsid w:val="00816D41"/>
    <w:rsid w:val="00816E7C"/>
    <w:rsid w:val="00817FB8"/>
    <w:rsid w:val="008204D5"/>
    <w:rsid w:val="0082219F"/>
    <w:rsid w:val="00822376"/>
    <w:rsid w:val="0082238F"/>
    <w:rsid w:val="008224C6"/>
    <w:rsid w:val="00822773"/>
    <w:rsid w:val="008228D7"/>
    <w:rsid w:val="008229DF"/>
    <w:rsid w:val="00823C00"/>
    <w:rsid w:val="00823F7E"/>
    <w:rsid w:val="00824305"/>
    <w:rsid w:val="008246FD"/>
    <w:rsid w:val="00824CEE"/>
    <w:rsid w:val="008250C2"/>
    <w:rsid w:val="00825FE8"/>
    <w:rsid w:val="008263BC"/>
    <w:rsid w:val="008265A0"/>
    <w:rsid w:val="00826686"/>
    <w:rsid w:val="0082677D"/>
    <w:rsid w:val="008268F7"/>
    <w:rsid w:val="00827314"/>
    <w:rsid w:val="00827C0D"/>
    <w:rsid w:val="008305CE"/>
    <w:rsid w:val="0083062C"/>
    <w:rsid w:val="00830640"/>
    <w:rsid w:val="008312C7"/>
    <w:rsid w:val="00831552"/>
    <w:rsid w:val="00831DAB"/>
    <w:rsid w:val="008323BC"/>
    <w:rsid w:val="0083307A"/>
    <w:rsid w:val="00833480"/>
    <w:rsid w:val="00833857"/>
    <w:rsid w:val="008338F3"/>
    <w:rsid w:val="00833953"/>
    <w:rsid w:val="00833E86"/>
    <w:rsid w:val="008344E1"/>
    <w:rsid w:val="008345C6"/>
    <w:rsid w:val="008349E9"/>
    <w:rsid w:val="00834D5A"/>
    <w:rsid w:val="00834FE7"/>
    <w:rsid w:val="00835450"/>
    <w:rsid w:val="008355E4"/>
    <w:rsid w:val="00835ADF"/>
    <w:rsid w:val="008363DA"/>
    <w:rsid w:val="0083680B"/>
    <w:rsid w:val="008370C8"/>
    <w:rsid w:val="0083792C"/>
    <w:rsid w:val="00837D44"/>
    <w:rsid w:val="00840142"/>
    <w:rsid w:val="00840CB6"/>
    <w:rsid w:val="00841B20"/>
    <w:rsid w:val="00841B44"/>
    <w:rsid w:val="00841C76"/>
    <w:rsid w:val="00842151"/>
    <w:rsid w:val="00842694"/>
    <w:rsid w:val="008426BA"/>
    <w:rsid w:val="00842BA1"/>
    <w:rsid w:val="00842CEB"/>
    <w:rsid w:val="00842E1A"/>
    <w:rsid w:val="00843236"/>
    <w:rsid w:val="00843432"/>
    <w:rsid w:val="00843D95"/>
    <w:rsid w:val="00843FD6"/>
    <w:rsid w:val="00844445"/>
    <w:rsid w:val="00844CC8"/>
    <w:rsid w:val="0084534C"/>
    <w:rsid w:val="008457C0"/>
    <w:rsid w:val="0084624E"/>
    <w:rsid w:val="00846587"/>
    <w:rsid w:val="00846CA0"/>
    <w:rsid w:val="00846D8A"/>
    <w:rsid w:val="00846FF3"/>
    <w:rsid w:val="00847441"/>
    <w:rsid w:val="008505C8"/>
    <w:rsid w:val="00850E43"/>
    <w:rsid w:val="00851163"/>
    <w:rsid w:val="008514EA"/>
    <w:rsid w:val="00851B06"/>
    <w:rsid w:val="00851C51"/>
    <w:rsid w:val="00852043"/>
    <w:rsid w:val="0085231B"/>
    <w:rsid w:val="00852A2E"/>
    <w:rsid w:val="00852B67"/>
    <w:rsid w:val="008536AD"/>
    <w:rsid w:val="008539D1"/>
    <w:rsid w:val="00853F49"/>
    <w:rsid w:val="00854B91"/>
    <w:rsid w:val="00854FF6"/>
    <w:rsid w:val="00855167"/>
    <w:rsid w:val="00855A4A"/>
    <w:rsid w:val="00855BF3"/>
    <w:rsid w:val="00855BFA"/>
    <w:rsid w:val="00856173"/>
    <w:rsid w:val="008568E9"/>
    <w:rsid w:val="00856B82"/>
    <w:rsid w:val="0085730A"/>
    <w:rsid w:val="00857EB0"/>
    <w:rsid w:val="00857F20"/>
    <w:rsid w:val="00860400"/>
    <w:rsid w:val="0086046B"/>
    <w:rsid w:val="008610F4"/>
    <w:rsid w:val="00861280"/>
    <w:rsid w:val="00862233"/>
    <w:rsid w:val="00862C55"/>
    <w:rsid w:val="008638D4"/>
    <w:rsid w:val="00863989"/>
    <w:rsid w:val="008639F5"/>
    <w:rsid w:val="00865BDB"/>
    <w:rsid w:val="00865C3F"/>
    <w:rsid w:val="00865DD1"/>
    <w:rsid w:val="00866B86"/>
    <w:rsid w:val="00866BA0"/>
    <w:rsid w:val="00870060"/>
    <w:rsid w:val="00870850"/>
    <w:rsid w:val="00870C88"/>
    <w:rsid w:val="0087188D"/>
    <w:rsid w:val="0087227D"/>
    <w:rsid w:val="00872A8A"/>
    <w:rsid w:val="00872BC5"/>
    <w:rsid w:val="00872D4B"/>
    <w:rsid w:val="0087378F"/>
    <w:rsid w:val="00873D5D"/>
    <w:rsid w:val="00874D1F"/>
    <w:rsid w:val="00874EF6"/>
    <w:rsid w:val="00875267"/>
    <w:rsid w:val="0087553C"/>
    <w:rsid w:val="008759CF"/>
    <w:rsid w:val="008767C8"/>
    <w:rsid w:val="0087682F"/>
    <w:rsid w:val="00876B77"/>
    <w:rsid w:val="0087778B"/>
    <w:rsid w:val="008777FE"/>
    <w:rsid w:val="0087781D"/>
    <w:rsid w:val="008779CA"/>
    <w:rsid w:val="008800B2"/>
    <w:rsid w:val="008823B5"/>
    <w:rsid w:val="00882484"/>
    <w:rsid w:val="00882884"/>
    <w:rsid w:val="00884F7C"/>
    <w:rsid w:val="00885432"/>
    <w:rsid w:val="00885549"/>
    <w:rsid w:val="008856E5"/>
    <w:rsid w:val="00885C54"/>
    <w:rsid w:val="00885DEA"/>
    <w:rsid w:val="008861B8"/>
    <w:rsid w:val="00886E39"/>
    <w:rsid w:val="00886E83"/>
    <w:rsid w:val="00887F09"/>
    <w:rsid w:val="00890CA7"/>
    <w:rsid w:val="008918CD"/>
    <w:rsid w:val="00891C7D"/>
    <w:rsid w:val="00891ECB"/>
    <w:rsid w:val="0089233D"/>
    <w:rsid w:val="00892A0A"/>
    <w:rsid w:val="00893251"/>
    <w:rsid w:val="00893322"/>
    <w:rsid w:val="00894134"/>
    <w:rsid w:val="00894427"/>
    <w:rsid w:val="008945D9"/>
    <w:rsid w:val="00894740"/>
    <w:rsid w:val="00895990"/>
    <w:rsid w:val="00895994"/>
    <w:rsid w:val="008962CA"/>
    <w:rsid w:val="00896440"/>
    <w:rsid w:val="0089656C"/>
    <w:rsid w:val="008968DD"/>
    <w:rsid w:val="00896E17"/>
    <w:rsid w:val="0089734C"/>
    <w:rsid w:val="00897EA3"/>
    <w:rsid w:val="008A03D9"/>
    <w:rsid w:val="008A097B"/>
    <w:rsid w:val="008A1469"/>
    <w:rsid w:val="008A18C9"/>
    <w:rsid w:val="008A2799"/>
    <w:rsid w:val="008A27D5"/>
    <w:rsid w:val="008A2895"/>
    <w:rsid w:val="008A2A4F"/>
    <w:rsid w:val="008A2E3F"/>
    <w:rsid w:val="008A35E9"/>
    <w:rsid w:val="008A477D"/>
    <w:rsid w:val="008A4870"/>
    <w:rsid w:val="008A4A04"/>
    <w:rsid w:val="008A4A0D"/>
    <w:rsid w:val="008A5C1B"/>
    <w:rsid w:val="008A5D59"/>
    <w:rsid w:val="008A66AB"/>
    <w:rsid w:val="008A7CF3"/>
    <w:rsid w:val="008B033B"/>
    <w:rsid w:val="008B04B5"/>
    <w:rsid w:val="008B0815"/>
    <w:rsid w:val="008B0F3B"/>
    <w:rsid w:val="008B13A0"/>
    <w:rsid w:val="008B18E5"/>
    <w:rsid w:val="008B1A32"/>
    <w:rsid w:val="008B1CCB"/>
    <w:rsid w:val="008B2670"/>
    <w:rsid w:val="008B34E2"/>
    <w:rsid w:val="008B369A"/>
    <w:rsid w:val="008B3A53"/>
    <w:rsid w:val="008B3D46"/>
    <w:rsid w:val="008B3D8B"/>
    <w:rsid w:val="008B403A"/>
    <w:rsid w:val="008B44DA"/>
    <w:rsid w:val="008B51CA"/>
    <w:rsid w:val="008B598F"/>
    <w:rsid w:val="008B59D0"/>
    <w:rsid w:val="008B6675"/>
    <w:rsid w:val="008B6741"/>
    <w:rsid w:val="008B6B81"/>
    <w:rsid w:val="008B72FF"/>
    <w:rsid w:val="008B75C6"/>
    <w:rsid w:val="008B7795"/>
    <w:rsid w:val="008B7D2C"/>
    <w:rsid w:val="008C026C"/>
    <w:rsid w:val="008C16CA"/>
    <w:rsid w:val="008C24E8"/>
    <w:rsid w:val="008C28A1"/>
    <w:rsid w:val="008C2BAB"/>
    <w:rsid w:val="008C2E68"/>
    <w:rsid w:val="008C309B"/>
    <w:rsid w:val="008C3389"/>
    <w:rsid w:val="008C3649"/>
    <w:rsid w:val="008C42EB"/>
    <w:rsid w:val="008C5A73"/>
    <w:rsid w:val="008C5D75"/>
    <w:rsid w:val="008C5ED2"/>
    <w:rsid w:val="008C6003"/>
    <w:rsid w:val="008C612B"/>
    <w:rsid w:val="008C6E6F"/>
    <w:rsid w:val="008C7223"/>
    <w:rsid w:val="008D0CFE"/>
    <w:rsid w:val="008D1031"/>
    <w:rsid w:val="008D120A"/>
    <w:rsid w:val="008D142C"/>
    <w:rsid w:val="008D180D"/>
    <w:rsid w:val="008D57DC"/>
    <w:rsid w:val="008D5AC0"/>
    <w:rsid w:val="008D5E44"/>
    <w:rsid w:val="008D68E1"/>
    <w:rsid w:val="008D70C0"/>
    <w:rsid w:val="008D7C3A"/>
    <w:rsid w:val="008E0246"/>
    <w:rsid w:val="008E0589"/>
    <w:rsid w:val="008E06C2"/>
    <w:rsid w:val="008E1E06"/>
    <w:rsid w:val="008E2188"/>
    <w:rsid w:val="008E26C0"/>
    <w:rsid w:val="008E3052"/>
    <w:rsid w:val="008E4335"/>
    <w:rsid w:val="008E5038"/>
    <w:rsid w:val="008E5198"/>
    <w:rsid w:val="008E55E4"/>
    <w:rsid w:val="008E5A7E"/>
    <w:rsid w:val="008E5FCE"/>
    <w:rsid w:val="008E6826"/>
    <w:rsid w:val="008E6A6A"/>
    <w:rsid w:val="008F05DD"/>
    <w:rsid w:val="008F1238"/>
    <w:rsid w:val="008F1B53"/>
    <w:rsid w:val="008F1C40"/>
    <w:rsid w:val="008F1C4A"/>
    <w:rsid w:val="008F2302"/>
    <w:rsid w:val="008F261B"/>
    <w:rsid w:val="008F291A"/>
    <w:rsid w:val="008F2EF1"/>
    <w:rsid w:val="008F31B3"/>
    <w:rsid w:val="008F3597"/>
    <w:rsid w:val="008F36F6"/>
    <w:rsid w:val="008F3907"/>
    <w:rsid w:val="008F41F4"/>
    <w:rsid w:val="008F4C76"/>
    <w:rsid w:val="008F5138"/>
    <w:rsid w:val="008F5BDC"/>
    <w:rsid w:val="008F5C15"/>
    <w:rsid w:val="008F6757"/>
    <w:rsid w:val="008F6BC0"/>
    <w:rsid w:val="008F6C4B"/>
    <w:rsid w:val="008F7074"/>
    <w:rsid w:val="008F70E9"/>
    <w:rsid w:val="008F7135"/>
    <w:rsid w:val="00900C54"/>
    <w:rsid w:val="00900D7E"/>
    <w:rsid w:val="00900E2C"/>
    <w:rsid w:val="00901327"/>
    <w:rsid w:val="00902946"/>
    <w:rsid w:val="00902A98"/>
    <w:rsid w:val="00902C7D"/>
    <w:rsid w:val="00902EB3"/>
    <w:rsid w:val="0090301C"/>
    <w:rsid w:val="00903361"/>
    <w:rsid w:val="009048B4"/>
    <w:rsid w:val="00904919"/>
    <w:rsid w:val="00905C3C"/>
    <w:rsid w:val="00906286"/>
    <w:rsid w:val="009070B0"/>
    <w:rsid w:val="00907348"/>
    <w:rsid w:val="009076B7"/>
    <w:rsid w:val="00907802"/>
    <w:rsid w:val="00907A58"/>
    <w:rsid w:val="00910985"/>
    <w:rsid w:val="00910CA5"/>
    <w:rsid w:val="00911480"/>
    <w:rsid w:val="00911910"/>
    <w:rsid w:val="00911F81"/>
    <w:rsid w:val="00912386"/>
    <w:rsid w:val="00912438"/>
    <w:rsid w:val="0091283F"/>
    <w:rsid w:val="00912B88"/>
    <w:rsid w:val="009130DA"/>
    <w:rsid w:val="00913562"/>
    <w:rsid w:val="00913DA0"/>
    <w:rsid w:val="0091472C"/>
    <w:rsid w:val="00914C15"/>
    <w:rsid w:val="00915111"/>
    <w:rsid w:val="00916518"/>
    <w:rsid w:val="00916DBD"/>
    <w:rsid w:val="0091776A"/>
    <w:rsid w:val="00917FD8"/>
    <w:rsid w:val="00920467"/>
    <w:rsid w:val="00920A4D"/>
    <w:rsid w:val="00920B35"/>
    <w:rsid w:val="00920DA8"/>
    <w:rsid w:val="00921627"/>
    <w:rsid w:val="00922606"/>
    <w:rsid w:val="00922E94"/>
    <w:rsid w:val="00922ECC"/>
    <w:rsid w:val="009231CD"/>
    <w:rsid w:val="00923FE3"/>
    <w:rsid w:val="00924260"/>
    <w:rsid w:val="00924BD4"/>
    <w:rsid w:val="0092545E"/>
    <w:rsid w:val="009254AB"/>
    <w:rsid w:val="0092569B"/>
    <w:rsid w:val="00925796"/>
    <w:rsid w:val="009258C3"/>
    <w:rsid w:val="00925B2B"/>
    <w:rsid w:val="009261E2"/>
    <w:rsid w:val="009270D5"/>
    <w:rsid w:val="009272B4"/>
    <w:rsid w:val="009272FA"/>
    <w:rsid w:val="0092734E"/>
    <w:rsid w:val="009273AB"/>
    <w:rsid w:val="00927DEA"/>
    <w:rsid w:val="00927F9C"/>
    <w:rsid w:val="0093079D"/>
    <w:rsid w:val="009307B4"/>
    <w:rsid w:val="009309A0"/>
    <w:rsid w:val="00930E3A"/>
    <w:rsid w:val="0093118A"/>
    <w:rsid w:val="0093155D"/>
    <w:rsid w:val="00931910"/>
    <w:rsid w:val="009324CC"/>
    <w:rsid w:val="0093288F"/>
    <w:rsid w:val="00932CEB"/>
    <w:rsid w:val="00932FC7"/>
    <w:rsid w:val="009337C4"/>
    <w:rsid w:val="00933B04"/>
    <w:rsid w:val="00933BD3"/>
    <w:rsid w:val="00933FE7"/>
    <w:rsid w:val="00935085"/>
    <w:rsid w:val="00935097"/>
    <w:rsid w:val="009353DB"/>
    <w:rsid w:val="00935404"/>
    <w:rsid w:val="00936282"/>
    <w:rsid w:val="009366AF"/>
    <w:rsid w:val="00936822"/>
    <w:rsid w:val="00936ABB"/>
    <w:rsid w:val="0093726B"/>
    <w:rsid w:val="00937380"/>
    <w:rsid w:val="00937590"/>
    <w:rsid w:val="009376E9"/>
    <w:rsid w:val="0093783E"/>
    <w:rsid w:val="009401AE"/>
    <w:rsid w:val="00940246"/>
    <w:rsid w:val="0094066A"/>
    <w:rsid w:val="00941D33"/>
    <w:rsid w:val="00941D5E"/>
    <w:rsid w:val="00941F33"/>
    <w:rsid w:val="0094268C"/>
    <w:rsid w:val="0094327C"/>
    <w:rsid w:val="0094460D"/>
    <w:rsid w:val="0094485C"/>
    <w:rsid w:val="00944ABE"/>
    <w:rsid w:val="00945023"/>
    <w:rsid w:val="00945774"/>
    <w:rsid w:val="009457F8"/>
    <w:rsid w:val="00945EF7"/>
    <w:rsid w:val="00946085"/>
    <w:rsid w:val="00946713"/>
    <w:rsid w:val="009468B5"/>
    <w:rsid w:val="00946AF6"/>
    <w:rsid w:val="00947146"/>
    <w:rsid w:val="0094774E"/>
    <w:rsid w:val="00951015"/>
    <w:rsid w:val="00951228"/>
    <w:rsid w:val="009513F8"/>
    <w:rsid w:val="00951433"/>
    <w:rsid w:val="00951505"/>
    <w:rsid w:val="00952286"/>
    <w:rsid w:val="009524E6"/>
    <w:rsid w:val="009543FB"/>
    <w:rsid w:val="009545FF"/>
    <w:rsid w:val="0095493E"/>
    <w:rsid w:val="009549AC"/>
    <w:rsid w:val="009551FB"/>
    <w:rsid w:val="00955E01"/>
    <w:rsid w:val="00955FBA"/>
    <w:rsid w:val="00956294"/>
    <w:rsid w:val="00956812"/>
    <w:rsid w:val="00956FDC"/>
    <w:rsid w:val="00957473"/>
    <w:rsid w:val="009574A8"/>
    <w:rsid w:val="00957B82"/>
    <w:rsid w:val="00960225"/>
    <w:rsid w:val="00960E79"/>
    <w:rsid w:val="00961E0F"/>
    <w:rsid w:val="00962DA5"/>
    <w:rsid w:val="00962FE7"/>
    <w:rsid w:val="0096305F"/>
    <w:rsid w:val="00963541"/>
    <w:rsid w:val="00963655"/>
    <w:rsid w:val="00963AF1"/>
    <w:rsid w:val="00963B69"/>
    <w:rsid w:val="00964066"/>
    <w:rsid w:val="00964220"/>
    <w:rsid w:val="00964242"/>
    <w:rsid w:val="0096441E"/>
    <w:rsid w:val="009649F8"/>
    <w:rsid w:val="00964B01"/>
    <w:rsid w:val="00965291"/>
    <w:rsid w:val="0096611B"/>
    <w:rsid w:val="0096625B"/>
    <w:rsid w:val="00966A29"/>
    <w:rsid w:val="00966DF4"/>
    <w:rsid w:val="00966DF8"/>
    <w:rsid w:val="00967862"/>
    <w:rsid w:val="0097057F"/>
    <w:rsid w:val="00970A08"/>
    <w:rsid w:val="00970DB2"/>
    <w:rsid w:val="009713A4"/>
    <w:rsid w:val="00971650"/>
    <w:rsid w:val="00971A4E"/>
    <w:rsid w:val="00972D6C"/>
    <w:rsid w:val="00973570"/>
    <w:rsid w:val="009736CB"/>
    <w:rsid w:val="00973B7C"/>
    <w:rsid w:val="00973BE7"/>
    <w:rsid w:val="009742EE"/>
    <w:rsid w:val="00974332"/>
    <w:rsid w:val="00975057"/>
    <w:rsid w:val="009750DB"/>
    <w:rsid w:val="009766D6"/>
    <w:rsid w:val="00976861"/>
    <w:rsid w:val="00976D30"/>
    <w:rsid w:val="00977330"/>
    <w:rsid w:val="00977951"/>
    <w:rsid w:val="00980039"/>
    <w:rsid w:val="009806C3"/>
    <w:rsid w:val="00980713"/>
    <w:rsid w:val="00981215"/>
    <w:rsid w:val="009815F3"/>
    <w:rsid w:val="00981CC9"/>
    <w:rsid w:val="00981D8F"/>
    <w:rsid w:val="0098220E"/>
    <w:rsid w:val="009825EF"/>
    <w:rsid w:val="00982A06"/>
    <w:rsid w:val="00982B74"/>
    <w:rsid w:val="009837B5"/>
    <w:rsid w:val="0098413F"/>
    <w:rsid w:val="009846C5"/>
    <w:rsid w:val="009847B2"/>
    <w:rsid w:val="009848E8"/>
    <w:rsid w:val="00984C3A"/>
    <w:rsid w:val="00984CAA"/>
    <w:rsid w:val="00984F70"/>
    <w:rsid w:val="009850CF"/>
    <w:rsid w:val="00985168"/>
    <w:rsid w:val="00985D43"/>
    <w:rsid w:val="00986A76"/>
    <w:rsid w:val="009870AD"/>
    <w:rsid w:val="00987752"/>
    <w:rsid w:val="00987793"/>
    <w:rsid w:val="00990139"/>
    <w:rsid w:val="009901C9"/>
    <w:rsid w:val="0099041C"/>
    <w:rsid w:val="00990E1A"/>
    <w:rsid w:val="00990E4A"/>
    <w:rsid w:val="00990E6B"/>
    <w:rsid w:val="0099159C"/>
    <w:rsid w:val="00991F14"/>
    <w:rsid w:val="0099278B"/>
    <w:rsid w:val="009927ED"/>
    <w:rsid w:val="009928B8"/>
    <w:rsid w:val="00992F8B"/>
    <w:rsid w:val="009947F0"/>
    <w:rsid w:val="00994F5E"/>
    <w:rsid w:val="009950FE"/>
    <w:rsid w:val="00995665"/>
    <w:rsid w:val="00995671"/>
    <w:rsid w:val="00995806"/>
    <w:rsid w:val="0099590F"/>
    <w:rsid w:val="0099596C"/>
    <w:rsid w:val="009960CC"/>
    <w:rsid w:val="00996943"/>
    <w:rsid w:val="009976DA"/>
    <w:rsid w:val="00997BEB"/>
    <w:rsid w:val="009A0BB5"/>
    <w:rsid w:val="009A0E4E"/>
    <w:rsid w:val="009A167B"/>
    <w:rsid w:val="009A19B8"/>
    <w:rsid w:val="009A1BE6"/>
    <w:rsid w:val="009A1F04"/>
    <w:rsid w:val="009A2537"/>
    <w:rsid w:val="009A2E09"/>
    <w:rsid w:val="009A2EB8"/>
    <w:rsid w:val="009A33F3"/>
    <w:rsid w:val="009A3E42"/>
    <w:rsid w:val="009A4528"/>
    <w:rsid w:val="009A473B"/>
    <w:rsid w:val="009A499E"/>
    <w:rsid w:val="009A57C6"/>
    <w:rsid w:val="009A5A4E"/>
    <w:rsid w:val="009A5A70"/>
    <w:rsid w:val="009A5B41"/>
    <w:rsid w:val="009A5F8A"/>
    <w:rsid w:val="009A6F6B"/>
    <w:rsid w:val="009A74F0"/>
    <w:rsid w:val="009B0397"/>
    <w:rsid w:val="009B042B"/>
    <w:rsid w:val="009B0545"/>
    <w:rsid w:val="009B079F"/>
    <w:rsid w:val="009B0894"/>
    <w:rsid w:val="009B28B4"/>
    <w:rsid w:val="009B657B"/>
    <w:rsid w:val="009B756D"/>
    <w:rsid w:val="009C00F5"/>
    <w:rsid w:val="009C219A"/>
    <w:rsid w:val="009C4500"/>
    <w:rsid w:val="009C46A6"/>
    <w:rsid w:val="009C4826"/>
    <w:rsid w:val="009C4E2E"/>
    <w:rsid w:val="009C5274"/>
    <w:rsid w:val="009C59F4"/>
    <w:rsid w:val="009C6132"/>
    <w:rsid w:val="009C6374"/>
    <w:rsid w:val="009C6581"/>
    <w:rsid w:val="009C6671"/>
    <w:rsid w:val="009C6E8C"/>
    <w:rsid w:val="009C730D"/>
    <w:rsid w:val="009C7377"/>
    <w:rsid w:val="009C7680"/>
    <w:rsid w:val="009C7BE6"/>
    <w:rsid w:val="009D04A1"/>
    <w:rsid w:val="009D0D12"/>
    <w:rsid w:val="009D141D"/>
    <w:rsid w:val="009D161F"/>
    <w:rsid w:val="009D172C"/>
    <w:rsid w:val="009D174F"/>
    <w:rsid w:val="009D1A79"/>
    <w:rsid w:val="009D1C16"/>
    <w:rsid w:val="009D1DF1"/>
    <w:rsid w:val="009D25C9"/>
    <w:rsid w:val="009D27AA"/>
    <w:rsid w:val="009D2B99"/>
    <w:rsid w:val="009D32FB"/>
    <w:rsid w:val="009D3A34"/>
    <w:rsid w:val="009D3F1D"/>
    <w:rsid w:val="009D4248"/>
    <w:rsid w:val="009D4938"/>
    <w:rsid w:val="009D4A4E"/>
    <w:rsid w:val="009D50F1"/>
    <w:rsid w:val="009D519D"/>
    <w:rsid w:val="009D6059"/>
    <w:rsid w:val="009D63EA"/>
    <w:rsid w:val="009D6AA1"/>
    <w:rsid w:val="009D6C14"/>
    <w:rsid w:val="009D6E49"/>
    <w:rsid w:val="009E00AF"/>
    <w:rsid w:val="009E024D"/>
    <w:rsid w:val="009E070F"/>
    <w:rsid w:val="009E0DD7"/>
    <w:rsid w:val="009E12C2"/>
    <w:rsid w:val="009E1868"/>
    <w:rsid w:val="009E1B99"/>
    <w:rsid w:val="009E1F6D"/>
    <w:rsid w:val="009E2E84"/>
    <w:rsid w:val="009E2EBB"/>
    <w:rsid w:val="009E33FA"/>
    <w:rsid w:val="009E3456"/>
    <w:rsid w:val="009E38AC"/>
    <w:rsid w:val="009E3AAE"/>
    <w:rsid w:val="009E40C5"/>
    <w:rsid w:val="009E4633"/>
    <w:rsid w:val="009E5210"/>
    <w:rsid w:val="009E57DD"/>
    <w:rsid w:val="009E6A2B"/>
    <w:rsid w:val="009E709E"/>
    <w:rsid w:val="009E7BDC"/>
    <w:rsid w:val="009F0B2A"/>
    <w:rsid w:val="009F0BA3"/>
    <w:rsid w:val="009F0EDD"/>
    <w:rsid w:val="009F15F1"/>
    <w:rsid w:val="009F1B87"/>
    <w:rsid w:val="009F23D2"/>
    <w:rsid w:val="009F23E5"/>
    <w:rsid w:val="009F2B31"/>
    <w:rsid w:val="009F32A4"/>
    <w:rsid w:val="009F3589"/>
    <w:rsid w:val="009F35AA"/>
    <w:rsid w:val="009F37C0"/>
    <w:rsid w:val="009F3D40"/>
    <w:rsid w:val="009F434C"/>
    <w:rsid w:val="009F44E4"/>
    <w:rsid w:val="009F47B5"/>
    <w:rsid w:val="009F4FE3"/>
    <w:rsid w:val="009F6030"/>
    <w:rsid w:val="009F60C8"/>
    <w:rsid w:val="009F6611"/>
    <w:rsid w:val="009F7642"/>
    <w:rsid w:val="009F7D47"/>
    <w:rsid w:val="00A003B3"/>
    <w:rsid w:val="00A0178F"/>
    <w:rsid w:val="00A01F1D"/>
    <w:rsid w:val="00A02960"/>
    <w:rsid w:val="00A03413"/>
    <w:rsid w:val="00A03F23"/>
    <w:rsid w:val="00A041FC"/>
    <w:rsid w:val="00A0512C"/>
    <w:rsid w:val="00A05383"/>
    <w:rsid w:val="00A06982"/>
    <w:rsid w:val="00A06A35"/>
    <w:rsid w:val="00A07EC6"/>
    <w:rsid w:val="00A115A6"/>
    <w:rsid w:val="00A12221"/>
    <w:rsid w:val="00A1235F"/>
    <w:rsid w:val="00A128AF"/>
    <w:rsid w:val="00A12F3F"/>
    <w:rsid w:val="00A1329C"/>
    <w:rsid w:val="00A13F8F"/>
    <w:rsid w:val="00A14332"/>
    <w:rsid w:val="00A14C95"/>
    <w:rsid w:val="00A156A3"/>
    <w:rsid w:val="00A15700"/>
    <w:rsid w:val="00A15990"/>
    <w:rsid w:val="00A16B00"/>
    <w:rsid w:val="00A16F6F"/>
    <w:rsid w:val="00A17077"/>
    <w:rsid w:val="00A176FF"/>
    <w:rsid w:val="00A17989"/>
    <w:rsid w:val="00A2000A"/>
    <w:rsid w:val="00A208B5"/>
    <w:rsid w:val="00A20FC4"/>
    <w:rsid w:val="00A214F9"/>
    <w:rsid w:val="00A2180C"/>
    <w:rsid w:val="00A231F6"/>
    <w:rsid w:val="00A23954"/>
    <w:rsid w:val="00A243CC"/>
    <w:rsid w:val="00A24AAF"/>
    <w:rsid w:val="00A24D3F"/>
    <w:rsid w:val="00A25160"/>
    <w:rsid w:val="00A25ACC"/>
    <w:rsid w:val="00A25D48"/>
    <w:rsid w:val="00A269A5"/>
    <w:rsid w:val="00A26B51"/>
    <w:rsid w:val="00A27967"/>
    <w:rsid w:val="00A30891"/>
    <w:rsid w:val="00A30E6B"/>
    <w:rsid w:val="00A30FE2"/>
    <w:rsid w:val="00A3125A"/>
    <w:rsid w:val="00A31CE5"/>
    <w:rsid w:val="00A31FF2"/>
    <w:rsid w:val="00A32A06"/>
    <w:rsid w:val="00A33564"/>
    <w:rsid w:val="00A33A33"/>
    <w:rsid w:val="00A345AC"/>
    <w:rsid w:val="00A34ED6"/>
    <w:rsid w:val="00A35681"/>
    <w:rsid w:val="00A35699"/>
    <w:rsid w:val="00A35AF9"/>
    <w:rsid w:val="00A36286"/>
    <w:rsid w:val="00A3635D"/>
    <w:rsid w:val="00A3680A"/>
    <w:rsid w:val="00A37043"/>
    <w:rsid w:val="00A375C3"/>
    <w:rsid w:val="00A3767D"/>
    <w:rsid w:val="00A376EA"/>
    <w:rsid w:val="00A37E0C"/>
    <w:rsid w:val="00A402DD"/>
    <w:rsid w:val="00A4038F"/>
    <w:rsid w:val="00A40466"/>
    <w:rsid w:val="00A407F3"/>
    <w:rsid w:val="00A40900"/>
    <w:rsid w:val="00A40CF4"/>
    <w:rsid w:val="00A41296"/>
    <w:rsid w:val="00A41484"/>
    <w:rsid w:val="00A4189C"/>
    <w:rsid w:val="00A42D61"/>
    <w:rsid w:val="00A430EE"/>
    <w:rsid w:val="00A44140"/>
    <w:rsid w:val="00A44360"/>
    <w:rsid w:val="00A443BD"/>
    <w:rsid w:val="00A448CC"/>
    <w:rsid w:val="00A45B8F"/>
    <w:rsid w:val="00A45D9E"/>
    <w:rsid w:val="00A45DE3"/>
    <w:rsid w:val="00A46436"/>
    <w:rsid w:val="00A4676B"/>
    <w:rsid w:val="00A46848"/>
    <w:rsid w:val="00A46DBE"/>
    <w:rsid w:val="00A46E0B"/>
    <w:rsid w:val="00A47B66"/>
    <w:rsid w:val="00A50E66"/>
    <w:rsid w:val="00A51978"/>
    <w:rsid w:val="00A52074"/>
    <w:rsid w:val="00A52192"/>
    <w:rsid w:val="00A52511"/>
    <w:rsid w:val="00A526E0"/>
    <w:rsid w:val="00A5293A"/>
    <w:rsid w:val="00A52974"/>
    <w:rsid w:val="00A52EE9"/>
    <w:rsid w:val="00A5361C"/>
    <w:rsid w:val="00A54943"/>
    <w:rsid w:val="00A549BB"/>
    <w:rsid w:val="00A55873"/>
    <w:rsid w:val="00A55F97"/>
    <w:rsid w:val="00A56387"/>
    <w:rsid w:val="00A56726"/>
    <w:rsid w:val="00A56B27"/>
    <w:rsid w:val="00A56CF5"/>
    <w:rsid w:val="00A56FCB"/>
    <w:rsid w:val="00A57169"/>
    <w:rsid w:val="00A57409"/>
    <w:rsid w:val="00A57884"/>
    <w:rsid w:val="00A57B7E"/>
    <w:rsid w:val="00A6080B"/>
    <w:rsid w:val="00A60BB2"/>
    <w:rsid w:val="00A617C8"/>
    <w:rsid w:val="00A62415"/>
    <w:rsid w:val="00A632B7"/>
    <w:rsid w:val="00A637E8"/>
    <w:rsid w:val="00A63B0A"/>
    <w:rsid w:val="00A65150"/>
    <w:rsid w:val="00A653E2"/>
    <w:rsid w:val="00A65618"/>
    <w:rsid w:val="00A6625E"/>
    <w:rsid w:val="00A66C50"/>
    <w:rsid w:val="00A67233"/>
    <w:rsid w:val="00A67661"/>
    <w:rsid w:val="00A677ED"/>
    <w:rsid w:val="00A67B18"/>
    <w:rsid w:val="00A67C7B"/>
    <w:rsid w:val="00A67F0D"/>
    <w:rsid w:val="00A7036C"/>
    <w:rsid w:val="00A70EB7"/>
    <w:rsid w:val="00A71ADA"/>
    <w:rsid w:val="00A71C90"/>
    <w:rsid w:val="00A72091"/>
    <w:rsid w:val="00A72544"/>
    <w:rsid w:val="00A72D6D"/>
    <w:rsid w:val="00A72DA0"/>
    <w:rsid w:val="00A74319"/>
    <w:rsid w:val="00A749CD"/>
    <w:rsid w:val="00A74C29"/>
    <w:rsid w:val="00A75512"/>
    <w:rsid w:val="00A75F33"/>
    <w:rsid w:val="00A760DA"/>
    <w:rsid w:val="00A763D7"/>
    <w:rsid w:val="00A764F0"/>
    <w:rsid w:val="00A7736E"/>
    <w:rsid w:val="00A77372"/>
    <w:rsid w:val="00A775A3"/>
    <w:rsid w:val="00A77733"/>
    <w:rsid w:val="00A77E49"/>
    <w:rsid w:val="00A77F8A"/>
    <w:rsid w:val="00A8038B"/>
    <w:rsid w:val="00A8136D"/>
    <w:rsid w:val="00A81520"/>
    <w:rsid w:val="00A816FA"/>
    <w:rsid w:val="00A81986"/>
    <w:rsid w:val="00A81FFE"/>
    <w:rsid w:val="00A82F6A"/>
    <w:rsid w:val="00A83970"/>
    <w:rsid w:val="00A83C8E"/>
    <w:rsid w:val="00A84915"/>
    <w:rsid w:val="00A849FA"/>
    <w:rsid w:val="00A85415"/>
    <w:rsid w:val="00A85E97"/>
    <w:rsid w:val="00A85FA0"/>
    <w:rsid w:val="00A860A9"/>
    <w:rsid w:val="00A86BD2"/>
    <w:rsid w:val="00A87720"/>
    <w:rsid w:val="00A87738"/>
    <w:rsid w:val="00A90011"/>
    <w:rsid w:val="00A901EE"/>
    <w:rsid w:val="00A90355"/>
    <w:rsid w:val="00A907BC"/>
    <w:rsid w:val="00A909B6"/>
    <w:rsid w:val="00A90DBB"/>
    <w:rsid w:val="00A9152C"/>
    <w:rsid w:val="00A91A78"/>
    <w:rsid w:val="00A9244F"/>
    <w:rsid w:val="00A9290E"/>
    <w:rsid w:val="00A92CB2"/>
    <w:rsid w:val="00A932F3"/>
    <w:rsid w:val="00A9408F"/>
    <w:rsid w:val="00A94563"/>
    <w:rsid w:val="00A94927"/>
    <w:rsid w:val="00A951D9"/>
    <w:rsid w:val="00A95D08"/>
    <w:rsid w:val="00A95F70"/>
    <w:rsid w:val="00A96949"/>
    <w:rsid w:val="00A971EE"/>
    <w:rsid w:val="00A9767F"/>
    <w:rsid w:val="00AA0E71"/>
    <w:rsid w:val="00AA1D7F"/>
    <w:rsid w:val="00AA1DA9"/>
    <w:rsid w:val="00AA23EA"/>
    <w:rsid w:val="00AA29D3"/>
    <w:rsid w:val="00AA3FE5"/>
    <w:rsid w:val="00AA485B"/>
    <w:rsid w:val="00AA497D"/>
    <w:rsid w:val="00AA4A92"/>
    <w:rsid w:val="00AA4B4D"/>
    <w:rsid w:val="00AA4C0A"/>
    <w:rsid w:val="00AA4C6B"/>
    <w:rsid w:val="00AA4E3D"/>
    <w:rsid w:val="00AA5034"/>
    <w:rsid w:val="00AA5133"/>
    <w:rsid w:val="00AA51D2"/>
    <w:rsid w:val="00AA57FA"/>
    <w:rsid w:val="00AA6833"/>
    <w:rsid w:val="00AA6846"/>
    <w:rsid w:val="00AA6BB6"/>
    <w:rsid w:val="00AA6EAB"/>
    <w:rsid w:val="00AB034E"/>
    <w:rsid w:val="00AB12B4"/>
    <w:rsid w:val="00AB22DA"/>
    <w:rsid w:val="00AB274B"/>
    <w:rsid w:val="00AB2A37"/>
    <w:rsid w:val="00AB2BB0"/>
    <w:rsid w:val="00AB2BEA"/>
    <w:rsid w:val="00AB2E7F"/>
    <w:rsid w:val="00AB362F"/>
    <w:rsid w:val="00AB378E"/>
    <w:rsid w:val="00AB3843"/>
    <w:rsid w:val="00AB4553"/>
    <w:rsid w:val="00AB4A4E"/>
    <w:rsid w:val="00AB52D5"/>
    <w:rsid w:val="00AB5C85"/>
    <w:rsid w:val="00AB6297"/>
    <w:rsid w:val="00AB7417"/>
    <w:rsid w:val="00AB75D6"/>
    <w:rsid w:val="00AB7CB9"/>
    <w:rsid w:val="00AB7EC1"/>
    <w:rsid w:val="00AC07E9"/>
    <w:rsid w:val="00AC0C36"/>
    <w:rsid w:val="00AC10FE"/>
    <w:rsid w:val="00AC15D9"/>
    <w:rsid w:val="00AC174F"/>
    <w:rsid w:val="00AC1B64"/>
    <w:rsid w:val="00AC1D18"/>
    <w:rsid w:val="00AC245F"/>
    <w:rsid w:val="00AC3135"/>
    <w:rsid w:val="00AC3EA8"/>
    <w:rsid w:val="00AC4243"/>
    <w:rsid w:val="00AC43E1"/>
    <w:rsid w:val="00AC4882"/>
    <w:rsid w:val="00AC5258"/>
    <w:rsid w:val="00AC5528"/>
    <w:rsid w:val="00AC5533"/>
    <w:rsid w:val="00AC59B7"/>
    <w:rsid w:val="00AC5A37"/>
    <w:rsid w:val="00AC5D37"/>
    <w:rsid w:val="00AD0197"/>
    <w:rsid w:val="00AD069C"/>
    <w:rsid w:val="00AD0F5F"/>
    <w:rsid w:val="00AD132F"/>
    <w:rsid w:val="00AD1BD0"/>
    <w:rsid w:val="00AD2CDE"/>
    <w:rsid w:val="00AD35D8"/>
    <w:rsid w:val="00AD38D2"/>
    <w:rsid w:val="00AD3ABA"/>
    <w:rsid w:val="00AD3DFF"/>
    <w:rsid w:val="00AD4FE8"/>
    <w:rsid w:val="00AD5168"/>
    <w:rsid w:val="00AD557D"/>
    <w:rsid w:val="00AD573F"/>
    <w:rsid w:val="00AD5AB8"/>
    <w:rsid w:val="00AD676F"/>
    <w:rsid w:val="00AD70FC"/>
    <w:rsid w:val="00AD7627"/>
    <w:rsid w:val="00AD78B6"/>
    <w:rsid w:val="00AD7F5D"/>
    <w:rsid w:val="00AE05C1"/>
    <w:rsid w:val="00AE0B15"/>
    <w:rsid w:val="00AE0C4B"/>
    <w:rsid w:val="00AE0DC6"/>
    <w:rsid w:val="00AE0E10"/>
    <w:rsid w:val="00AE1669"/>
    <w:rsid w:val="00AE1F96"/>
    <w:rsid w:val="00AE201E"/>
    <w:rsid w:val="00AE212B"/>
    <w:rsid w:val="00AE250A"/>
    <w:rsid w:val="00AE2642"/>
    <w:rsid w:val="00AE2E0A"/>
    <w:rsid w:val="00AE2F9E"/>
    <w:rsid w:val="00AE2FBD"/>
    <w:rsid w:val="00AE3291"/>
    <w:rsid w:val="00AE3BCC"/>
    <w:rsid w:val="00AE3F84"/>
    <w:rsid w:val="00AE43B2"/>
    <w:rsid w:val="00AE5170"/>
    <w:rsid w:val="00AE5A84"/>
    <w:rsid w:val="00AE62EF"/>
    <w:rsid w:val="00AE6AF8"/>
    <w:rsid w:val="00AE775C"/>
    <w:rsid w:val="00AF07D4"/>
    <w:rsid w:val="00AF0A08"/>
    <w:rsid w:val="00AF0C91"/>
    <w:rsid w:val="00AF0D1D"/>
    <w:rsid w:val="00AF109C"/>
    <w:rsid w:val="00AF1E5D"/>
    <w:rsid w:val="00AF227B"/>
    <w:rsid w:val="00AF3440"/>
    <w:rsid w:val="00AF46B5"/>
    <w:rsid w:val="00AF4FA1"/>
    <w:rsid w:val="00AF6480"/>
    <w:rsid w:val="00AF682C"/>
    <w:rsid w:val="00AF699C"/>
    <w:rsid w:val="00AF76A9"/>
    <w:rsid w:val="00AF7E2D"/>
    <w:rsid w:val="00B00324"/>
    <w:rsid w:val="00B003E9"/>
    <w:rsid w:val="00B00663"/>
    <w:rsid w:val="00B00908"/>
    <w:rsid w:val="00B00A0F"/>
    <w:rsid w:val="00B01BB4"/>
    <w:rsid w:val="00B02B54"/>
    <w:rsid w:val="00B03235"/>
    <w:rsid w:val="00B035CC"/>
    <w:rsid w:val="00B039BA"/>
    <w:rsid w:val="00B03A12"/>
    <w:rsid w:val="00B03D97"/>
    <w:rsid w:val="00B04544"/>
    <w:rsid w:val="00B04D41"/>
    <w:rsid w:val="00B051C7"/>
    <w:rsid w:val="00B0598A"/>
    <w:rsid w:val="00B0697E"/>
    <w:rsid w:val="00B06E37"/>
    <w:rsid w:val="00B101CC"/>
    <w:rsid w:val="00B105B4"/>
    <w:rsid w:val="00B111E2"/>
    <w:rsid w:val="00B11514"/>
    <w:rsid w:val="00B1152C"/>
    <w:rsid w:val="00B11A26"/>
    <w:rsid w:val="00B11F14"/>
    <w:rsid w:val="00B11F51"/>
    <w:rsid w:val="00B12DD8"/>
    <w:rsid w:val="00B1336D"/>
    <w:rsid w:val="00B137CF"/>
    <w:rsid w:val="00B13B34"/>
    <w:rsid w:val="00B13C8F"/>
    <w:rsid w:val="00B13EB1"/>
    <w:rsid w:val="00B14D79"/>
    <w:rsid w:val="00B14FAF"/>
    <w:rsid w:val="00B152A2"/>
    <w:rsid w:val="00B15DA8"/>
    <w:rsid w:val="00B1658E"/>
    <w:rsid w:val="00B16B2B"/>
    <w:rsid w:val="00B16DDE"/>
    <w:rsid w:val="00B17C20"/>
    <w:rsid w:val="00B21578"/>
    <w:rsid w:val="00B21798"/>
    <w:rsid w:val="00B219E2"/>
    <w:rsid w:val="00B22576"/>
    <w:rsid w:val="00B22D93"/>
    <w:rsid w:val="00B2309E"/>
    <w:rsid w:val="00B233D4"/>
    <w:rsid w:val="00B23516"/>
    <w:rsid w:val="00B24247"/>
    <w:rsid w:val="00B266E0"/>
    <w:rsid w:val="00B26830"/>
    <w:rsid w:val="00B26FEA"/>
    <w:rsid w:val="00B27AE2"/>
    <w:rsid w:val="00B3052A"/>
    <w:rsid w:val="00B30569"/>
    <w:rsid w:val="00B30E4A"/>
    <w:rsid w:val="00B311FC"/>
    <w:rsid w:val="00B317A1"/>
    <w:rsid w:val="00B31896"/>
    <w:rsid w:val="00B31AFB"/>
    <w:rsid w:val="00B334E1"/>
    <w:rsid w:val="00B3383D"/>
    <w:rsid w:val="00B3399F"/>
    <w:rsid w:val="00B3438D"/>
    <w:rsid w:val="00B34A8B"/>
    <w:rsid w:val="00B34D07"/>
    <w:rsid w:val="00B357D6"/>
    <w:rsid w:val="00B3580B"/>
    <w:rsid w:val="00B35B38"/>
    <w:rsid w:val="00B36542"/>
    <w:rsid w:val="00B36928"/>
    <w:rsid w:val="00B400A9"/>
    <w:rsid w:val="00B40FAE"/>
    <w:rsid w:val="00B416D1"/>
    <w:rsid w:val="00B416E8"/>
    <w:rsid w:val="00B41B82"/>
    <w:rsid w:val="00B41C71"/>
    <w:rsid w:val="00B41D2B"/>
    <w:rsid w:val="00B422DA"/>
    <w:rsid w:val="00B4237B"/>
    <w:rsid w:val="00B42C1C"/>
    <w:rsid w:val="00B42EB7"/>
    <w:rsid w:val="00B43796"/>
    <w:rsid w:val="00B43AEE"/>
    <w:rsid w:val="00B445DA"/>
    <w:rsid w:val="00B44DA4"/>
    <w:rsid w:val="00B44E06"/>
    <w:rsid w:val="00B450F8"/>
    <w:rsid w:val="00B4535C"/>
    <w:rsid w:val="00B45372"/>
    <w:rsid w:val="00B45B3A"/>
    <w:rsid w:val="00B45D4A"/>
    <w:rsid w:val="00B45E79"/>
    <w:rsid w:val="00B4606E"/>
    <w:rsid w:val="00B46382"/>
    <w:rsid w:val="00B46761"/>
    <w:rsid w:val="00B468CE"/>
    <w:rsid w:val="00B46A7C"/>
    <w:rsid w:val="00B46A9E"/>
    <w:rsid w:val="00B46B0A"/>
    <w:rsid w:val="00B47453"/>
    <w:rsid w:val="00B477AC"/>
    <w:rsid w:val="00B478DC"/>
    <w:rsid w:val="00B500B4"/>
    <w:rsid w:val="00B50465"/>
    <w:rsid w:val="00B5143D"/>
    <w:rsid w:val="00B51723"/>
    <w:rsid w:val="00B51B86"/>
    <w:rsid w:val="00B51D07"/>
    <w:rsid w:val="00B52F8A"/>
    <w:rsid w:val="00B536CA"/>
    <w:rsid w:val="00B54B40"/>
    <w:rsid w:val="00B54C2B"/>
    <w:rsid w:val="00B54D34"/>
    <w:rsid w:val="00B552F4"/>
    <w:rsid w:val="00B55795"/>
    <w:rsid w:val="00B55963"/>
    <w:rsid w:val="00B55E7F"/>
    <w:rsid w:val="00B55F36"/>
    <w:rsid w:val="00B565A3"/>
    <w:rsid w:val="00B570A1"/>
    <w:rsid w:val="00B57A80"/>
    <w:rsid w:val="00B604E8"/>
    <w:rsid w:val="00B618C3"/>
    <w:rsid w:val="00B619D3"/>
    <w:rsid w:val="00B61B88"/>
    <w:rsid w:val="00B6244A"/>
    <w:rsid w:val="00B631AE"/>
    <w:rsid w:val="00B634F5"/>
    <w:rsid w:val="00B64512"/>
    <w:rsid w:val="00B64F3D"/>
    <w:rsid w:val="00B65C7A"/>
    <w:rsid w:val="00B66662"/>
    <w:rsid w:val="00B66E00"/>
    <w:rsid w:val="00B66FB8"/>
    <w:rsid w:val="00B674C4"/>
    <w:rsid w:val="00B67555"/>
    <w:rsid w:val="00B676B5"/>
    <w:rsid w:val="00B6791D"/>
    <w:rsid w:val="00B67C19"/>
    <w:rsid w:val="00B70C9B"/>
    <w:rsid w:val="00B7177F"/>
    <w:rsid w:val="00B717A3"/>
    <w:rsid w:val="00B71A6F"/>
    <w:rsid w:val="00B71BF0"/>
    <w:rsid w:val="00B71DF4"/>
    <w:rsid w:val="00B73134"/>
    <w:rsid w:val="00B73788"/>
    <w:rsid w:val="00B7459E"/>
    <w:rsid w:val="00B74C53"/>
    <w:rsid w:val="00B74CE2"/>
    <w:rsid w:val="00B75243"/>
    <w:rsid w:val="00B75665"/>
    <w:rsid w:val="00B76123"/>
    <w:rsid w:val="00B7725B"/>
    <w:rsid w:val="00B80461"/>
    <w:rsid w:val="00B81170"/>
    <w:rsid w:val="00B81351"/>
    <w:rsid w:val="00B826F1"/>
    <w:rsid w:val="00B82CE0"/>
    <w:rsid w:val="00B82ED9"/>
    <w:rsid w:val="00B840D7"/>
    <w:rsid w:val="00B8558E"/>
    <w:rsid w:val="00B85E1E"/>
    <w:rsid w:val="00B8606A"/>
    <w:rsid w:val="00B86374"/>
    <w:rsid w:val="00B87FB5"/>
    <w:rsid w:val="00B902C1"/>
    <w:rsid w:val="00B90414"/>
    <w:rsid w:val="00B90BDE"/>
    <w:rsid w:val="00B910C0"/>
    <w:rsid w:val="00B91A99"/>
    <w:rsid w:val="00B92749"/>
    <w:rsid w:val="00B92BCB"/>
    <w:rsid w:val="00B92E09"/>
    <w:rsid w:val="00B93289"/>
    <w:rsid w:val="00B93676"/>
    <w:rsid w:val="00B93AA3"/>
    <w:rsid w:val="00B9404D"/>
    <w:rsid w:val="00B94DEE"/>
    <w:rsid w:val="00B958B0"/>
    <w:rsid w:val="00B95B22"/>
    <w:rsid w:val="00B95BC8"/>
    <w:rsid w:val="00B95D2C"/>
    <w:rsid w:val="00B963AC"/>
    <w:rsid w:val="00B96424"/>
    <w:rsid w:val="00B967CD"/>
    <w:rsid w:val="00B974EA"/>
    <w:rsid w:val="00BA0A18"/>
    <w:rsid w:val="00BA1429"/>
    <w:rsid w:val="00BA1589"/>
    <w:rsid w:val="00BA1716"/>
    <w:rsid w:val="00BA2301"/>
    <w:rsid w:val="00BA2BA6"/>
    <w:rsid w:val="00BA2E5C"/>
    <w:rsid w:val="00BA2E86"/>
    <w:rsid w:val="00BA3122"/>
    <w:rsid w:val="00BA3236"/>
    <w:rsid w:val="00BA3685"/>
    <w:rsid w:val="00BA3C3A"/>
    <w:rsid w:val="00BA4C46"/>
    <w:rsid w:val="00BA54A0"/>
    <w:rsid w:val="00BA693D"/>
    <w:rsid w:val="00BA6A1E"/>
    <w:rsid w:val="00BA6C7D"/>
    <w:rsid w:val="00BA6F2F"/>
    <w:rsid w:val="00BA7454"/>
    <w:rsid w:val="00BA768C"/>
    <w:rsid w:val="00BB06C9"/>
    <w:rsid w:val="00BB0726"/>
    <w:rsid w:val="00BB0748"/>
    <w:rsid w:val="00BB0E9C"/>
    <w:rsid w:val="00BB1497"/>
    <w:rsid w:val="00BB1552"/>
    <w:rsid w:val="00BB1EE6"/>
    <w:rsid w:val="00BB2137"/>
    <w:rsid w:val="00BB24E5"/>
    <w:rsid w:val="00BB2784"/>
    <w:rsid w:val="00BB2A97"/>
    <w:rsid w:val="00BB2DFE"/>
    <w:rsid w:val="00BB3866"/>
    <w:rsid w:val="00BB412D"/>
    <w:rsid w:val="00BB42CF"/>
    <w:rsid w:val="00BB4732"/>
    <w:rsid w:val="00BB48CE"/>
    <w:rsid w:val="00BB5626"/>
    <w:rsid w:val="00BB579F"/>
    <w:rsid w:val="00BB5BFB"/>
    <w:rsid w:val="00BB5E83"/>
    <w:rsid w:val="00BB6254"/>
    <w:rsid w:val="00BB6600"/>
    <w:rsid w:val="00BB6A05"/>
    <w:rsid w:val="00BB6A59"/>
    <w:rsid w:val="00BB6AD7"/>
    <w:rsid w:val="00BB6C2C"/>
    <w:rsid w:val="00BB7353"/>
    <w:rsid w:val="00BC0975"/>
    <w:rsid w:val="00BC0E1E"/>
    <w:rsid w:val="00BC1DAF"/>
    <w:rsid w:val="00BC1FDE"/>
    <w:rsid w:val="00BC2267"/>
    <w:rsid w:val="00BC23A2"/>
    <w:rsid w:val="00BC2AAE"/>
    <w:rsid w:val="00BC2B3C"/>
    <w:rsid w:val="00BC2B78"/>
    <w:rsid w:val="00BC2CEE"/>
    <w:rsid w:val="00BC2D6C"/>
    <w:rsid w:val="00BC31B2"/>
    <w:rsid w:val="00BC5975"/>
    <w:rsid w:val="00BC5D98"/>
    <w:rsid w:val="00BC5F3F"/>
    <w:rsid w:val="00BC6049"/>
    <w:rsid w:val="00BC7245"/>
    <w:rsid w:val="00BC7731"/>
    <w:rsid w:val="00BC7903"/>
    <w:rsid w:val="00BC7909"/>
    <w:rsid w:val="00BD09F8"/>
    <w:rsid w:val="00BD10C1"/>
    <w:rsid w:val="00BD1150"/>
    <w:rsid w:val="00BD176B"/>
    <w:rsid w:val="00BD1C2A"/>
    <w:rsid w:val="00BD21D0"/>
    <w:rsid w:val="00BD26DC"/>
    <w:rsid w:val="00BD2779"/>
    <w:rsid w:val="00BD2956"/>
    <w:rsid w:val="00BD30AD"/>
    <w:rsid w:val="00BD322D"/>
    <w:rsid w:val="00BD4152"/>
    <w:rsid w:val="00BD4783"/>
    <w:rsid w:val="00BD4909"/>
    <w:rsid w:val="00BD4B1D"/>
    <w:rsid w:val="00BD4B80"/>
    <w:rsid w:val="00BD4EE8"/>
    <w:rsid w:val="00BD53E2"/>
    <w:rsid w:val="00BD5405"/>
    <w:rsid w:val="00BD57DB"/>
    <w:rsid w:val="00BD57ED"/>
    <w:rsid w:val="00BD7155"/>
    <w:rsid w:val="00BD7751"/>
    <w:rsid w:val="00BE03BF"/>
    <w:rsid w:val="00BE1391"/>
    <w:rsid w:val="00BE15BF"/>
    <w:rsid w:val="00BE1682"/>
    <w:rsid w:val="00BE1EFF"/>
    <w:rsid w:val="00BE1F03"/>
    <w:rsid w:val="00BE2339"/>
    <w:rsid w:val="00BE2943"/>
    <w:rsid w:val="00BE2F77"/>
    <w:rsid w:val="00BE31D3"/>
    <w:rsid w:val="00BE3295"/>
    <w:rsid w:val="00BE355F"/>
    <w:rsid w:val="00BE3B35"/>
    <w:rsid w:val="00BE3BAF"/>
    <w:rsid w:val="00BE3D59"/>
    <w:rsid w:val="00BE4517"/>
    <w:rsid w:val="00BE460B"/>
    <w:rsid w:val="00BE5204"/>
    <w:rsid w:val="00BE5694"/>
    <w:rsid w:val="00BE5CF6"/>
    <w:rsid w:val="00BE5D0F"/>
    <w:rsid w:val="00BE6552"/>
    <w:rsid w:val="00BE67C3"/>
    <w:rsid w:val="00BE6B51"/>
    <w:rsid w:val="00BE7487"/>
    <w:rsid w:val="00BE7F43"/>
    <w:rsid w:val="00BF0E06"/>
    <w:rsid w:val="00BF1643"/>
    <w:rsid w:val="00BF2189"/>
    <w:rsid w:val="00BF25BC"/>
    <w:rsid w:val="00BF260B"/>
    <w:rsid w:val="00BF26CF"/>
    <w:rsid w:val="00BF2859"/>
    <w:rsid w:val="00BF3148"/>
    <w:rsid w:val="00BF3B6B"/>
    <w:rsid w:val="00BF460D"/>
    <w:rsid w:val="00BF4B94"/>
    <w:rsid w:val="00BF526B"/>
    <w:rsid w:val="00BF5BBD"/>
    <w:rsid w:val="00BF66D2"/>
    <w:rsid w:val="00BF74D0"/>
    <w:rsid w:val="00BF76E5"/>
    <w:rsid w:val="00BF7B7C"/>
    <w:rsid w:val="00BF7D1E"/>
    <w:rsid w:val="00C01035"/>
    <w:rsid w:val="00C011C6"/>
    <w:rsid w:val="00C01468"/>
    <w:rsid w:val="00C02830"/>
    <w:rsid w:val="00C029D2"/>
    <w:rsid w:val="00C046D0"/>
    <w:rsid w:val="00C04710"/>
    <w:rsid w:val="00C055F1"/>
    <w:rsid w:val="00C05FC2"/>
    <w:rsid w:val="00C060F8"/>
    <w:rsid w:val="00C0745D"/>
    <w:rsid w:val="00C0750B"/>
    <w:rsid w:val="00C07ABD"/>
    <w:rsid w:val="00C10322"/>
    <w:rsid w:val="00C10449"/>
    <w:rsid w:val="00C10DD8"/>
    <w:rsid w:val="00C10E1F"/>
    <w:rsid w:val="00C10ECA"/>
    <w:rsid w:val="00C1120A"/>
    <w:rsid w:val="00C1128A"/>
    <w:rsid w:val="00C11C86"/>
    <w:rsid w:val="00C12A8A"/>
    <w:rsid w:val="00C13151"/>
    <w:rsid w:val="00C1320B"/>
    <w:rsid w:val="00C13886"/>
    <w:rsid w:val="00C13D56"/>
    <w:rsid w:val="00C14238"/>
    <w:rsid w:val="00C144C2"/>
    <w:rsid w:val="00C1471A"/>
    <w:rsid w:val="00C15695"/>
    <w:rsid w:val="00C1671A"/>
    <w:rsid w:val="00C1694B"/>
    <w:rsid w:val="00C16BCC"/>
    <w:rsid w:val="00C16BF6"/>
    <w:rsid w:val="00C16D9B"/>
    <w:rsid w:val="00C170CD"/>
    <w:rsid w:val="00C174F2"/>
    <w:rsid w:val="00C17F85"/>
    <w:rsid w:val="00C20665"/>
    <w:rsid w:val="00C20942"/>
    <w:rsid w:val="00C20A3A"/>
    <w:rsid w:val="00C20AC2"/>
    <w:rsid w:val="00C21129"/>
    <w:rsid w:val="00C22055"/>
    <w:rsid w:val="00C22739"/>
    <w:rsid w:val="00C23510"/>
    <w:rsid w:val="00C23FEF"/>
    <w:rsid w:val="00C24591"/>
    <w:rsid w:val="00C257BA"/>
    <w:rsid w:val="00C2624F"/>
    <w:rsid w:val="00C26990"/>
    <w:rsid w:val="00C26BC1"/>
    <w:rsid w:val="00C26EE1"/>
    <w:rsid w:val="00C27954"/>
    <w:rsid w:val="00C27EE8"/>
    <w:rsid w:val="00C27FFD"/>
    <w:rsid w:val="00C301C6"/>
    <w:rsid w:val="00C31A30"/>
    <w:rsid w:val="00C3273D"/>
    <w:rsid w:val="00C32944"/>
    <w:rsid w:val="00C32DBA"/>
    <w:rsid w:val="00C33B75"/>
    <w:rsid w:val="00C344D9"/>
    <w:rsid w:val="00C34E60"/>
    <w:rsid w:val="00C359E1"/>
    <w:rsid w:val="00C35D5E"/>
    <w:rsid w:val="00C36861"/>
    <w:rsid w:val="00C3780E"/>
    <w:rsid w:val="00C37D57"/>
    <w:rsid w:val="00C37E35"/>
    <w:rsid w:val="00C40176"/>
    <w:rsid w:val="00C402E1"/>
    <w:rsid w:val="00C408FD"/>
    <w:rsid w:val="00C4172E"/>
    <w:rsid w:val="00C41991"/>
    <w:rsid w:val="00C41CF5"/>
    <w:rsid w:val="00C42907"/>
    <w:rsid w:val="00C42B5F"/>
    <w:rsid w:val="00C42D2B"/>
    <w:rsid w:val="00C43129"/>
    <w:rsid w:val="00C43EEA"/>
    <w:rsid w:val="00C44C50"/>
    <w:rsid w:val="00C44F79"/>
    <w:rsid w:val="00C45019"/>
    <w:rsid w:val="00C46151"/>
    <w:rsid w:val="00C46254"/>
    <w:rsid w:val="00C4751E"/>
    <w:rsid w:val="00C503F8"/>
    <w:rsid w:val="00C50C11"/>
    <w:rsid w:val="00C50DA7"/>
    <w:rsid w:val="00C50FEF"/>
    <w:rsid w:val="00C510FC"/>
    <w:rsid w:val="00C51C4A"/>
    <w:rsid w:val="00C51E81"/>
    <w:rsid w:val="00C5217D"/>
    <w:rsid w:val="00C5245F"/>
    <w:rsid w:val="00C52733"/>
    <w:rsid w:val="00C52C8A"/>
    <w:rsid w:val="00C52EAA"/>
    <w:rsid w:val="00C52F8D"/>
    <w:rsid w:val="00C532FA"/>
    <w:rsid w:val="00C537B9"/>
    <w:rsid w:val="00C53AD6"/>
    <w:rsid w:val="00C53BAE"/>
    <w:rsid w:val="00C54469"/>
    <w:rsid w:val="00C5498F"/>
    <w:rsid w:val="00C557C1"/>
    <w:rsid w:val="00C56205"/>
    <w:rsid w:val="00C56551"/>
    <w:rsid w:val="00C57396"/>
    <w:rsid w:val="00C5770D"/>
    <w:rsid w:val="00C579AC"/>
    <w:rsid w:val="00C57B3C"/>
    <w:rsid w:val="00C60970"/>
    <w:rsid w:val="00C60D1B"/>
    <w:rsid w:val="00C60E14"/>
    <w:rsid w:val="00C60FC3"/>
    <w:rsid w:val="00C611F6"/>
    <w:rsid w:val="00C61F3B"/>
    <w:rsid w:val="00C621EA"/>
    <w:rsid w:val="00C62AD1"/>
    <w:rsid w:val="00C6384C"/>
    <w:rsid w:val="00C638B7"/>
    <w:rsid w:val="00C638CD"/>
    <w:rsid w:val="00C64646"/>
    <w:rsid w:val="00C649DE"/>
    <w:rsid w:val="00C64DFB"/>
    <w:rsid w:val="00C65054"/>
    <w:rsid w:val="00C6543C"/>
    <w:rsid w:val="00C6585A"/>
    <w:rsid w:val="00C65A5C"/>
    <w:rsid w:val="00C65AAA"/>
    <w:rsid w:val="00C65EBA"/>
    <w:rsid w:val="00C6613F"/>
    <w:rsid w:val="00C675ED"/>
    <w:rsid w:val="00C708BE"/>
    <w:rsid w:val="00C71020"/>
    <w:rsid w:val="00C713D3"/>
    <w:rsid w:val="00C719F7"/>
    <w:rsid w:val="00C71F30"/>
    <w:rsid w:val="00C73425"/>
    <w:rsid w:val="00C737AF"/>
    <w:rsid w:val="00C73942"/>
    <w:rsid w:val="00C74016"/>
    <w:rsid w:val="00C745B8"/>
    <w:rsid w:val="00C746DA"/>
    <w:rsid w:val="00C7489B"/>
    <w:rsid w:val="00C75138"/>
    <w:rsid w:val="00C757AC"/>
    <w:rsid w:val="00C75F07"/>
    <w:rsid w:val="00C76627"/>
    <w:rsid w:val="00C76B96"/>
    <w:rsid w:val="00C77203"/>
    <w:rsid w:val="00C77A2A"/>
    <w:rsid w:val="00C80E4C"/>
    <w:rsid w:val="00C81274"/>
    <w:rsid w:val="00C834C4"/>
    <w:rsid w:val="00C835DE"/>
    <w:rsid w:val="00C8382D"/>
    <w:rsid w:val="00C83DCB"/>
    <w:rsid w:val="00C83FE3"/>
    <w:rsid w:val="00C84967"/>
    <w:rsid w:val="00C8503E"/>
    <w:rsid w:val="00C8570D"/>
    <w:rsid w:val="00C85924"/>
    <w:rsid w:val="00C85F9A"/>
    <w:rsid w:val="00C85FCA"/>
    <w:rsid w:val="00C86EE3"/>
    <w:rsid w:val="00C871E7"/>
    <w:rsid w:val="00C87289"/>
    <w:rsid w:val="00C87428"/>
    <w:rsid w:val="00C87468"/>
    <w:rsid w:val="00C874C2"/>
    <w:rsid w:val="00C8770F"/>
    <w:rsid w:val="00C87F89"/>
    <w:rsid w:val="00C90101"/>
    <w:rsid w:val="00C90139"/>
    <w:rsid w:val="00C90DE2"/>
    <w:rsid w:val="00C9159B"/>
    <w:rsid w:val="00C916B0"/>
    <w:rsid w:val="00C91E28"/>
    <w:rsid w:val="00C92507"/>
    <w:rsid w:val="00C925BC"/>
    <w:rsid w:val="00C929F5"/>
    <w:rsid w:val="00C92BC0"/>
    <w:rsid w:val="00C93D21"/>
    <w:rsid w:val="00C93FDA"/>
    <w:rsid w:val="00C947DB"/>
    <w:rsid w:val="00C94D55"/>
    <w:rsid w:val="00C94FBC"/>
    <w:rsid w:val="00C950B6"/>
    <w:rsid w:val="00C9513A"/>
    <w:rsid w:val="00C951DE"/>
    <w:rsid w:val="00C95308"/>
    <w:rsid w:val="00C95353"/>
    <w:rsid w:val="00C96957"/>
    <w:rsid w:val="00C9741E"/>
    <w:rsid w:val="00C97433"/>
    <w:rsid w:val="00C97DEF"/>
    <w:rsid w:val="00CA0363"/>
    <w:rsid w:val="00CA0C9D"/>
    <w:rsid w:val="00CA0CFE"/>
    <w:rsid w:val="00CA130C"/>
    <w:rsid w:val="00CA19D3"/>
    <w:rsid w:val="00CA1EF2"/>
    <w:rsid w:val="00CA230D"/>
    <w:rsid w:val="00CA261D"/>
    <w:rsid w:val="00CA27B1"/>
    <w:rsid w:val="00CA2963"/>
    <w:rsid w:val="00CA2989"/>
    <w:rsid w:val="00CA2E2A"/>
    <w:rsid w:val="00CA2ED7"/>
    <w:rsid w:val="00CA3A41"/>
    <w:rsid w:val="00CA439C"/>
    <w:rsid w:val="00CA4547"/>
    <w:rsid w:val="00CA4B1E"/>
    <w:rsid w:val="00CA4CF0"/>
    <w:rsid w:val="00CA5155"/>
    <w:rsid w:val="00CA5840"/>
    <w:rsid w:val="00CA5943"/>
    <w:rsid w:val="00CA5A77"/>
    <w:rsid w:val="00CA6564"/>
    <w:rsid w:val="00CA6BC9"/>
    <w:rsid w:val="00CA71D2"/>
    <w:rsid w:val="00CA7266"/>
    <w:rsid w:val="00CA7472"/>
    <w:rsid w:val="00CA7DF2"/>
    <w:rsid w:val="00CA7E5B"/>
    <w:rsid w:val="00CB0E1D"/>
    <w:rsid w:val="00CB1342"/>
    <w:rsid w:val="00CB149F"/>
    <w:rsid w:val="00CB1720"/>
    <w:rsid w:val="00CB1A3C"/>
    <w:rsid w:val="00CB1A6C"/>
    <w:rsid w:val="00CB2297"/>
    <w:rsid w:val="00CB22F0"/>
    <w:rsid w:val="00CB240A"/>
    <w:rsid w:val="00CB2847"/>
    <w:rsid w:val="00CB39E5"/>
    <w:rsid w:val="00CB3D61"/>
    <w:rsid w:val="00CB48D5"/>
    <w:rsid w:val="00CB4FE0"/>
    <w:rsid w:val="00CB6271"/>
    <w:rsid w:val="00CB643F"/>
    <w:rsid w:val="00CB6CF7"/>
    <w:rsid w:val="00CB6F1E"/>
    <w:rsid w:val="00CB6FD0"/>
    <w:rsid w:val="00CB7498"/>
    <w:rsid w:val="00CB7823"/>
    <w:rsid w:val="00CB7F58"/>
    <w:rsid w:val="00CC0099"/>
    <w:rsid w:val="00CC05F2"/>
    <w:rsid w:val="00CC0707"/>
    <w:rsid w:val="00CC0AE1"/>
    <w:rsid w:val="00CC120E"/>
    <w:rsid w:val="00CC151E"/>
    <w:rsid w:val="00CC1589"/>
    <w:rsid w:val="00CC1701"/>
    <w:rsid w:val="00CC2EF0"/>
    <w:rsid w:val="00CC30F1"/>
    <w:rsid w:val="00CC3BFF"/>
    <w:rsid w:val="00CC4358"/>
    <w:rsid w:val="00CC4859"/>
    <w:rsid w:val="00CC4A24"/>
    <w:rsid w:val="00CC54F4"/>
    <w:rsid w:val="00CC59EA"/>
    <w:rsid w:val="00CC729C"/>
    <w:rsid w:val="00CC72B0"/>
    <w:rsid w:val="00CC74DF"/>
    <w:rsid w:val="00CC7626"/>
    <w:rsid w:val="00CC7E57"/>
    <w:rsid w:val="00CD14C2"/>
    <w:rsid w:val="00CD14FD"/>
    <w:rsid w:val="00CD15B4"/>
    <w:rsid w:val="00CD1809"/>
    <w:rsid w:val="00CD1F74"/>
    <w:rsid w:val="00CD216B"/>
    <w:rsid w:val="00CD2270"/>
    <w:rsid w:val="00CD296F"/>
    <w:rsid w:val="00CD2E4B"/>
    <w:rsid w:val="00CD315B"/>
    <w:rsid w:val="00CD3173"/>
    <w:rsid w:val="00CD3EF5"/>
    <w:rsid w:val="00CD3F2F"/>
    <w:rsid w:val="00CD413C"/>
    <w:rsid w:val="00CD441C"/>
    <w:rsid w:val="00CD452A"/>
    <w:rsid w:val="00CD486F"/>
    <w:rsid w:val="00CD4998"/>
    <w:rsid w:val="00CD4A03"/>
    <w:rsid w:val="00CD4F24"/>
    <w:rsid w:val="00CD5F62"/>
    <w:rsid w:val="00CD7712"/>
    <w:rsid w:val="00CD7C7B"/>
    <w:rsid w:val="00CE0434"/>
    <w:rsid w:val="00CE0D1E"/>
    <w:rsid w:val="00CE1D59"/>
    <w:rsid w:val="00CE1FAC"/>
    <w:rsid w:val="00CE2004"/>
    <w:rsid w:val="00CE273E"/>
    <w:rsid w:val="00CE2B23"/>
    <w:rsid w:val="00CE2C8D"/>
    <w:rsid w:val="00CE2F31"/>
    <w:rsid w:val="00CE4769"/>
    <w:rsid w:val="00CE4C7C"/>
    <w:rsid w:val="00CE50BF"/>
    <w:rsid w:val="00CE52E5"/>
    <w:rsid w:val="00CE6575"/>
    <w:rsid w:val="00CE6D99"/>
    <w:rsid w:val="00CE76B0"/>
    <w:rsid w:val="00CE76B8"/>
    <w:rsid w:val="00CF0489"/>
    <w:rsid w:val="00CF13EF"/>
    <w:rsid w:val="00CF1442"/>
    <w:rsid w:val="00CF29DB"/>
    <w:rsid w:val="00CF321D"/>
    <w:rsid w:val="00CF350B"/>
    <w:rsid w:val="00CF37D8"/>
    <w:rsid w:val="00CF3F79"/>
    <w:rsid w:val="00CF4007"/>
    <w:rsid w:val="00CF4533"/>
    <w:rsid w:val="00CF512B"/>
    <w:rsid w:val="00CF5264"/>
    <w:rsid w:val="00CF56E0"/>
    <w:rsid w:val="00CF5E6F"/>
    <w:rsid w:val="00CF63E6"/>
    <w:rsid w:val="00CF7149"/>
    <w:rsid w:val="00CF78EE"/>
    <w:rsid w:val="00CF7D0A"/>
    <w:rsid w:val="00D00328"/>
    <w:rsid w:val="00D0052E"/>
    <w:rsid w:val="00D00CE2"/>
    <w:rsid w:val="00D00EFF"/>
    <w:rsid w:val="00D011CF"/>
    <w:rsid w:val="00D019AB"/>
    <w:rsid w:val="00D01DE3"/>
    <w:rsid w:val="00D02A54"/>
    <w:rsid w:val="00D02D41"/>
    <w:rsid w:val="00D02DBC"/>
    <w:rsid w:val="00D030B1"/>
    <w:rsid w:val="00D03336"/>
    <w:rsid w:val="00D03F34"/>
    <w:rsid w:val="00D04444"/>
    <w:rsid w:val="00D04830"/>
    <w:rsid w:val="00D048F2"/>
    <w:rsid w:val="00D05077"/>
    <w:rsid w:val="00D050A8"/>
    <w:rsid w:val="00D05401"/>
    <w:rsid w:val="00D05B1E"/>
    <w:rsid w:val="00D060B0"/>
    <w:rsid w:val="00D06EC0"/>
    <w:rsid w:val="00D06FD9"/>
    <w:rsid w:val="00D073BE"/>
    <w:rsid w:val="00D07DEE"/>
    <w:rsid w:val="00D1055C"/>
    <w:rsid w:val="00D10D67"/>
    <w:rsid w:val="00D1177C"/>
    <w:rsid w:val="00D11AAC"/>
    <w:rsid w:val="00D11EFD"/>
    <w:rsid w:val="00D12363"/>
    <w:rsid w:val="00D135E0"/>
    <w:rsid w:val="00D13843"/>
    <w:rsid w:val="00D13E88"/>
    <w:rsid w:val="00D1400E"/>
    <w:rsid w:val="00D15AEF"/>
    <w:rsid w:val="00D1669F"/>
    <w:rsid w:val="00D1785D"/>
    <w:rsid w:val="00D2010D"/>
    <w:rsid w:val="00D211A7"/>
    <w:rsid w:val="00D212B3"/>
    <w:rsid w:val="00D21698"/>
    <w:rsid w:val="00D219E6"/>
    <w:rsid w:val="00D22A63"/>
    <w:rsid w:val="00D22E3E"/>
    <w:rsid w:val="00D23244"/>
    <w:rsid w:val="00D232FF"/>
    <w:rsid w:val="00D2392A"/>
    <w:rsid w:val="00D23E1C"/>
    <w:rsid w:val="00D23ED4"/>
    <w:rsid w:val="00D2438E"/>
    <w:rsid w:val="00D24722"/>
    <w:rsid w:val="00D24D11"/>
    <w:rsid w:val="00D24D37"/>
    <w:rsid w:val="00D250A7"/>
    <w:rsid w:val="00D25390"/>
    <w:rsid w:val="00D256D6"/>
    <w:rsid w:val="00D25C6B"/>
    <w:rsid w:val="00D26D41"/>
    <w:rsid w:val="00D2777A"/>
    <w:rsid w:val="00D279C3"/>
    <w:rsid w:val="00D30455"/>
    <w:rsid w:val="00D30793"/>
    <w:rsid w:val="00D30D2A"/>
    <w:rsid w:val="00D30D70"/>
    <w:rsid w:val="00D310F5"/>
    <w:rsid w:val="00D31388"/>
    <w:rsid w:val="00D3180D"/>
    <w:rsid w:val="00D31A90"/>
    <w:rsid w:val="00D3243D"/>
    <w:rsid w:val="00D327C1"/>
    <w:rsid w:val="00D328DF"/>
    <w:rsid w:val="00D32F79"/>
    <w:rsid w:val="00D33773"/>
    <w:rsid w:val="00D33B78"/>
    <w:rsid w:val="00D348B3"/>
    <w:rsid w:val="00D353E5"/>
    <w:rsid w:val="00D3696B"/>
    <w:rsid w:val="00D36A26"/>
    <w:rsid w:val="00D36AE4"/>
    <w:rsid w:val="00D36F2E"/>
    <w:rsid w:val="00D37720"/>
    <w:rsid w:val="00D37A57"/>
    <w:rsid w:val="00D37D60"/>
    <w:rsid w:val="00D37E73"/>
    <w:rsid w:val="00D4023E"/>
    <w:rsid w:val="00D403DA"/>
    <w:rsid w:val="00D40744"/>
    <w:rsid w:val="00D40F38"/>
    <w:rsid w:val="00D415BB"/>
    <w:rsid w:val="00D422F3"/>
    <w:rsid w:val="00D42C88"/>
    <w:rsid w:val="00D42CF2"/>
    <w:rsid w:val="00D453C7"/>
    <w:rsid w:val="00D46401"/>
    <w:rsid w:val="00D46676"/>
    <w:rsid w:val="00D4719B"/>
    <w:rsid w:val="00D47883"/>
    <w:rsid w:val="00D47948"/>
    <w:rsid w:val="00D47F66"/>
    <w:rsid w:val="00D502D0"/>
    <w:rsid w:val="00D5079D"/>
    <w:rsid w:val="00D50CC8"/>
    <w:rsid w:val="00D5170C"/>
    <w:rsid w:val="00D5194C"/>
    <w:rsid w:val="00D519AC"/>
    <w:rsid w:val="00D51CE3"/>
    <w:rsid w:val="00D51FB6"/>
    <w:rsid w:val="00D52125"/>
    <w:rsid w:val="00D52381"/>
    <w:rsid w:val="00D52911"/>
    <w:rsid w:val="00D52D1F"/>
    <w:rsid w:val="00D53B36"/>
    <w:rsid w:val="00D546E4"/>
    <w:rsid w:val="00D54D14"/>
    <w:rsid w:val="00D54D2D"/>
    <w:rsid w:val="00D54FDB"/>
    <w:rsid w:val="00D55036"/>
    <w:rsid w:val="00D55498"/>
    <w:rsid w:val="00D55D1C"/>
    <w:rsid w:val="00D55F7F"/>
    <w:rsid w:val="00D56468"/>
    <w:rsid w:val="00D566B5"/>
    <w:rsid w:val="00D568E5"/>
    <w:rsid w:val="00D56A3A"/>
    <w:rsid w:val="00D56F3D"/>
    <w:rsid w:val="00D57572"/>
    <w:rsid w:val="00D60280"/>
    <w:rsid w:val="00D603E7"/>
    <w:rsid w:val="00D60CD9"/>
    <w:rsid w:val="00D613CF"/>
    <w:rsid w:val="00D61CB7"/>
    <w:rsid w:val="00D63255"/>
    <w:rsid w:val="00D63763"/>
    <w:rsid w:val="00D64364"/>
    <w:rsid w:val="00D6446A"/>
    <w:rsid w:val="00D644F1"/>
    <w:rsid w:val="00D647E0"/>
    <w:rsid w:val="00D64C6C"/>
    <w:rsid w:val="00D64F33"/>
    <w:rsid w:val="00D65158"/>
    <w:rsid w:val="00D652B1"/>
    <w:rsid w:val="00D6658A"/>
    <w:rsid w:val="00D66D2A"/>
    <w:rsid w:val="00D66DDE"/>
    <w:rsid w:val="00D66DE5"/>
    <w:rsid w:val="00D66F4A"/>
    <w:rsid w:val="00D66FEF"/>
    <w:rsid w:val="00D679AE"/>
    <w:rsid w:val="00D70225"/>
    <w:rsid w:val="00D706E4"/>
    <w:rsid w:val="00D706F1"/>
    <w:rsid w:val="00D70ECF"/>
    <w:rsid w:val="00D7149A"/>
    <w:rsid w:val="00D72603"/>
    <w:rsid w:val="00D72C97"/>
    <w:rsid w:val="00D72F96"/>
    <w:rsid w:val="00D732EA"/>
    <w:rsid w:val="00D74708"/>
    <w:rsid w:val="00D747DE"/>
    <w:rsid w:val="00D74A1E"/>
    <w:rsid w:val="00D74B5E"/>
    <w:rsid w:val="00D74E2E"/>
    <w:rsid w:val="00D75096"/>
    <w:rsid w:val="00D755F0"/>
    <w:rsid w:val="00D75A54"/>
    <w:rsid w:val="00D7692D"/>
    <w:rsid w:val="00D76C04"/>
    <w:rsid w:val="00D77596"/>
    <w:rsid w:val="00D80436"/>
    <w:rsid w:val="00D80B03"/>
    <w:rsid w:val="00D80F27"/>
    <w:rsid w:val="00D8143C"/>
    <w:rsid w:val="00D81B90"/>
    <w:rsid w:val="00D81F2E"/>
    <w:rsid w:val="00D81F74"/>
    <w:rsid w:val="00D82168"/>
    <w:rsid w:val="00D82FB7"/>
    <w:rsid w:val="00D83701"/>
    <w:rsid w:val="00D83E62"/>
    <w:rsid w:val="00D840B3"/>
    <w:rsid w:val="00D844C9"/>
    <w:rsid w:val="00D85090"/>
    <w:rsid w:val="00D8575B"/>
    <w:rsid w:val="00D85C00"/>
    <w:rsid w:val="00D85CDF"/>
    <w:rsid w:val="00D8639F"/>
    <w:rsid w:val="00D86A0D"/>
    <w:rsid w:val="00D87B53"/>
    <w:rsid w:val="00D9082C"/>
    <w:rsid w:val="00D90862"/>
    <w:rsid w:val="00D90B7D"/>
    <w:rsid w:val="00D90F18"/>
    <w:rsid w:val="00D91663"/>
    <w:rsid w:val="00D9193C"/>
    <w:rsid w:val="00D92578"/>
    <w:rsid w:val="00D9260B"/>
    <w:rsid w:val="00D93EC1"/>
    <w:rsid w:val="00D9417A"/>
    <w:rsid w:val="00D94679"/>
    <w:rsid w:val="00D953A2"/>
    <w:rsid w:val="00D95493"/>
    <w:rsid w:val="00D9571B"/>
    <w:rsid w:val="00D95AE3"/>
    <w:rsid w:val="00D95CDD"/>
    <w:rsid w:val="00D97E13"/>
    <w:rsid w:val="00DA06AF"/>
    <w:rsid w:val="00DA072B"/>
    <w:rsid w:val="00DA0FF1"/>
    <w:rsid w:val="00DA158A"/>
    <w:rsid w:val="00DA1EA0"/>
    <w:rsid w:val="00DA219E"/>
    <w:rsid w:val="00DA22A9"/>
    <w:rsid w:val="00DA37F5"/>
    <w:rsid w:val="00DA3AF0"/>
    <w:rsid w:val="00DA3BEA"/>
    <w:rsid w:val="00DA3C28"/>
    <w:rsid w:val="00DA58F7"/>
    <w:rsid w:val="00DA7CE1"/>
    <w:rsid w:val="00DA7E89"/>
    <w:rsid w:val="00DB0479"/>
    <w:rsid w:val="00DB130D"/>
    <w:rsid w:val="00DB26C4"/>
    <w:rsid w:val="00DB31C2"/>
    <w:rsid w:val="00DB385A"/>
    <w:rsid w:val="00DB4659"/>
    <w:rsid w:val="00DB4E5D"/>
    <w:rsid w:val="00DB51F3"/>
    <w:rsid w:val="00DB5385"/>
    <w:rsid w:val="00DB5795"/>
    <w:rsid w:val="00DB60CE"/>
    <w:rsid w:val="00DB6382"/>
    <w:rsid w:val="00DB6BA9"/>
    <w:rsid w:val="00DB6FA8"/>
    <w:rsid w:val="00DB7247"/>
    <w:rsid w:val="00DB7840"/>
    <w:rsid w:val="00DB7CBB"/>
    <w:rsid w:val="00DC031B"/>
    <w:rsid w:val="00DC0AE8"/>
    <w:rsid w:val="00DC10C6"/>
    <w:rsid w:val="00DC16EC"/>
    <w:rsid w:val="00DC1CB1"/>
    <w:rsid w:val="00DC2352"/>
    <w:rsid w:val="00DC2500"/>
    <w:rsid w:val="00DC2F1B"/>
    <w:rsid w:val="00DC2F2D"/>
    <w:rsid w:val="00DC316B"/>
    <w:rsid w:val="00DC3DF9"/>
    <w:rsid w:val="00DC3E36"/>
    <w:rsid w:val="00DC4458"/>
    <w:rsid w:val="00DC4C98"/>
    <w:rsid w:val="00DC50AD"/>
    <w:rsid w:val="00DC5437"/>
    <w:rsid w:val="00DC57A6"/>
    <w:rsid w:val="00DC5B02"/>
    <w:rsid w:val="00DC6488"/>
    <w:rsid w:val="00DC664A"/>
    <w:rsid w:val="00DC6EF7"/>
    <w:rsid w:val="00DC70E5"/>
    <w:rsid w:val="00DC7DFF"/>
    <w:rsid w:val="00DD014C"/>
    <w:rsid w:val="00DD1452"/>
    <w:rsid w:val="00DD14B0"/>
    <w:rsid w:val="00DD1983"/>
    <w:rsid w:val="00DD1EB4"/>
    <w:rsid w:val="00DD2310"/>
    <w:rsid w:val="00DD2658"/>
    <w:rsid w:val="00DD2F53"/>
    <w:rsid w:val="00DD3278"/>
    <w:rsid w:val="00DD3606"/>
    <w:rsid w:val="00DD3696"/>
    <w:rsid w:val="00DD3A6B"/>
    <w:rsid w:val="00DD3FCA"/>
    <w:rsid w:val="00DD408F"/>
    <w:rsid w:val="00DD481D"/>
    <w:rsid w:val="00DD49F3"/>
    <w:rsid w:val="00DD4AA3"/>
    <w:rsid w:val="00DD4D17"/>
    <w:rsid w:val="00DD4F3D"/>
    <w:rsid w:val="00DD50CD"/>
    <w:rsid w:val="00DD5637"/>
    <w:rsid w:val="00DD5B00"/>
    <w:rsid w:val="00DD6299"/>
    <w:rsid w:val="00DD6CF4"/>
    <w:rsid w:val="00DD7BD7"/>
    <w:rsid w:val="00DD7DD2"/>
    <w:rsid w:val="00DE004E"/>
    <w:rsid w:val="00DE0407"/>
    <w:rsid w:val="00DE0A80"/>
    <w:rsid w:val="00DE0B53"/>
    <w:rsid w:val="00DE0BBD"/>
    <w:rsid w:val="00DE0C5D"/>
    <w:rsid w:val="00DE14C7"/>
    <w:rsid w:val="00DE1609"/>
    <w:rsid w:val="00DE1A97"/>
    <w:rsid w:val="00DE1E37"/>
    <w:rsid w:val="00DE2063"/>
    <w:rsid w:val="00DE292D"/>
    <w:rsid w:val="00DE2FC0"/>
    <w:rsid w:val="00DE358B"/>
    <w:rsid w:val="00DE393A"/>
    <w:rsid w:val="00DE409E"/>
    <w:rsid w:val="00DE506D"/>
    <w:rsid w:val="00DE52D0"/>
    <w:rsid w:val="00DE6C10"/>
    <w:rsid w:val="00DE6E23"/>
    <w:rsid w:val="00DE7189"/>
    <w:rsid w:val="00DE71DE"/>
    <w:rsid w:val="00DE7DFD"/>
    <w:rsid w:val="00DF024A"/>
    <w:rsid w:val="00DF0B54"/>
    <w:rsid w:val="00DF108A"/>
    <w:rsid w:val="00DF187F"/>
    <w:rsid w:val="00DF1E84"/>
    <w:rsid w:val="00DF2930"/>
    <w:rsid w:val="00DF3788"/>
    <w:rsid w:val="00DF4757"/>
    <w:rsid w:val="00DF538E"/>
    <w:rsid w:val="00DF6369"/>
    <w:rsid w:val="00DF6886"/>
    <w:rsid w:val="00DF6B98"/>
    <w:rsid w:val="00DF7607"/>
    <w:rsid w:val="00DF7E90"/>
    <w:rsid w:val="00DF7F24"/>
    <w:rsid w:val="00DF7FC6"/>
    <w:rsid w:val="00E003AD"/>
    <w:rsid w:val="00E00977"/>
    <w:rsid w:val="00E01C6F"/>
    <w:rsid w:val="00E02AAA"/>
    <w:rsid w:val="00E03367"/>
    <w:rsid w:val="00E0353F"/>
    <w:rsid w:val="00E0357A"/>
    <w:rsid w:val="00E0391E"/>
    <w:rsid w:val="00E03F70"/>
    <w:rsid w:val="00E051C5"/>
    <w:rsid w:val="00E053C1"/>
    <w:rsid w:val="00E0540A"/>
    <w:rsid w:val="00E0552D"/>
    <w:rsid w:val="00E05838"/>
    <w:rsid w:val="00E0642B"/>
    <w:rsid w:val="00E0695A"/>
    <w:rsid w:val="00E07FCD"/>
    <w:rsid w:val="00E07FDC"/>
    <w:rsid w:val="00E1084E"/>
    <w:rsid w:val="00E10853"/>
    <w:rsid w:val="00E108E3"/>
    <w:rsid w:val="00E1167B"/>
    <w:rsid w:val="00E11D9F"/>
    <w:rsid w:val="00E1236B"/>
    <w:rsid w:val="00E1263B"/>
    <w:rsid w:val="00E12717"/>
    <w:rsid w:val="00E128D1"/>
    <w:rsid w:val="00E12AD1"/>
    <w:rsid w:val="00E12F95"/>
    <w:rsid w:val="00E13401"/>
    <w:rsid w:val="00E136E7"/>
    <w:rsid w:val="00E13AA1"/>
    <w:rsid w:val="00E1483D"/>
    <w:rsid w:val="00E14C71"/>
    <w:rsid w:val="00E15036"/>
    <w:rsid w:val="00E158B2"/>
    <w:rsid w:val="00E15B39"/>
    <w:rsid w:val="00E15E31"/>
    <w:rsid w:val="00E16232"/>
    <w:rsid w:val="00E166CA"/>
    <w:rsid w:val="00E17444"/>
    <w:rsid w:val="00E177DC"/>
    <w:rsid w:val="00E17945"/>
    <w:rsid w:val="00E17C53"/>
    <w:rsid w:val="00E17C85"/>
    <w:rsid w:val="00E20142"/>
    <w:rsid w:val="00E20152"/>
    <w:rsid w:val="00E20486"/>
    <w:rsid w:val="00E20D10"/>
    <w:rsid w:val="00E21353"/>
    <w:rsid w:val="00E21956"/>
    <w:rsid w:val="00E22501"/>
    <w:rsid w:val="00E234CD"/>
    <w:rsid w:val="00E23595"/>
    <w:rsid w:val="00E236DA"/>
    <w:rsid w:val="00E23EE3"/>
    <w:rsid w:val="00E24331"/>
    <w:rsid w:val="00E24A07"/>
    <w:rsid w:val="00E24EA1"/>
    <w:rsid w:val="00E25249"/>
    <w:rsid w:val="00E2564E"/>
    <w:rsid w:val="00E2698B"/>
    <w:rsid w:val="00E27536"/>
    <w:rsid w:val="00E27703"/>
    <w:rsid w:val="00E2783D"/>
    <w:rsid w:val="00E30638"/>
    <w:rsid w:val="00E3119E"/>
    <w:rsid w:val="00E315EC"/>
    <w:rsid w:val="00E32435"/>
    <w:rsid w:val="00E32E85"/>
    <w:rsid w:val="00E33534"/>
    <w:rsid w:val="00E3360D"/>
    <w:rsid w:val="00E33957"/>
    <w:rsid w:val="00E3462E"/>
    <w:rsid w:val="00E34A5A"/>
    <w:rsid w:val="00E34BA7"/>
    <w:rsid w:val="00E3508A"/>
    <w:rsid w:val="00E3527D"/>
    <w:rsid w:val="00E35CD7"/>
    <w:rsid w:val="00E361EF"/>
    <w:rsid w:val="00E36233"/>
    <w:rsid w:val="00E36394"/>
    <w:rsid w:val="00E369A1"/>
    <w:rsid w:val="00E370F7"/>
    <w:rsid w:val="00E37A2E"/>
    <w:rsid w:val="00E37E1E"/>
    <w:rsid w:val="00E402F0"/>
    <w:rsid w:val="00E40676"/>
    <w:rsid w:val="00E41236"/>
    <w:rsid w:val="00E412AF"/>
    <w:rsid w:val="00E4189F"/>
    <w:rsid w:val="00E41BCD"/>
    <w:rsid w:val="00E41F5D"/>
    <w:rsid w:val="00E42E53"/>
    <w:rsid w:val="00E43021"/>
    <w:rsid w:val="00E43787"/>
    <w:rsid w:val="00E439F0"/>
    <w:rsid w:val="00E43C3A"/>
    <w:rsid w:val="00E4537A"/>
    <w:rsid w:val="00E45553"/>
    <w:rsid w:val="00E4588D"/>
    <w:rsid w:val="00E469B5"/>
    <w:rsid w:val="00E46A7C"/>
    <w:rsid w:val="00E47926"/>
    <w:rsid w:val="00E47A20"/>
    <w:rsid w:val="00E47CAB"/>
    <w:rsid w:val="00E503FE"/>
    <w:rsid w:val="00E50488"/>
    <w:rsid w:val="00E51618"/>
    <w:rsid w:val="00E51AB5"/>
    <w:rsid w:val="00E529E1"/>
    <w:rsid w:val="00E532BA"/>
    <w:rsid w:val="00E53959"/>
    <w:rsid w:val="00E543B8"/>
    <w:rsid w:val="00E5558B"/>
    <w:rsid w:val="00E557FD"/>
    <w:rsid w:val="00E55C31"/>
    <w:rsid w:val="00E55CE7"/>
    <w:rsid w:val="00E56616"/>
    <w:rsid w:val="00E56902"/>
    <w:rsid w:val="00E57776"/>
    <w:rsid w:val="00E57ED7"/>
    <w:rsid w:val="00E601E7"/>
    <w:rsid w:val="00E608A7"/>
    <w:rsid w:val="00E6125B"/>
    <w:rsid w:val="00E61410"/>
    <w:rsid w:val="00E6168F"/>
    <w:rsid w:val="00E61F43"/>
    <w:rsid w:val="00E62427"/>
    <w:rsid w:val="00E62908"/>
    <w:rsid w:val="00E630D0"/>
    <w:rsid w:val="00E632BE"/>
    <w:rsid w:val="00E63E74"/>
    <w:rsid w:val="00E64249"/>
    <w:rsid w:val="00E6433F"/>
    <w:rsid w:val="00E6459C"/>
    <w:rsid w:val="00E6461D"/>
    <w:rsid w:val="00E6607D"/>
    <w:rsid w:val="00E66E55"/>
    <w:rsid w:val="00E67982"/>
    <w:rsid w:val="00E70113"/>
    <w:rsid w:val="00E701F6"/>
    <w:rsid w:val="00E7020B"/>
    <w:rsid w:val="00E716AC"/>
    <w:rsid w:val="00E71B79"/>
    <w:rsid w:val="00E720C1"/>
    <w:rsid w:val="00E72426"/>
    <w:rsid w:val="00E7254C"/>
    <w:rsid w:val="00E726B0"/>
    <w:rsid w:val="00E72826"/>
    <w:rsid w:val="00E73C18"/>
    <w:rsid w:val="00E73DF1"/>
    <w:rsid w:val="00E744F7"/>
    <w:rsid w:val="00E748F8"/>
    <w:rsid w:val="00E74D90"/>
    <w:rsid w:val="00E74E6F"/>
    <w:rsid w:val="00E74E71"/>
    <w:rsid w:val="00E74FB1"/>
    <w:rsid w:val="00E75021"/>
    <w:rsid w:val="00E754DB"/>
    <w:rsid w:val="00E7572D"/>
    <w:rsid w:val="00E76BD7"/>
    <w:rsid w:val="00E76E56"/>
    <w:rsid w:val="00E80236"/>
    <w:rsid w:val="00E802B4"/>
    <w:rsid w:val="00E80794"/>
    <w:rsid w:val="00E80FB0"/>
    <w:rsid w:val="00E811EB"/>
    <w:rsid w:val="00E81213"/>
    <w:rsid w:val="00E814FC"/>
    <w:rsid w:val="00E81D70"/>
    <w:rsid w:val="00E81E40"/>
    <w:rsid w:val="00E827AC"/>
    <w:rsid w:val="00E83917"/>
    <w:rsid w:val="00E83A30"/>
    <w:rsid w:val="00E83B68"/>
    <w:rsid w:val="00E83D3E"/>
    <w:rsid w:val="00E83DF6"/>
    <w:rsid w:val="00E84619"/>
    <w:rsid w:val="00E859E8"/>
    <w:rsid w:val="00E86062"/>
    <w:rsid w:val="00E863AD"/>
    <w:rsid w:val="00E865EC"/>
    <w:rsid w:val="00E86761"/>
    <w:rsid w:val="00E86FCB"/>
    <w:rsid w:val="00E87170"/>
    <w:rsid w:val="00E87308"/>
    <w:rsid w:val="00E877A6"/>
    <w:rsid w:val="00E87F5B"/>
    <w:rsid w:val="00E903BC"/>
    <w:rsid w:val="00E9094B"/>
    <w:rsid w:val="00E90D41"/>
    <w:rsid w:val="00E918CA"/>
    <w:rsid w:val="00E9234C"/>
    <w:rsid w:val="00E92D3F"/>
    <w:rsid w:val="00E93157"/>
    <w:rsid w:val="00E9449E"/>
    <w:rsid w:val="00E94F94"/>
    <w:rsid w:val="00E95383"/>
    <w:rsid w:val="00E957E7"/>
    <w:rsid w:val="00E95E17"/>
    <w:rsid w:val="00E96271"/>
    <w:rsid w:val="00E9652F"/>
    <w:rsid w:val="00E9697A"/>
    <w:rsid w:val="00E96D06"/>
    <w:rsid w:val="00E971F7"/>
    <w:rsid w:val="00E97353"/>
    <w:rsid w:val="00E978C7"/>
    <w:rsid w:val="00EA0845"/>
    <w:rsid w:val="00EA0A15"/>
    <w:rsid w:val="00EA0D5D"/>
    <w:rsid w:val="00EA21F4"/>
    <w:rsid w:val="00EA2BB7"/>
    <w:rsid w:val="00EA2E17"/>
    <w:rsid w:val="00EA33D2"/>
    <w:rsid w:val="00EA33EF"/>
    <w:rsid w:val="00EA34F8"/>
    <w:rsid w:val="00EA35E3"/>
    <w:rsid w:val="00EA3EFF"/>
    <w:rsid w:val="00EA50D9"/>
    <w:rsid w:val="00EA519B"/>
    <w:rsid w:val="00EA53C2"/>
    <w:rsid w:val="00EA5458"/>
    <w:rsid w:val="00EA5926"/>
    <w:rsid w:val="00EA6EE2"/>
    <w:rsid w:val="00EA6F3D"/>
    <w:rsid w:val="00EA6FC3"/>
    <w:rsid w:val="00EA754C"/>
    <w:rsid w:val="00EA7CC5"/>
    <w:rsid w:val="00EA7CFB"/>
    <w:rsid w:val="00EB03EF"/>
    <w:rsid w:val="00EB0B8D"/>
    <w:rsid w:val="00EB1604"/>
    <w:rsid w:val="00EB1F2B"/>
    <w:rsid w:val="00EB2984"/>
    <w:rsid w:val="00EB2EE2"/>
    <w:rsid w:val="00EB3382"/>
    <w:rsid w:val="00EB3639"/>
    <w:rsid w:val="00EB4AC5"/>
    <w:rsid w:val="00EB5213"/>
    <w:rsid w:val="00EB5435"/>
    <w:rsid w:val="00EB546A"/>
    <w:rsid w:val="00EB58FC"/>
    <w:rsid w:val="00EB5C41"/>
    <w:rsid w:val="00EB622A"/>
    <w:rsid w:val="00EB7046"/>
    <w:rsid w:val="00EB783E"/>
    <w:rsid w:val="00EB7A07"/>
    <w:rsid w:val="00EC0A9A"/>
    <w:rsid w:val="00EC1020"/>
    <w:rsid w:val="00EC16C7"/>
    <w:rsid w:val="00EC18C4"/>
    <w:rsid w:val="00EC19C5"/>
    <w:rsid w:val="00EC1CFB"/>
    <w:rsid w:val="00EC1FAF"/>
    <w:rsid w:val="00EC25CD"/>
    <w:rsid w:val="00EC2BFC"/>
    <w:rsid w:val="00EC2EAB"/>
    <w:rsid w:val="00EC30B9"/>
    <w:rsid w:val="00EC33E5"/>
    <w:rsid w:val="00EC3AD4"/>
    <w:rsid w:val="00EC3E74"/>
    <w:rsid w:val="00EC40C5"/>
    <w:rsid w:val="00EC44F5"/>
    <w:rsid w:val="00EC4582"/>
    <w:rsid w:val="00EC4EE9"/>
    <w:rsid w:val="00EC577E"/>
    <w:rsid w:val="00EC579B"/>
    <w:rsid w:val="00EC58FA"/>
    <w:rsid w:val="00EC5990"/>
    <w:rsid w:val="00EC5F2C"/>
    <w:rsid w:val="00EC63C1"/>
    <w:rsid w:val="00EC66AD"/>
    <w:rsid w:val="00EC6FD3"/>
    <w:rsid w:val="00EC70E2"/>
    <w:rsid w:val="00EC783A"/>
    <w:rsid w:val="00ED07E1"/>
    <w:rsid w:val="00ED100B"/>
    <w:rsid w:val="00ED1C01"/>
    <w:rsid w:val="00ED2458"/>
    <w:rsid w:val="00ED2861"/>
    <w:rsid w:val="00ED2875"/>
    <w:rsid w:val="00ED2ACC"/>
    <w:rsid w:val="00ED2DA5"/>
    <w:rsid w:val="00ED3D8B"/>
    <w:rsid w:val="00ED3ECF"/>
    <w:rsid w:val="00ED4B0A"/>
    <w:rsid w:val="00ED4E82"/>
    <w:rsid w:val="00ED6451"/>
    <w:rsid w:val="00ED65E1"/>
    <w:rsid w:val="00ED74CB"/>
    <w:rsid w:val="00EE0096"/>
    <w:rsid w:val="00EE02DD"/>
    <w:rsid w:val="00EE1E55"/>
    <w:rsid w:val="00EE1EA4"/>
    <w:rsid w:val="00EE2159"/>
    <w:rsid w:val="00EE2B55"/>
    <w:rsid w:val="00EE2D37"/>
    <w:rsid w:val="00EE365E"/>
    <w:rsid w:val="00EE3B96"/>
    <w:rsid w:val="00EE3ECD"/>
    <w:rsid w:val="00EE4584"/>
    <w:rsid w:val="00EE48A4"/>
    <w:rsid w:val="00EE48BB"/>
    <w:rsid w:val="00EE49E1"/>
    <w:rsid w:val="00EE4C0A"/>
    <w:rsid w:val="00EE6534"/>
    <w:rsid w:val="00EE7332"/>
    <w:rsid w:val="00EE7483"/>
    <w:rsid w:val="00EE79DB"/>
    <w:rsid w:val="00EF0421"/>
    <w:rsid w:val="00EF1885"/>
    <w:rsid w:val="00EF22E1"/>
    <w:rsid w:val="00EF2AA9"/>
    <w:rsid w:val="00EF318A"/>
    <w:rsid w:val="00EF38CE"/>
    <w:rsid w:val="00EF3DC6"/>
    <w:rsid w:val="00EF41B3"/>
    <w:rsid w:val="00EF4895"/>
    <w:rsid w:val="00EF49D7"/>
    <w:rsid w:val="00EF4C87"/>
    <w:rsid w:val="00EF4D9B"/>
    <w:rsid w:val="00EF52AA"/>
    <w:rsid w:val="00EF548B"/>
    <w:rsid w:val="00EF57B5"/>
    <w:rsid w:val="00EF59D1"/>
    <w:rsid w:val="00EF6657"/>
    <w:rsid w:val="00EF74CE"/>
    <w:rsid w:val="00EF74D0"/>
    <w:rsid w:val="00F00156"/>
    <w:rsid w:val="00F0064D"/>
    <w:rsid w:val="00F00675"/>
    <w:rsid w:val="00F007D4"/>
    <w:rsid w:val="00F00B95"/>
    <w:rsid w:val="00F00EAE"/>
    <w:rsid w:val="00F016B3"/>
    <w:rsid w:val="00F018E4"/>
    <w:rsid w:val="00F032D0"/>
    <w:rsid w:val="00F035C3"/>
    <w:rsid w:val="00F03B77"/>
    <w:rsid w:val="00F04685"/>
    <w:rsid w:val="00F0492B"/>
    <w:rsid w:val="00F04A10"/>
    <w:rsid w:val="00F05166"/>
    <w:rsid w:val="00F051F8"/>
    <w:rsid w:val="00F05247"/>
    <w:rsid w:val="00F05ADA"/>
    <w:rsid w:val="00F06CC1"/>
    <w:rsid w:val="00F07242"/>
    <w:rsid w:val="00F07576"/>
    <w:rsid w:val="00F07B08"/>
    <w:rsid w:val="00F07E01"/>
    <w:rsid w:val="00F07F3D"/>
    <w:rsid w:val="00F10FB4"/>
    <w:rsid w:val="00F12E2A"/>
    <w:rsid w:val="00F13391"/>
    <w:rsid w:val="00F13867"/>
    <w:rsid w:val="00F138A3"/>
    <w:rsid w:val="00F13F89"/>
    <w:rsid w:val="00F142DD"/>
    <w:rsid w:val="00F1528E"/>
    <w:rsid w:val="00F1578C"/>
    <w:rsid w:val="00F157AB"/>
    <w:rsid w:val="00F15A33"/>
    <w:rsid w:val="00F15C85"/>
    <w:rsid w:val="00F16E96"/>
    <w:rsid w:val="00F17474"/>
    <w:rsid w:val="00F176E9"/>
    <w:rsid w:val="00F178EF"/>
    <w:rsid w:val="00F17E6A"/>
    <w:rsid w:val="00F2051B"/>
    <w:rsid w:val="00F21F13"/>
    <w:rsid w:val="00F22AA7"/>
    <w:rsid w:val="00F22BC6"/>
    <w:rsid w:val="00F235D6"/>
    <w:rsid w:val="00F23A10"/>
    <w:rsid w:val="00F23F83"/>
    <w:rsid w:val="00F24B17"/>
    <w:rsid w:val="00F24B96"/>
    <w:rsid w:val="00F2504F"/>
    <w:rsid w:val="00F25A67"/>
    <w:rsid w:val="00F25B35"/>
    <w:rsid w:val="00F25D0E"/>
    <w:rsid w:val="00F25DB3"/>
    <w:rsid w:val="00F26144"/>
    <w:rsid w:val="00F2648A"/>
    <w:rsid w:val="00F266E8"/>
    <w:rsid w:val="00F273F7"/>
    <w:rsid w:val="00F27F67"/>
    <w:rsid w:val="00F30667"/>
    <w:rsid w:val="00F306FB"/>
    <w:rsid w:val="00F30CF7"/>
    <w:rsid w:val="00F31269"/>
    <w:rsid w:val="00F31497"/>
    <w:rsid w:val="00F31CFA"/>
    <w:rsid w:val="00F31F32"/>
    <w:rsid w:val="00F31F45"/>
    <w:rsid w:val="00F325BA"/>
    <w:rsid w:val="00F32873"/>
    <w:rsid w:val="00F32CB9"/>
    <w:rsid w:val="00F32D6D"/>
    <w:rsid w:val="00F33276"/>
    <w:rsid w:val="00F33C08"/>
    <w:rsid w:val="00F33E68"/>
    <w:rsid w:val="00F340F6"/>
    <w:rsid w:val="00F34E95"/>
    <w:rsid w:val="00F34F1B"/>
    <w:rsid w:val="00F36115"/>
    <w:rsid w:val="00F3631B"/>
    <w:rsid w:val="00F36581"/>
    <w:rsid w:val="00F3666F"/>
    <w:rsid w:val="00F37DC0"/>
    <w:rsid w:val="00F400F6"/>
    <w:rsid w:val="00F4079E"/>
    <w:rsid w:val="00F40E2D"/>
    <w:rsid w:val="00F412C2"/>
    <w:rsid w:val="00F41B3E"/>
    <w:rsid w:val="00F41EB8"/>
    <w:rsid w:val="00F43397"/>
    <w:rsid w:val="00F43C02"/>
    <w:rsid w:val="00F44241"/>
    <w:rsid w:val="00F442EC"/>
    <w:rsid w:val="00F45FE5"/>
    <w:rsid w:val="00F4613B"/>
    <w:rsid w:val="00F46454"/>
    <w:rsid w:val="00F46465"/>
    <w:rsid w:val="00F46D57"/>
    <w:rsid w:val="00F47053"/>
    <w:rsid w:val="00F4736B"/>
    <w:rsid w:val="00F51868"/>
    <w:rsid w:val="00F527F2"/>
    <w:rsid w:val="00F52DCB"/>
    <w:rsid w:val="00F53C69"/>
    <w:rsid w:val="00F53C85"/>
    <w:rsid w:val="00F53FC8"/>
    <w:rsid w:val="00F5434E"/>
    <w:rsid w:val="00F54455"/>
    <w:rsid w:val="00F547BD"/>
    <w:rsid w:val="00F54B6E"/>
    <w:rsid w:val="00F55CE5"/>
    <w:rsid w:val="00F55EE8"/>
    <w:rsid w:val="00F562BB"/>
    <w:rsid w:val="00F569AF"/>
    <w:rsid w:val="00F56FBC"/>
    <w:rsid w:val="00F57044"/>
    <w:rsid w:val="00F576E0"/>
    <w:rsid w:val="00F577C9"/>
    <w:rsid w:val="00F602BF"/>
    <w:rsid w:val="00F605B4"/>
    <w:rsid w:val="00F60693"/>
    <w:rsid w:val="00F6201D"/>
    <w:rsid w:val="00F629E7"/>
    <w:rsid w:val="00F6346F"/>
    <w:rsid w:val="00F64372"/>
    <w:rsid w:val="00F645D7"/>
    <w:rsid w:val="00F64DA6"/>
    <w:rsid w:val="00F64FA6"/>
    <w:rsid w:val="00F655F9"/>
    <w:rsid w:val="00F6586A"/>
    <w:rsid w:val="00F65C73"/>
    <w:rsid w:val="00F6609F"/>
    <w:rsid w:val="00F6610D"/>
    <w:rsid w:val="00F66943"/>
    <w:rsid w:val="00F6734B"/>
    <w:rsid w:val="00F67701"/>
    <w:rsid w:val="00F701D5"/>
    <w:rsid w:val="00F701DB"/>
    <w:rsid w:val="00F702AF"/>
    <w:rsid w:val="00F7085D"/>
    <w:rsid w:val="00F71B81"/>
    <w:rsid w:val="00F71FF3"/>
    <w:rsid w:val="00F72357"/>
    <w:rsid w:val="00F7471B"/>
    <w:rsid w:val="00F7479B"/>
    <w:rsid w:val="00F74906"/>
    <w:rsid w:val="00F74DCF"/>
    <w:rsid w:val="00F751AB"/>
    <w:rsid w:val="00F75E12"/>
    <w:rsid w:val="00F7663E"/>
    <w:rsid w:val="00F76832"/>
    <w:rsid w:val="00F772AF"/>
    <w:rsid w:val="00F773E0"/>
    <w:rsid w:val="00F77430"/>
    <w:rsid w:val="00F77B14"/>
    <w:rsid w:val="00F80000"/>
    <w:rsid w:val="00F813F8"/>
    <w:rsid w:val="00F81AE7"/>
    <w:rsid w:val="00F81CF9"/>
    <w:rsid w:val="00F82221"/>
    <w:rsid w:val="00F82615"/>
    <w:rsid w:val="00F82A9E"/>
    <w:rsid w:val="00F82AB4"/>
    <w:rsid w:val="00F83CAA"/>
    <w:rsid w:val="00F840D9"/>
    <w:rsid w:val="00F84136"/>
    <w:rsid w:val="00F8436C"/>
    <w:rsid w:val="00F843B4"/>
    <w:rsid w:val="00F84981"/>
    <w:rsid w:val="00F84F7F"/>
    <w:rsid w:val="00F85BB9"/>
    <w:rsid w:val="00F86886"/>
    <w:rsid w:val="00F87056"/>
    <w:rsid w:val="00F87197"/>
    <w:rsid w:val="00F8722C"/>
    <w:rsid w:val="00F873FE"/>
    <w:rsid w:val="00F87F32"/>
    <w:rsid w:val="00F87F3C"/>
    <w:rsid w:val="00F911E4"/>
    <w:rsid w:val="00F92021"/>
    <w:rsid w:val="00F92030"/>
    <w:rsid w:val="00F9245E"/>
    <w:rsid w:val="00F925B3"/>
    <w:rsid w:val="00F9265D"/>
    <w:rsid w:val="00F930B5"/>
    <w:rsid w:val="00F9314E"/>
    <w:rsid w:val="00F9332D"/>
    <w:rsid w:val="00F93364"/>
    <w:rsid w:val="00F9357E"/>
    <w:rsid w:val="00F943C9"/>
    <w:rsid w:val="00F94947"/>
    <w:rsid w:val="00F94A14"/>
    <w:rsid w:val="00F94AA6"/>
    <w:rsid w:val="00F951AE"/>
    <w:rsid w:val="00F95E20"/>
    <w:rsid w:val="00F960D3"/>
    <w:rsid w:val="00F9633F"/>
    <w:rsid w:val="00F963E2"/>
    <w:rsid w:val="00F97229"/>
    <w:rsid w:val="00F974F8"/>
    <w:rsid w:val="00F978C4"/>
    <w:rsid w:val="00F97CA5"/>
    <w:rsid w:val="00FA03FC"/>
    <w:rsid w:val="00FA0628"/>
    <w:rsid w:val="00FA11F3"/>
    <w:rsid w:val="00FA137A"/>
    <w:rsid w:val="00FA1733"/>
    <w:rsid w:val="00FA18DF"/>
    <w:rsid w:val="00FA1A5E"/>
    <w:rsid w:val="00FA254A"/>
    <w:rsid w:val="00FA29C8"/>
    <w:rsid w:val="00FA2B35"/>
    <w:rsid w:val="00FA2D0A"/>
    <w:rsid w:val="00FA402F"/>
    <w:rsid w:val="00FA4B85"/>
    <w:rsid w:val="00FA50D4"/>
    <w:rsid w:val="00FA5FAB"/>
    <w:rsid w:val="00FA64AF"/>
    <w:rsid w:val="00FA6549"/>
    <w:rsid w:val="00FA66C7"/>
    <w:rsid w:val="00FA6779"/>
    <w:rsid w:val="00FA68C4"/>
    <w:rsid w:val="00FA781C"/>
    <w:rsid w:val="00FA7829"/>
    <w:rsid w:val="00FA7B5B"/>
    <w:rsid w:val="00FA7C0C"/>
    <w:rsid w:val="00FB033B"/>
    <w:rsid w:val="00FB0A31"/>
    <w:rsid w:val="00FB0A6C"/>
    <w:rsid w:val="00FB0B44"/>
    <w:rsid w:val="00FB0D9F"/>
    <w:rsid w:val="00FB0EC1"/>
    <w:rsid w:val="00FB11C2"/>
    <w:rsid w:val="00FB16A9"/>
    <w:rsid w:val="00FB220E"/>
    <w:rsid w:val="00FB2785"/>
    <w:rsid w:val="00FB2875"/>
    <w:rsid w:val="00FB2CF2"/>
    <w:rsid w:val="00FB37DB"/>
    <w:rsid w:val="00FB3960"/>
    <w:rsid w:val="00FB4175"/>
    <w:rsid w:val="00FB49F1"/>
    <w:rsid w:val="00FB4B05"/>
    <w:rsid w:val="00FB50B3"/>
    <w:rsid w:val="00FB57D1"/>
    <w:rsid w:val="00FB6139"/>
    <w:rsid w:val="00FB6165"/>
    <w:rsid w:val="00FB62DA"/>
    <w:rsid w:val="00FB6550"/>
    <w:rsid w:val="00FB7351"/>
    <w:rsid w:val="00FB75C6"/>
    <w:rsid w:val="00FB76EA"/>
    <w:rsid w:val="00FB7E7D"/>
    <w:rsid w:val="00FC00D0"/>
    <w:rsid w:val="00FC0130"/>
    <w:rsid w:val="00FC01D4"/>
    <w:rsid w:val="00FC01EC"/>
    <w:rsid w:val="00FC0284"/>
    <w:rsid w:val="00FC0A43"/>
    <w:rsid w:val="00FC0AF3"/>
    <w:rsid w:val="00FC187D"/>
    <w:rsid w:val="00FC2020"/>
    <w:rsid w:val="00FC25E6"/>
    <w:rsid w:val="00FC350E"/>
    <w:rsid w:val="00FC36E3"/>
    <w:rsid w:val="00FC39E2"/>
    <w:rsid w:val="00FC4033"/>
    <w:rsid w:val="00FC4559"/>
    <w:rsid w:val="00FC49FF"/>
    <w:rsid w:val="00FC4A43"/>
    <w:rsid w:val="00FC4CFA"/>
    <w:rsid w:val="00FC539C"/>
    <w:rsid w:val="00FC53C8"/>
    <w:rsid w:val="00FC5AB5"/>
    <w:rsid w:val="00FC5D00"/>
    <w:rsid w:val="00FC601C"/>
    <w:rsid w:val="00FC6FF4"/>
    <w:rsid w:val="00FC7F5A"/>
    <w:rsid w:val="00FD0E7E"/>
    <w:rsid w:val="00FD1CAA"/>
    <w:rsid w:val="00FD2603"/>
    <w:rsid w:val="00FD2F57"/>
    <w:rsid w:val="00FD3239"/>
    <w:rsid w:val="00FD3B15"/>
    <w:rsid w:val="00FD475C"/>
    <w:rsid w:val="00FD48BB"/>
    <w:rsid w:val="00FD4952"/>
    <w:rsid w:val="00FD5FA4"/>
    <w:rsid w:val="00FD69CD"/>
    <w:rsid w:val="00FD6D26"/>
    <w:rsid w:val="00FD6FE0"/>
    <w:rsid w:val="00FD7AB7"/>
    <w:rsid w:val="00FE061E"/>
    <w:rsid w:val="00FE1020"/>
    <w:rsid w:val="00FE1118"/>
    <w:rsid w:val="00FE16D1"/>
    <w:rsid w:val="00FE23EE"/>
    <w:rsid w:val="00FE2CC6"/>
    <w:rsid w:val="00FE2F56"/>
    <w:rsid w:val="00FE3B54"/>
    <w:rsid w:val="00FE43B6"/>
    <w:rsid w:val="00FE43F3"/>
    <w:rsid w:val="00FE55E5"/>
    <w:rsid w:val="00FE57AC"/>
    <w:rsid w:val="00FE5AA9"/>
    <w:rsid w:val="00FE5D27"/>
    <w:rsid w:val="00FE5EAD"/>
    <w:rsid w:val="00FE621C"/>
    <w:rsid w:val="00FE68DF"/>
    <w:rsid w:val="00FE6B44"/>
    <w:rsid w:val="00FE77B3"/>
    <w:rsid w:val="00FE77D4"/>
    <w:rsid w:val="00FF0606"/>
    <w:rsid w:val="00FF169D"/>
    <w:rsid w:val="00FF1A99"/>
    <w:rsid w:val="00FF275B"/>
    <w:rsid w:val="00FF327A"/>
    <w:rsid w:val="00FF3558"/>
    <w:rsid w:val="00FF3F7A"/>
    <w:rsid w:val="00FF51EE"/>
    <w:rsid w:val="00FF53DE"/>
    <w:rsid w:val="00FF5B50"/>
    <w:rsid w:val="00FF60CE"/>
    <w:rsid w:val="00FF67D9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9F647"/>
  <w15:docId w15:val="{B9BA7CBE-5418-415E-93EE-A03786A8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E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4D37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722C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8722C"/>
    <w:rPr>
      <w:rFonts w:ascii="Cambria" w:hAnsi="Cambria"/>
      <w:sz w:val="24"/>
      <w:szCs w:val="24"/>
      <w:lang w:val="en-US"/>
    </w:rPr>
  </w:style>
  <w:style w:type="paragraph" w:styleId="a5">
    <w:name w:val="List Paragraph"/>
    <w:basedOn w:val="a"/>
    <w:link w:val="a4"/>
    <w:qFormat/>
    <w:rsid w:val="00F8722C"/>
    <w:pPr>
      <w:widowControl/>
      <w:suppressAutoHyphens w:val="0"/>
      <w:ind w:left="720"/>
      <w:contextualSpacing/>
    </w:pPr>
    <w:rPr>
      <w:rFonts w:ascii="Cambria" w:eastAsiaTheme="minorHAnsi" w:hAnsi="Cambria" w:cstheme="minorBidi"/>
      <w:kern w:val="0"/>
      <w:sz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872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22C"/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4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D24D37"/>
  </w:style>
  <w:style w:type="character" w:customStyle="1" w:styleId="apple-converted-space">
    <w:name w:val="apple-converted-space"/>
    <w:basedOn w:val="a0"/>
    <w:rsid w:val="00D24D37"/>
  </w:style>
  <w:style w:type="character" w:styleId="a8">
    <w:name w:val="Strong"/>
    <w:basedOn w:val="a0"/>
    <w:uiPriority w:val="99"/>
    <w:qFormat/>
    <w:rsid w:val="00841C76"/>
    <w:rPr>
      <w:b/>
      <w:bCs/>
    </w:rPr>
  </w:style>
  <w:style w:type="character" w:customStyle="1" w:styleId="w">
    <w:name w:val="w"/>
    <w:basedOn w:val="a0"/>
    <w:rsid w:val="00841C76"/>
  </w:style>
  <w:style w:type="character" w:styleId="a9">
    <w:name w:val="Emphasis"/>
    <w:basedOn w:val="a0"/>
    <w:uiPriority w:val="20"/>
    <w:qFormat/>
    <w:rsid w:val="00841C76"/>
    <w:rPr>
      <w:i/>
      <w:iCs/>
    </w:rPr>
  </w:style>
  <w:style w:type="paragraph" w:styleId="aa">
    <w:name w:val="header"/>
    <w:basedOn w:val="a"/>
    <w:link w:val="ab"/>
    <w:uiPriority w:val="99"/>
    <w:unhideWhenUsed/>
    <w:rsid w:val="00D726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72603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726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2603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e">
    <w:name w:val="Normal (Web)"/>
    <w:basedOn w:val="a"/>
    <w:uiPriority w:val="99"/>
    <w:unhideWhenUsed/>
    <w:rsid w:val="00E16232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Cs w:val="20"/>
      <w:lang w:val="en-US" w:eastAsia="en-US"/>
    </w:rPr>
  </w:style>
  <w:style w:type="table" w:styleId="af">
    <w:name w:val="Table Grid"/>
    <w:basedOn w:val="a1"/>
    <w:uiPriority w:val="59"/>
    <w:rsid w:val="00E1623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6D340B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3A7B7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A7B7A"/>
    <w:rPr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A7B7A"/>
    <w:rPr>
      <w:rFonts w:ascii="Arial" w:eastAsia="Lucida Sans Unicode" w:hAnsi="Arial" w:cs="Times New Roman"/>
      <w:kern w:val="2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A7B7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A7B7A"/>
    <w:rPr>
      <w:rFonts w:ascii="Arial" w:eastAsia="Lucida Sans Unicode" w:hAnsi="Arial" w:cs="Times New Roman"/>
      <w:b/>
      <w:bCs/>
      <w:kern w:val="2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31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br">
    <w:name w:val="nobr"/>
    <w:basedOn w:val="a0"/>
    <w:rsid w:val="00BD09F8"/>
  </w:style>
  <w:style w:type="character" w:styleId="HTML">
    <w:name w:val="HTML Acronym"/>
    <w:basedOn w:val="a0"/>
    <w:uiPriority w:val="99"/>
    <w:semiHidden/>
    <w:unhideWhenUsed/>
    <w:rsid w:val="00BD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hyperlink" Target="https://ru.wikipedia.org/wiki/%D0%93%D0%BE%D0%B9%D1%8F,_%D0%A4%D1%80%D0%B0%D0%BD%D1%81%D0%B8%D1%81%D0%BA%D0%BE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41" Type="http://schemas.openxmlformats.org/officeDocument/2006/relationships/hyperlink" Target="https://ru.wikipedia.org/wiki/%D0%9E%D1%84%D0%BE%D1%80%D1%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image" Target="media/image18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rosovet.ru/activities/Koncepcija_razvitija_ocenochnoj_dejatelnosti/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19A7-6B4D-41DB-A574-4DBD1984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3492</Words>
  <Characters>19910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 Чеснокова</cp:lastModifiedBy>
  <cp:revision>2</cp:revision>
  <cp:lastPrinted>2015-03-16T07:37:00Z</cp:lastPrinted>
  <dcterms:created xsi:type="dcterms:W3CDTF">2015-06-04T10:25:00Z</dcterms:created>
  <dcterms:modified xsi:type="dcterms:W3CDTF">2015-06-04T10:25:00Z</dcterms:modified>
</cp:coreProperties>
</file>