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650" w:rsidRPr="004D1237" w:rsidRDefault="002E3650" w:rsidP="002E3650">
      <w:pPr>
        <w:jc w:val="center"/>
        <w:rPr>
          <w:rFonts w:ascii="Times New Roman" w:hAnsi="Times New Roman" w:cs="Times New Roman"/>
          <w:b/>
          <w:sz w:val="24"/>
          <w:szCs w:val="24"/>
        </w:rPr>
      </w:pPr>
      <w:r w:rsidRPr="003A662E">
        <w:rPr>
          <w:rFonts w:ascii="Times New Roman" w:hAnsi="Times New Roman" w:cs="Times New Roman"/>
          <w:b/>
          <w:sz w:val="24"/>
          <w:szCs w:val="24"/>
        </w:rPr>
        <w:t>Замечания В.И. Лебединского на ФСО1-3</w:t>
      </w:r>
      <w:r w:rsidR="004D1237" w:rsidRPr="004D1237">
        <w:rPr>
          <w:rFonts w:ascii="Times New Roman" w:hAnsi="Times New Roman" w:cs="Times New Roman"/>
          <w:b/>
          <w:sz w:val="24"/>
          <w:szCs w:val="24"/>
        </w:rPr>
        <w:t xml:space="preserve"> от 16.04.15</w:t>
      </w:r>
    </w:p>
    <w:p w:rsidR="004D1237" w:rsidRDefault="004D1237" w:rsidP="002E3650">
      <w:pPr>
        <w:jc w:val="center"/>
        <w:rPr>
          <w:rFonts w:ascii="Times New Roman" w:hAnsi="Times New Roman" w:cs="Times New Roman"/>
          <w:b/>
          <w:sz w:val="24"/>
          <w:szCs w:val="24"/>
        </w:rPr>
      </w:pPr>
      <w:r>
        <w:rPr>
          <w:rFonts w:ascii="Times New Roman" w:hAnsi="Times New Roman" w:cs="Times New Roman"/>
          <w:b/>
          <w:sz w:val="24"/>
          <w:szCs w:val="24"/>
        </w:rPr>
        <w:t xml:space="preserve">На </w:t>
      </w:r>
      <w:bookmarkStart w:id="0" w:name="_GoBack"/>
      <w:bookmarkEnd w:id="0"/>
      <w:r>
        <w:rPr>
          <w:rFonts w:ascii="Times New Roman" w:hAnsi="Times New Roman" w:cs="Times New Roman"/>
          <w:b/>
          <w:sz w:val="24"/>
          <w:szCs w:val="24"/>
        </w:rPr>
        <w:t xml:space="preserve">версию ФСО 1-3, </w:t>
      </w:r>
      <w:r w:rsidRPr="004D1237">
        <w:rPr>
          <w:rFonts w:ascii="Times New Roman" w:hAnsi="Times New Roman" w:cs="Times New Roman"/>
          <w:b/>
          <w:sz w:val="24"/>
          <w:szCs w:val="24"/>
        </w:rPr>
        <w:t>представ</w:t>
      </w:r>
      <w:r>
        <w:rPr>
          <w:rFonts w:ascii="Times New Roman" w:hAnsi="Times New Roman" w:cs="Times New Roman"/>
          <w:b/>
          <w:sz w:val="24"/>
          <w:szCs w:val="24"/>
        </w:rPr>
        <w:t>л</w:t>
      </w:r>
      <w:r w:rsidRPr="004D1237">
        <w:rPr>
          <w:rFonts w:ascii="Times New Roman" w:hAnsi="Times New Roman" w:cs="Times New Roman"/>
          <w:b/>
          <w:sz w:val="24"/>
          <w:szCs w:val="24"/>
        </w:rPr>
        <w:t xml:space="preserve">енную </w:t>
      </w:r>
      <w:r>
        <w:rPr>
          <w:rFonts w:ascii="Times New Roman" w:hAnsi="Times New Roman" w:cs="Times New Roman"/>
          <w:b/>
          <w:sz w:val="24"/>
          <w:szCs w:val="24"/>
        </w:rPr>
        <w:t xml:space="preserve">на сайте МЭР </w:t>
      </w:r>
      <w:hyperlink r:id="rId7" w:history="1">
        <w:r w:rsidRPr="00357F4D">
          <w:rPr>
            <w:rStyle w:val="a5"/>
            <w:rFonts w:ascii="Times New Roman" w:hAnsi="Times New Roman" w:cs="Times New Roman"/>
            <w:b/>
            <w:sz w:val="24"/>
            <w:szCs w:val="24"/>
          </w:rPr>
          <w:t>http://economy.gov.ru/minec/activity/sections/CorpManagment/activity/council/2015041304</w:t>
        </w:r>
      </w:hyperlink>
    </w:p>
    <w:p w:rsidR="004D1237" w:rsidRPr="004D1237" w:rsidRDefault="004D1237" w:rsidP="002E3650">
      <w:pPr>
        <w:jc w:val="center"/>
        <w:rPr>
          <w:rFonts w:ascii="Times New Roman" w:hAnsi="Times New Roman" w:cs="Times New Roman"/>
          <w:b/>
          <w:sz w:val="24"/>
          <w:szCs w:val="24"/>
        </w:rPr>
      </w:pPr>
    </w:p>
    <w:p w:rsidR="00286FA1" w:rsidRDefault="004D1237" w:rsidP="00286FA1">
      <w:pPr>
        <w:jc w:val="both"/>
        <w:rPr>
          <w:rFonts w:ascii="Times New Roman" w:hAnsi="Times New Roman" w:cs="Times New Roman"/>
          <w:sz w:val="24"/>
          <w:szCs w:val="24"/>
        </w:rPr>
      </w:pPr>
      <w:r>
        <w:rPr>
          <w:rFonts w:ascii="Times New Roman" w:hAnsi="Times New Roman" w:cs="Times New Roman"/>
          <w:sz w:val="24"/>
          <w:szCs w:val="24"/>
        </w:rPr>
        <w:t>Ряд замечаний был учтен в исправленной версии ФСО1-3, вместе с тем остались ряд существенных и редакционных вопросов.</w:t>
      </w:r>
    </w:p>
    <w:p w:rsidR="004D1237" w:rsidRPr="004D1237" w:rsidRDefault="004D1237" w:rsidP="004D1237">
      <w:pPr>
        <w:jc w:val="both"/>
        <w:rPr>
          <w:rFonts w:ascii="Times New Roman" w:hAnsi="Times New Roman" w:cs="Times New Roman"/>
          <w:sz w:val="24"/>
          <w:szCs w:val="24"/>
        </w:rPr>
      </w:pPr>
      <w:r w:rsidRPr="004D1237">
        <w:rPr>
          <w:rFonts w:ascii="Times New Roman" w:hAnsi="Times New Roman" w:cs="Times New Roman"/>
          <w:sz w:val="24"/>
          <w:szCs w:val="24"/>
        </w:rPr>
        <w:t>ФСО-2 считаю возможным согласовать, замечание устранено</w:t>
      </w:r>
      <w:r w:rsidR="0012561D">
        <w:rPr>
          <w:rFonts w:ascii="Times New Roman" w:hAnsi="Times New Roman" w:cs="Times New Roman"/>
          <w:sz w:val="24"/>
          <w:szCs w:val="24"/>
        </w:rPr>
        <w:t>.</w:t>
      </w:r>
    </w:p>
    <w:p w:rsidR="003A662E" w:rsidRDefault="003A662E">
      <w:pPr>
        <w:rPr>
          <w:rFonts w:ascii="Times New Roman" w:hAnsi="Times New Roman" w:cs="Times New Roman"/>
          <w:sz w:val="24"/>
          <w:szCs w:val="24"/>
        </w:rPr>
      </w:pPr>
    </w:p>
    <w:p w:rsidR="002E3650" w:rsidRPr="00B60A66" w:rsidRDefault="003A662E" w:rsidP="00B60A66">
      <w:pPr>
        <w:jc w:val="center"/>
        <w:rPr>
          <w:rFonts w:ascii="Times New Roman" w:hAnsi="Times New Roman" w:cs="Times New Roman"/>
          <w:b/>
          <w:sz w:val="24"/>
          <w:szCs w:val="24"/>
        </w:rPr>
      </w:pPr>
      <w:r w:rsidRPr="00B60A66">
        <w:rPr>
          <w:rFonts w:ascii="Times New Roman" w:hAnsi="Times New Roman" w:cs="Times New Roman"/>
          <w:b/>
          <w:sz w:val="24"/>
          <w:szCs w:val="24"/>
        </w:rPr>
        <w:t>ФСО 1</w:t>
      </w:r>
    </w:p>
    <w:tbl>
      <w:tblPr>
        <w:tblStyle w:val="a3"/>
        <w:tblW w:w="0" w:type="auto"/>
        <w:tblLook w:val="04A0" w:firstRow="1" w:lastRow="0" w:firstColumn="1" w:lastColumn="0" w:noHBand="0" w:noVBand="1"/>
      </w:tblPr>
      <w:tblGrid>
        <w:gridCol w:w="918"/>
        <w:gridCol w:w="3755"/>
        <w:gridCol w:w="3686"/>
        <w:gridCol w:w="6060"/>
      </w:tblGrid>
      <w:tr w:rsidR="00B60A66" w:rsidTr="001E6829">
        <w:trPr>
          <w:tblHeader/>
        </w:trPr>
        <w:tc>
          <w:tcPr>
            <w:tcW w:w="918" w:type="dxa"/>
            <w:shd w:val="clear" w:color="auto" w:fill="F2F2F2" w:themeFill="background1" w:themeFillShade="F2"/>
          </w:tcPr>
          <w:p w:rsidR="00B60A66" w:rsidRPr="00B60A66" w:rsidRDefault="00B60A66" w:rsidP="0076463D">
            <w:pPr>
              <w:jc w:val="center"/>
              <w:rPr>
                <w:rFonts w:ascii="Times New Roman" w:hAnsi="Times New Roman" w:cs="Times New Roman"/>
                <w:b/>
                <w:sz w:val="24"/>
                <w:szCs w:val="24"/>
              </w:rPr>
            </w:pPr>
            <w:r w:rsidRPr="00B60A66">
              <w:rPr>
                <w:rFonts w:ascii="Times New Roman" w:hAnsi="Times New Roman" w:cs="Times New Roman"/>
                <w:b/>
                <w:sz w:val="24"/>
                <w:szCs w:val="24"/>
              </w:rPr>
              <w:t>Пункт</w:t>
            </w:r>
          </w:p>
        </w:tc>
        <w:tc>
          <w:tcPr>
            <w:tcW w:w="3755" w:type="dxa"/>
            <w:shd w:val="clear" w:color="auto" w:fill="F2F2F2" w:themeFill="background1" w:themeFillShade="F2"/>
          </w:tcPr>
          <w:p w:rsidR="00B60A66" w:rsidRPr="00B60A66" w:rsidRDefault="00B60A66" w:rsidP="0076463D">
            <w:pPr>
              <w:jc w:val="center"/>
              <w:rPr>
                <w:rFonts w:ascii="Times New Roman" w:hAnsi="Times New Roman" w:cs="Times New Roman"/>
                <w:b/>
                <w:sz w:val="24"/>
                <w:szCs w:val="24"/>
              </w:rPr>
            </w:pPr>
            <w:r w:rsidRPr="00B60A66">
              <w:rPr>
                <w:rFonts w:ascii="Times New Roman" w:hAnsi="Times New Roman" w:cs="Times New Roman"/>
                <w:b/>
                <w:sz w:val="24"/>
                <w:szCs w:val="24"/>
              </w:rPr>
              <w:t>Текущая редакция</w:t>
            </w:r>
          </w:p>
        </w:tc>
        <w:tc>
          <w:tcPr>
            <w:tcW w:w="3686" w:type="dxa"/>
            <w:shd w:val="clear" w:color="auto" w:fill="F2F2F2" w:themeFill="background1" w:themeFillShade="F2"/>
          </w:tcPr>
          <w:p w:rsidR="00B60A66" w:rsidRPr="00B60A66" w:rsidRDefault="00B60A66" w:rsidP="0076463D">
            <w:pPr>
              <w:jc w:val="center"/>
              <w:rPr>
                <w:rFonts w:ascii="Times New Roman" w:hAnsi="Times New Roman" w:cs="Times New Roman"/>
                <w:b/>
                <w:sz w:val="24"/>
                <w:szCs w:val="24"/>
              </w:rPr>
            </w:pPr>
            <w:r w:rsidRPr="00B60A66">
              <w:rPr>
                <w:rFonts w:ascii="Times New Roman" w:hAnsi="Times New Roman" w:cs="Times New Roman"/>
                <w:b/>
                <w:sz w:val="24"/>
                <w:szCs w:val="24"/>
              </w:rPr>
              <w:t>Предлагаемая редакция</w:t>
            </w:r>
          </w:p>
        </w:tc>
        <w:tc>
          <w:tcPr>
            <w:tcW w:w="6060" w:type="dxa"/>
            <w:shd w:val="clear" w:color="auto" w:fill="F2F2F2" w:themeFill="background1" w:themeFillShade="F2"/>
          </w:tcPr>
          <w:p w:rsidR="00B60A66" w:rsidRPr="00B60A66" w:rsidRDefault="00B60A66" w:rsidP="0076463D">
            <w:pPr>
              <w:jc w:val="center"/>
              <w:rPr>
                <w:rFonts w:ascii="Times New Roman" w:hAnsi="Times New Roman" w:cs="Times New Roman"/>
                <w:b/>
                <w:sz w:val="24"/>
                <w:szCs w:val="24"/>
              </w:rPr>
            </w:pPr>
            <w:r w:rsidRPr="00B60A66">
              <w:rPr>
                <w:rFonts w:ascii="Times New Roman" w:hAnsi="Times New Roman" w:cs="Times New Roman"/>
                <w:b/>
                <w:sz w:val="24"/>
                <w:szCs w:val="24"/>
              </w:rPr>
              <w:t>Обоснование</w:t>
            </w:r>
          </w:p>
        </w:tc>
      </w:tr>
      <w:tr w:rsidR="0012561D" w:rsidRPr="0012561D" w:rsidTr="001E6829">
        <w:tc>
          <w:tcPr>
            <w:tcW w:w="14419" w:type="dxa"/>
            <w:gridSpan w:val="4"/>
            <w:shd w:val="clear" w:color="auto" w:fill="BFBFBF" w:themeFill="background1" w:themeFillShade="BF"/>
          </w:tcPr>
          <w:p w:rsidR="0012561D" w:rsidRPr="0012561D" w:rsidRDefault="0012561D" w:rsidP="00040EA4">
            <w:pPr>
              <w:rPr>
                <w:rFonts w:ascii="Times New Roman" w:hAnsi="Times New Roman" w:cs="Times New Roman"/>
                <w:b/>
                <w:sz w:val="24"/>
                <w:szCs w:val="24"/>
              </w:rPr>
            </w:pPr>
            <w:r w:rsidRPr="0012561D">
              <w:rPr>
                <w:rFonts w:ascii="Times New Roman" w:hAnsi="Times New Roman" w:cs="Times New Roman"/>
                <w:b/>
                <w:sz w:val="24"/>
                <w:szCs w:val="24"/>
              </w:rPr>
              <w:t>Существенные замечания</w:t>
            </w:r>
          </w:p>
        </w:tc>
      </w:tr>
      <w:tr w:rsidR="001E6829" w:rsidTr="001E6829">
        <w:tc>
          <w:tcPr>
            <w:tcW w:w="918" w:type="dxa"/>
          </w:tcPr>
          <w:p w:rsidR="00A9605F" w:rsidRDefault="00A9605F" w:rsidP="00011EDC">
            <w:pPr>
              <w:rPr>
                <w:rFonts w:ascii="Times New Roman" w:hAnsi="Times New Roman" w:cs="Times New Roman"/>
                <w:sz w:val="24"/>
                <w:szCs w:val="24"/>
              </w:rPr>
            </w:pPr>
            <w:r>
              <w:rPr>
                <w:rFonts w:ascii="Times New Roman" w:hAnsi="Times New Roman" w:cs="Times New Roman"/>
                <w:sz w:val="24"/>
                <w:szCs w:val="24"/>
              </w:rPr>
              <w:t>12, 13</w:t>
            </w:r>
          </w:p>
        </w:tc>
        <w:tc>
          <w:tcPr>
            <w:tcW w:w="3755" w:type="dxa"/>
          </w:tcPr>
          <w:p w:rsidR="00A9605F" w:rsidRDefault="00A9605F" w:rsidP="00011EDC">
            <w:pPr>
              <w:rPr>
                <w:rFonts w:ascii="Times New Roman" w:hAnsi="Times New Roman" w:cs="Times New Roman"/>
                <w:sz w:val="24"/>
                <w:szCs w:val="24"/>
              </w:rPr>
            </w:pPr>
            <w:r>
              <w:rPr>
                <w:rFonts w:ascii="Times New Roman" w:hAnsi="Times New Roman" w:cs="Times New Roman"/>
                <w:sz w:val="24"/>
                <w:szCs w:val="24"/>
              </w:rPr>
              <w:t xml:space="preserve">12. </w:t>
            </w:r>
            <w:r w:rsidRPr="00BF483A">
              <w:rPr>
                <w:rFonts w:ascii="Times New Roman" w:hAnsi="Times New Roman" w:cs="Times New Roman"/>
                <w:sz w:val="24"/>
                <w:szCs w:val="24"/>
              </w:rPr>
              <w:t>Сравнительный подход - совокупность методов оценки, основанных</w:t>
            </w:r>
            <w:r>
              <w:rPr>
                <w:rFonts w:ascii="Times New Roman" w:hAnsi="Times New Roman" w:cs="Times New Roman"/>
                <w:sz w:val="24"/>
                <w:szCs w:val="24"/>
              </w:rPr>
              <w:t xml:space="preserve"> </w:t>
            </w:r>
            <w:r w:rsidRPr="00BF483A">
              <w:rPr>
                <w:rFonts w:ascii="Times New Roman" w:hAnsi="Times New Roman" w:cs="Times New Roman"/>
                <w:sz w:val="24"/>
                <w:szCs w:val="24"/>
              </w:rPr>
              <w:t>на получении стоимости объекта оценки путем сравнения оцениваемого</w:t>
            </w:r>
            <w:r>
              <w:rPr>
                <w:rFonts w:ascii="Times New Roman" w:hAnsi="Times New Roman" w:cs="Times New Roman"/>
                <w:sz w:val="24"/>
                <w:szCs w:val="24"/>
              </w:rPr>
              <w:t xml:space="preserve"> </w:t>
            </w:r>
            <w:r w:rsidRPr="00BF483A">
              <w:rPr>
                <w:rFonts w:ascii="Times New Roman" w:hAnsi="Times New Roman" w:cs="Times New Roman"/>
                <w:sz w:val="24"/>
                <w:szCs w:val="24"/>
              </w:rPr>
              <w:t>объекта с объектами-аналогами</w:t>
            </w:r>
          </w:p>
          <w:p w:rsidR="00A9605F" w:rsidRDefault="00A9605F" w:rsidP="00011EDC">
            <w:pPr>
              <w:rPr>
                <w:rFonts w:ascii="Times New Roman" w:hAnsi="Times New Roman" w:cs="Times New Roman"/>
                <w:color w:val="FF0000"/>
                <w:sz w:val="24"/>
                <w:szCs w:val="24"/>
              </w:rPr>
            </w:pPr>
            <w:r>
              <w:rPr>
                <w:rFonts w:ascii="Times New Roman" w:hAnsi="Times New Roman" w:cs="Times New Roman"/>
                <w:sz w:val="24"/>
                <w:szCs w:val="24"/>
              </w:rPr>
              <w:t xml:space="preserve">13. </w:t>
            </w:r>
            <w:r w:rsidRPr="008778FD">
              <w:rPr>
                <w:rFonts w:ascii="Times New Roman" w:hAnsi="Times New Roman" w:cs="Times New Roman"/>
                <w:sz w:val="24"/>
                <w:szCs w:val="24"/>
              </w:rPr>
              <w:t>Сравнительный подход рекомендуется применять, когда доступна</w:t>
            </w:r>
            <w:r>
              <w:rPr>
                <w:rFonts w:ascii="Times New Roman" w:hAnsi="Times New Roman" w:cs="Times New Roman"/>
                <w:sz w:val="24"/>
                <w:szCs w:val="24"/>
              </w:rPr>
              <w:t xml:space="preserve"> </w:t>
            </w:r>
            <w:r w:rsidRPr="008778FD">
              <w:rPr>
                <w:rFonts w:ascii="Times New Roman" w:hAnsi="Times New Roman" w:cs="Times New Roman"/>
                <w:sz w:val="24"/>
                <w:szCs w:val="24"/>
              </w:rPr>
              <w:t xml:space="preserve">достоверная и достаточная для анализа информация </w:t>
            </w:r>
            <w:r w:rsidRPr="00BF483A">
              <w:rPr>
                <w:rFonts w:ascii="Times New Roman" w:hAnsi="Times New Roman" w:cs="Times New Roman"/>
                <w:color w:val="FF0000"/>
                <w:sz w:val="24"/>
                <w:szCs w:val="24"/>
              </w:rPr>
              <w:t>о ценах совершенных  сделок и (или) характеристиках объектов-аналогов</w:t>
            </w:r>
            <w:r>
              <w:rPr>
                <w:rFonts w:ascii="Times New Roman" w:hAnsi="Times New Roman" w:cs="Times New Roman"/>
                <w:color w:val="FF0000"/>
                <w:sz w:val="24"/>
                <w:szCs w:val="24"/>
              </w:rPr>
              <w:t>.</w:t>
            </w:r>
          </w:p>
          <w:p w:rsidR="00A9605F" w:rsidRPr="000367E2" w:rsidRDefault="00A9605F" w:rsidP="00A9605F">
            <w:pPr>
              <w:rPr>
                <w:rFonts w:ascii="Times New Roman" w:hAnsi="Times New Roman" w:cs="Times New Roman"/>
                <w:sz w:val="24"/>
                <w:szCs w:val="24"/>
              </w:rPr>
            </w:pPr>
            <w:r w:rsidRPr="00A9605F">
              <w:rPr>
                <w:rFonts w:ascii="Times New Roman" w:hAnsi="Times New Roman" w:cs="Times New Roman"/>
                <w:sz w:val="24"/>
                <w:szCs w:val="24"/>
              </w:rPr>
              <w:t>При этом могут</w:t>
            </w:r>
            <w:r>
              <w:rPr>
                <w:rFonts w:ascii="Times New Roman" w:hAnsi="Times New Roman" w:cs="Times New Roman"/>
                <w:sz w:val="24"/>
                <w:szCs w:val="24"/>
              </w:rPr>
              <w:t xml:space="preserve"> </w:t>
            </w:r>
            <w:r w:rsidRPr="00A9605F">
              <w:rPr>
                <w:rFonts w:ascii="Times New Roman" w:hAnsi="Times New Roman" w:cs="Times New Roman"/>
                <w:sz w:val="24"/>
                <w:szCs w:val="24"/>
              </w:rPr>
              <w:t>применяться как цены реальных сделок, так и цены предложений.</w:t>
            </w:r>
          </w:p>
        </w:tc>
        <w:tc>
          <w:tcPr>
            <w:tcW w:w="3686" w:type="dxa"/>
          </w:tcPr>
          <w:p w:rsidR="00A9605F" w:rsidRDefault="00A9605F" w:rsidP="00011EDC">
            <w:pPr>
              <w:rPr>
                <w:rFonts w:ascii="Times New Roman" w:hAnsi="Times New Roman" w:cs="Times New Roman"/>
                <w:sz w:val="24"/>
                <w:szCs w:val="24"/>
              </w:rPr>
            </w:pPr>
            <w:r>
              <w:rPr>
                <w:rFonts w:ascii="Times New Roman" w:hAnsi="Times New Roman" w:cs="Times New Roman"/>
                <w:sz w:val="24"/>
                <w:szCs w:val="24"/>
              </w:rPr>
              <w:t>Пункт 12 – ок</w:t>
            </w:r>
          </w:p>
          <w:p w:rsidR="00A9605F" w:rsidRDefault="00A9605F" w:rsidP="00011EDC">
            <w:pPr>
              <w:rPr>
                <w:rFonts w:ascii="Times New Roman" w:hAnsi="Times New Roman" w:cs="Times New Roman"/>
                <w:sz w:val="24"/>
                <w:szCs w:val="24"/>
              </w:rPr>
            </w:pPr>
            <w:r>
              <w:rPr>
                <w:rFonts w:ascii="Times New Roman" w:hAnsi="Times New Roman" w:cs="Times New Roman"/>
                <w:sz w:val="24"/>
                <w:szCs w:val="24"/>
              </w:rPr>
              <w:t>Пункт 13.</w:t>
            </w:r>
          </w:p>
          <w:p w:rsidR="00A9605F" w:rsidRDefault="00A9605F" w:rsidP="00011EDC">
            <w:pPr>
              <w:rPr>
                <w:rFonts w:ascii="Times New Roman" w:hAnsi="Times New Roman" w:cs="Times New Roman"/>
                <w:sz w:val="24"/>
                <w:szCs w:val="24"/>
              </w:rPr>
            </w:pPr>
            <w:r w:rsidRPr="008778FD">
              <w:rPr>
                <w:rFonts w:ascii="Times New Roman" w:hAnsi="Times New Roman" w:cs="Times New Roman"/>
                <w:sz w:val="24"/>
                <w:szCs w:val="24"/>
              </w:rPr>
              <w:t>Сравнительный подход рекомендуется применять, когда доступна</w:t>
            </w:r>
            <w:r>
              <w:rPr>
                <w:rFonts w:ascii="Times New Roman" w:hAnsi="Times New Roman" w:cs="Times New Roman"/>
                <w:sz w:val="24"/>
                <w:szCs w:val="24"/>
              </w:rPr>
              <w:t xml:space="preserve"> </w:t>
            </w:r>
            <w:r w:rsidRPr="008778FD">
              <w:rPr>
                <w:rFonts w:ascii="Times New Roman" w:hAnsi="Times New Roman" w:cs="Times New Roman"/>
                <w:sz w:val="24"/>
                <w:szCs w:val="24"/>
              </w:rPr>
              <w:t xml:space="preserve">достоверная и достаточная для анализа информация </w:t>
            </w:r>
            <w:r w:rsidRPr="00BF483A">
              <w:rPr>
                <w:rFonts w:ascii="Times New Roman" w:hAnsi="Times New Roman" w:cs="Times New Roman"/>
                <w:color w:val="FF0000"/>
                <w:sz w:val="24"/>
                <w:szCs w:val="24"/>
              </w:rPr>
              <w:t>о ценах и характеристиках объектов-аналогов и(или) информации о совершенных сделках с объектом оценки</w:t>
            </w:r>
            <w:r>
              <w:rPr>
                <w:rFonts w:ascii="Times New Roman" w:hAnsi="Times New Roman" w:cs="Times New Roman"/>
                <w:sz w:val="24"/>
                <w:szCs w:val="24"/>
              </w:rPr>
              <w:t>.</w:t>
            </w:r>
          </w:p>
          <w:p w:rsidR="00A9605F" w:rsidRDefault="00A9605F" w:rsidP="00011EDC">
            <w:pPr>
              <w:rPr>
                <w:rFonts w:ascii="Times New Roman" w:hAnsi="Times New Roman" w:cs="Times New Roman"/>
                <w:sz w:val="24"/>
                <w:szCs w:val="24"/>
              </w:rPr>
            </w:pPr>
          </w:p>
          <w:p w:rsidR="00E04C9B" w:rsidRDefault="00E04C9B" w:rsidP="00011EDC">
            <w:pPr>
              <w:rPr>
                <w:rFonts w:ascii="Times New Roman" w:hAnsi="Times New Roman" w:cs="Times New Roman"/>
                <w:sz w:val="24"/>
                <w:szCs w:val="24"/>
              </w:rPr>
            </w:pPr>
          </w:p>
          <w:p w:rsidR="00E04C9B" w:rsidRDefault="00E04C9B" w:rsidP="00011EDC">
            <w:pPr>
              <w:rPr>
                <w:rFonts w:ascii="Times New Roman" w:hAnsi="Times New Roman" w:cs="Times New Roman"/>
                <w:sz w:val="24"/>
                <w:szCs w:val="24"/>
              </w:rPr>
            </w:pPr>
          </w:p>
          <w:p w:rsidR="00E04C9B" w:rsidRDefault="00E04C9B" w:rsidP="00011EDC">
            <w:pPr>
              <w:rPr>
                <w:rFonts w:ascii="Times New Roman" w:hAnsi="Times New Roman" w:cs="Times New Roman"/>
                <w:sz w:val="24"/>
                <w:szCs w:val="24"/>
              </w:rPr>
            </w:pPr>
          </w:p>
          <w:p w:rsidR="00E04C9B" w:rsidRDefault="00E04C9B" w:rsidP="00011EDC">
            <w:pPr>
              <w:rPr>
                <w:rFonts w:ascii="Times New Roman" w:hAnsi="Times New Roman" w:cs="Times New Roman"/>
                <w:sz w:val="24"/>
                <w:szCs w:val="24"/>
              </w:rPr>
            </w:pPr>
          </w:p>
          <w:p w:rsidR="00E04C9B" w:rsidRDefault="00E04C9B" w:rsidP="00011EDC">
            <w:pPr>
              <w:rPr>
                <w:rFonts w:ascii="Times New Roman" w:hAnsi="Times New Roman" w:cs="Times New Roman"/>
                <w:sz w:val="24"/>
                <w:szCs w:val="24"/>
              </w:rPr>
            </w:pPr>
          </w:p>
          <w:p w:rsidR="00E04C9B" w:rsidRDefault="00E04C9B" w:rsidP="00011EDC">
            <w:pPr>
              <w:rPr>
                <w:rFonts w:ascii="Times New Roman" w:hAnsi="Times New Roman" w:cs="Times New Roman"/>
                <w:sz w:val="24"/>
                <w:szCs w:val="24"/>
              </w:rPr>
            </w:pPr>
          </w:p>
          <w:p w:rsidR="00E04C9B" w:rsidRDefault="00E04C9B" w:rsidP="00011EDC">
            <w:pPr>
              <w:rPr>
                <w:rFonts w:ascii="Times New Roman" w:hAnsi="Times New Roman" w:cs="Times New Roman"/>
                <w:sz w:val="24"/>
                <w:szCs w:val="24"/>
              </w:rPr>
            </w:pPr>
          </w:p>
          <w:p w:rsidR="00E04C9B" w:rsidRDefault="00E04C9B" w:rsidP="00011EDC">
            <w:pPr>
              <w:rPr>
                <w:rFonts w:ascii="Times New Roman" w:hAnsi="Times New Roman" w:cs="Times New Roman"/>
                <w:sz w:val="24"/>
                <w:szCs w:val="24"/>
              </w:rPr>
            </w:pPr>
          </w:p>
          <w:p w:rsidR="00E04C9B" w:rsidRDefault="00E04C9B" w:rsidP="00011EDC">
            <w:pPr>
              <w:rPr>
                <w:rFonts w:ascii="Times New Roman" w:hAnsi="Times New Roman" w:cs="Times New Roman"/>
                <w:sz w:val="24"/>
                <w:szCs w:val="24"/>
              </w:rPr>
            </w:pPr>
          </w:p>
          <w:p w:rsidR="00A9605F" w:rsidRDefault="00A9605F" w:rsidP="00011EDC">
            <w:pPr>
              <w:rPr>
                <w:rFonts w:ascii="Times New Roman" w:hAnsi="Times New Roman" w:cs="Times New Roman"/>
                <w:sz w:val="24"/>
                <w:szCs w:val="24"/>
              </w:rPr>
            </w:pPr>
            <w:r>
              <w:rPr>
                <w:rFonts w:ascii="Times New Roman" w:hAnsi="Times New Roman" w:cs="Times New Roman"/>
                <w:sz w:val="24"/>
                <w:szCs w:val="24"/>
              </w:rPr>
              <w:t>Вариант 2</w:t>
            </w:r>
          </w:p>
          <w:p w:rsidR="00E04C9B" w:rsidRDefault="00E04C9B" w:rsidP="00E04C9B">
            <w:pPr>
              <w:rPr>
                <w:rFonts w:ascii="Times New Roman" w:hAnsi="Times New Roman" w:cs="Times New Roman"/>
                <w:color w:val="FF0000"/>
                <w:sz w:val="24"/>
                <w:szCs w:val="24"/>
              </w:rPr>
            </w:pPr>
            <w:r w:rsidRPr="008778FD">
              <w:rPr>
                <w:rFonts w:ascii="Times New Roman" w:hAnsi="Times New Roman" w:cs="Times New Roman"/>
                <w:sz w:val="24"/>
                <w:szCs w:val="24"/>
              </w:rPr>
              <w:t>Сравнительный подход рекомендуется применять, когда доступна</w:t>
            </w:r>
            <w:r>
              <w:rPr>
                <w:rFonts w:ascii="Times New Roman" w:hAnsi="Times New Roman" w:cs="Times New Roman"/>
                <w:sz w:val="24"/>
                <w:szCs w:val="24"/>
              </w:rPr>
              <w:t xml:space="preserve"> </w:t>
            </w:r>
            <w:r w:rsidRPr="008778FD">
              <w:rPr>
                <w:rFonts w:ascii="Times New Roman" w:hAnsi="Times New Roman" w:cs="Times New Roman"/>
                <w:sz w:val="24"/>
                <w:szCs w:val="24"/>
              </w:rPr>
              <w:t xml:space="preserve">достоверная и достаточная для анализа информация </w:t>
            </w:r>
            <w:r w:rsidRPr="00BF483A">
              <w:rPr>
                <w:rFonts w:ascii="Times New Roman" w:hAnsi="Times New Roman" w:cs="Times New Roman"/>
                <w:color w:val="FF0000"/>
                <w:sz w:val="24"/>
                <w:szCs w:val="24"/>
              </w:rPr>
              <w:t>о ценах и характеристиках объектов-аналогов</w:t>
            </w:r>
            <w:r>
              <w:rPr>
                <w:rFonts w:ascii="Times New Roman" w:hAnsi="Times New Roman" w:cs="Times New Roman"/>
                <w:color w:val="FF0000"/>
                <w:sz w:val="24"/>
                <w:szCs w:val="24"/>
              </w:rPr>
              <w:t>.</w:t>
            </w:r>
          </w:p>
          <w:p w:rsidR="00E04C9B" w:rsidRPr="000367E2" w:rsidRDefault="00E04C9B" w:rsidP="00E04C9B">
            <w:pPr>
              <w:rPr>
                <w:rFonts w:ascii="Times New Roman" w:hAnsi="Times New Roman" w:cs="Times New Roman"/>
                <w:sz w:val="24"/>
                <w:szCs w:val="24"/>
              </w:rPr>
            </w:pPr>
            <w:r w:rsidRPr="00A9605F">
              <w:rPr>
                <w:rFonts w:ascii="Times New Roman" w:hAnsi="Times New Roman" w:cs="Times New Roman"/>
                <w:sz w:val="24"/>
                <w:szCs w:val="24"/>
              </w:rPr>
              <w:t>При этом могут</w:t>
            </w:r>
            <w:r>
              <w:rPr>
                <w:rFonts w:ascii="Times New Roman" w:hAnsi="Times New Roman" w:cs="Times New Roman"/>
                <w:sz w:val="24"/>
                <w:szCs w:val="24"/>
              </w:rPr>
              <w:t xml:space="preserve"> </w:t>
            </w:r>
            <w:r w:rsidRPr="00A9605F">
              <w:rPr>
                <w:rFonts w:ascii="Times New Roman" w:hAnsi="Times New Roman" w:cs="Times New Roman"/>
                <w:sz w:val="24"/>
                <w:szCs w:val="24"/>
              </w:rPr>
              <w:t>применяться как цены реальных сделок, так и цены предложений.</w:t>
            </w:r>
          </w:p>
        </w:tc>
        <w:tc>
          <w:tcPr>
            <w:tcW w:w="6060" w:type="dxa"/>
          </w:tcPr>
          <w:p w:rsidR="00A9605F" w:rsidRDefault="00A9605F" w:rsidP="00011EDC">
            <w:pPr>
              <w:rPr>
                <w:rFonts w:ascii="Times New Roman" w:hAnsi="Times New Roman" w:cs="Times New Roman"/>
                <w:sz w:val="24"/>
                <w:szCs w:val="24"/>
              </w:rPr>
            </w:pPr>
            <w:r>
              <w:rPr>
                <w:rFonts w:ascii="Times New Roman" w:hAnsi="Times New Roman" w:cs="Times New Roman"/>
                <w:sz w:val="24"/>
                <w:szCs w:val="24"/>
              </w:rPr>
              <w:lastRenderedPageBreak/>
              <w:t>В предыдущей версии, на которую я писал замечания текст был такой.</w:t>
            </w:r>
          </w:p>
          <w:p w:rsidR="00A9605F" w:rsidRDefault="00A9605F" w:rsidP="00011EDC">
            <w:pPr>
              <w:rPr>
                <w:rFonts w:ascii="Times New Roman" w:hAnsi="Times New Roman" w:cs="Times New Roman"/>
                <w:sz w:val="24"/>
                <w:szCs w:val="24"/>
              </w:rPr>
            </w:pPr>
            <w:r>
              <w:rPr>
                <w:rFonts w:ascii="Times New Roman" w:hAnsi="Times New Roman" w:cs="Times New Roman"/>
                <w:sz w:val="24"/>
                <w:szCs w:val="24"/>
              </w:rPr>
              <w:t>«</w:t>
            </w:r>
            <w:r w:rsidRPr="000367E2">
              <w:rPr>
                <w:rFonts w:ascii="Times New Roman" w:hAnsi="Times New Roman" w:cs="Times New Roman"/>
                <w:sz w:val="24"/>
                <w:szCs w:val="24"/>
              </w:rPr>
              <w:t xml:space="preserve">Сравнительный подход </w:t>
            </w:r>
            <w:r>
              <w:rPr>
                <w:rFonts w:ascii="Times New Roman" w:hAnsi="Times New Roman" w:cs="Times New Roman"/>
                <w:sz w:val="24"/>
                <w:szCs w:val="24"/>
              </w:rPr>
              <w:t>–</w:t>
            </w:r>
            <w:r w:rsidRPr="000367E2">
              <w:rPr>
                <w:rFonts w:ascii="Times New Roman" w:hAnsi="Times New Roman" w:cs="Times New Roman"/>
                <w:sz w:val="24"/>
                <w:szCs w:val="24"/>
              </w:rPr>
              <w:t xml:space="preserve"> совокупность методов оценки, основанных на получении стоимости объекта оценки путем сравнения оцениваемого объекта с объектами-аналогами, в отношении которых доступна информация о ценах, </w:t>
            </w:r>
            <w:r w:rsidRPr="004B1C23">
              <w:rPr>
                <w:rFonts w:ascii="Times New Roman" w:hAnsi="Times New Roman" w:cs="Times New Roman"/>
                <w:b/>
                <w:color w:val="FF0000"/>
                <w:sz w:val="24"/>
                <w:szCs w:val="24"/>
              </w:rPr>
              <w:t>а также</w:t>
            </w:r>
            <w:r w:rsidRPr="004B1C23">
              <w:rPr>
                <w:rFonts w:ascii="Times New Roman" w:hAnsi="Times New Roman" w:cs="Times New Roman"/>
                <w:color w:val="FF0000"/>
                <w:sz w:val="24"/>
                <w:szCs w:val="24"/>
              </w:rPr>
              <w:t xml:space="preserve"> </w:t>
            </w:r>
            <w:r w:rsidRPr="000367E2">
              <w:rPr>
                <w:rFonts w:ascii="Times New Roman" w:hAnsi="Times New Roman" w:cs="Times New Roman"/>
                <w:sz w:val="24"/>
                <w:szCs w:val="24"/>
              </w:rPr>
              <w:t>информации о совершенных сделках с объектом оценки.</w:t>
            </w:r>
          </w:p>
          <w:p w:rsidR="00A9605F" w:rsidRDefault="00A9605F" w:rsidP="00011EDC">
            <w:pPr>
              <w:rPr>
                <w:rFonts w:ascii="Times New Roman" w:hAnsi="Times New Roman" w:cs="Times New Roman"/>
                <w:sz w:val="24"/>
                <w:szCs w:val="24"/>
              </w:rPr>
            </w:pPr>
            <w:r w:rsidRPr="00F23C02">
              <w:rPr>
                <w:rFonts w:ascii="Times New Roman" w:hAnsi="Times New Roman" w:cs="Times New Roman"/>
                <w:sz w:val="24"/>
                <w:szCs w:val="24"/>
              </w:rPr>
              <w:t xml:space="preserve">Сравнительный подход рекомендуется применять, когда </w:t>
            </w:r>
            <w:r w:rsidRPr="00F23C02">
              <w:rPr>
                <w:rFonts w:ascii="Times New Roman" w:hAnsi="Times New Roman" w:cs="Times New Roman"/>
                <w:color w:val="FF0000"/>
                <w:sz w:val="24"/>
                <w:szCs w:val="24"/>
              </w:rPr>
              <w:t xml:space="preserve">существует достоверная и доступная </w:t>
            </w:r>
            <w:r w:rsidRPr="00F23C02">
              <w:rPr>
                <w:rFonts w:ascii="Times New Roman" w:hAnsi="Times New Roman" w:cs="Times New Roman"/>
                <w:sz w:val="24"/>
                <w:szCs w:val="24"/>
              </w:rPr>
              <w:t>для анализа информация о ценах и характеристиках объектов-аналогов.</w:t>
            </w:r>
            <w:r>
              <w:rPr>
                <w:rFonts w:ascii="Times New Roman" w:hAnsi="Times New Roman" w:cs="Times New Roman"/>
                <w:sz w:val="24"/>
                <w:szCs w:val="24"/>
              </w:rPr>
              <w:t>»</w:t>
            </w:r>
          </w:p>
          <w:p w:rsidR="00A9605F" w:rsidRDefault="00A9605F" w:rsidP="00011EDC">
            <w:pPr>
              <w:rPr>
                <w:rFonts w:ascii="Times New Roman" w:hAnsi="Times New Roman" w:cs="Times New Roman"/>
                <w:sz w:val="24"/>
                <w:szCs w:val="24"/>
              </w:rPr>
            </w:pPr>
            <w:r>
              <w:rPr>
                <w:rFonts w:ascii="Times New Roman" w:hAnsi="Times New Roman" w:cs="Times New Roman"/>
                <w:sz w:val="24"/>
                <w:szCs w:val="24"/>
              </w:rPr>
              <w:t xml:space="preserve">Соответственно ч указывал, что «а также» трактуется юристами как «и», если оставить а также, то подход моно будет применять только, когда будут данные </w:t>
            </w:r>
            <w:r w:rsidRPr="004B1C23">
              <w:rPr>
                <w:rFonts w:ascii="Times New Roman" w:hAnsi="Times New Roman" w:cs="Times New Roman"/>
                <w:color w:val="FF0000"/>
                <w:sz w:val="24"/>
                <w:szCs w:val="24"/>
              </w:rPr>
              <w:t>И</w:t>
            </w:r>
            <w:r>
              <w:rPr>
                <w:rFonts w:ascii="Times New Roman" w:hAnsi="Times New Roman" w:cs="Times New Roman"/>
                <w:sz w:val="24"/>
                <w:szCs w:val="24"/>
              </w:rPr>
              <w:t xml:space="preserve"> о сделках с самим объектов оценки. Это замечание касалось объединенного условия «И» о наличии как данных об аналогах, так и данных о сделках с самим объектам. Внесенное изменение поменяло вообще </w:t>
            </w:r>
            <w:r>
              <w:rPr>
                <w:rFonts w:ascii="Times New Roman" w:hAnsi="Times New Roman" w:cs="Times New Roman"/>
                <w:sz w:val="24"/>
                <w:szCs w:val="24"/>
              </w:rPr>
              <w:lastRenderedPageBreak/>
              <w:t>смысл фразы, разделив цены и характеристики аналогов и убрав информацию о сделка с самим объектом.</w:t>
            </w:r>
          </w:p>
          <w:p w:rsidR="00A9605F" w:rsidRDefault="00A9605F" w:rsidP="00A9605F">
            <w:pPr>
              <w:rPr>
                <w:rFonts w:ascii="Times New Roman" w:hAnsi="Times New Roman" w:cs="Times New Roman"/>
                <w:sz w:val="24"/>
                <w:szCs w:val="24"/>
              </w:rPr>
            </w:pPr>
            <w:r>
              <w:rPr>
                <w:rFonts w:ascii="Times New Roman" w:hAnsi="Times New Roman" w:cs="Times New Roman"/>
                <w:sz w:val="24"/>
                <w:szCs w:val="24"/>
              </w:rPr>
              <w:t>Текущая редакция имеет несколько противоречий.</w:t>
            </w:r>
          </w:p>
          <w:p w:rsidR="00A9605F" w:rsidRDefault="00A9605F" w:rsidP="00A9605F">
            <w:pPr>
              <w:rPr>
                <w:rFonts w:ascii="Times New Roman" w:hAnsi="Times New Roman" w:cs="Times New Roman"/>
                <w:sz w:val="24"/>
                <w:szCs w:val="24"/>
              </w:rPr>
            </w:pPr>
            <w:r>
              <w:rPr>
                <w:rFonts w:ascii="Times New Roman" w:hAnsi="Times New Roman" w:cs="Times New Roman"/>
                <w:sz w:val="24"/>
                <w:szCs w:val="24"/>
              </w:rPr>
              <w:t xml:space="preserve">1. Сначала пишется о ценах </w:t>
            </w:r>
            <w:r w:rsidRPr="00A9605F">
              <w:rPr>
                <w:rFonts w:ascii="Times New Roman" w:hAnsi="Times New Roman" w:cs="Times New Roman"/>
                <w:color w:val="FF0000"/>
                <w:sz w:val="24"/>
                <w:szCs w:val="24"/>
              </w:rPr>
              <w:t xml:space="preserve">совершенных </w:t>
            </w:r>
            <w:r>
              <w:rPr>
                <w:rFonts w:ascii="Times New Roman" w:hAnsi="Times New Roman" w:cs="Times New Roman"/>
                <w:sz w:val="24"/>
                <w:szCs w:val="24"/>
              </w:rPr>
              <w:t>сделок, хотя понятно, что речь должна идти просто о ценах (читай сделок или предложений).</w:t>
            </w:r>
          </w:p>
          <w:p w:rsidR="00A9605F" w:rsidRDefault="00A9605F" w:rsidP="00A9605F">
            <w:pPr>
              <w:rPr>
                <w:rFonts w:ascii="Times New Roman" w:hAnsi="Times New Roman" w:cs="Times New Roman"/>
                <w:sz w:val="24"/>
                <w:szCs w:val="24"/>
              </w:rPr>
            </w:pPr>
            <w:r>
              <w:rPr>
                <w:rFonts w:ascii="Times New Roman" w:hAnsi="Times New Roman" w:cs="Times New Roman"/>
                <w:sz w:val="24"/>
                <w:szCs w:val="24"/>
              </w:rPr>
              <w:t xml:space="preserve">2. Зачем-то дается выбор между </w:t>
            </w:r>
            <w:r w:rsidRPr="00A9605F">
              <w:rPr>
                <w:rFonts w:ascii="Times New Roman" w:hAnsi="Times New Roman" w:cs="Times New Roman"/>
                <w:color w:val="FF0000"/>
                <w:sz w:val="24"/>
                <w:szCs w:val="24"/>
              </w:rPr>
              <w:t xml:space="preserve">ценами </w:t>
            </w:r>
            <w:r>
              <w:rPr>
                <w:rFonts w:ascii="Times New Roman" w:hAnsi="Times New Roman" w:cs="Times New Roman"/>
                <w:sz w:val="24"/>
                <w:szCs w:val="24"/>
              </w:rPr>
              <w:t xml:space="preserve">сделок и </w:t>
            </w:r>
            <w:r w:rsidRPr="00A9605F">
              <w:rPr>
                <w:rFonts w:ascii="Times New Roman" w:hAnsi="Times New Roman" w:cs="Times New Roman"/>
                <w:color w:val="FF0000"/>
                <w:sz w:val="24"/>
                <w:szCs w:val="24"/>
              </w:rPr>
              <w:t xml:space="preserve">характеристиками </w:t>
            </w:r>
            <w:r>
              <w:rPr>
                <w:rFonts w:ascii="Times New Roman" w:hAnsi="Times New Roman" w:cs="Times New Roman"/>
                <w:sz w:val="24"/>
                <w:szCs w:val="24"/>
              </w:rPr>
              <w:t>аналогов. Это вообще разные смысловые категории.</w:t>
            </w:r>
          </w:p>
          <w:p w:rsidR="00A9605F" w:rsidRPr="00A9605F" w:rsidRDefault="00A9605F" w:rsidP="00A9605F">
            <w:pPr>
              <w:rPr>
                <w:rFonts w:ascii="Times New Roman" w:hAnsi="Times New Roman" w:cs="Times New Roman"/>
                <w:sz w:val="24"/>
                <w:szCs w:val="24"/>
              </w:rPr>
            </w:pPr>
            <w:r>
              <w:rPr>
                <w:rFonts w:ascii="Times New Roman" w:hAnsi="Times New Roman" w:cs="Times New Roman"/>
                <w:sz w:val="24"/>
                <w:szCs w:val="24"/>
              </w:rPr>
              <w:t>Можно подкорректировать и эту редакцию, чтобы она приобрела правильный смысл (см. вариант 2)</w:t>
            </w:r>
            <w:r w:rsidR="00E04C9B">
              <w:rPr>
                <w:rFonts w:ascii="Times New Roman" w:hAnsi="Times New Roman" w:cs="Times New Roman"/>
                <w:sz w:val="24"/>
                <w:szCs w:val="24"/>
              </w:rPr>
              <w:t>, но в этом случае выпадает вариант с инфой о сделках с самим объектом, что не критично.</w:t>
            </w:r>
          </w:p>
        </w:tc>
      </w:tr>
      <w:tr w:rsidR="001E6829" w:rsidTr="001E6829">
        <w:tc>
          <w:tcPr>
            <w:tcW w:w="918" w:type="dxa"/>
          </w:tcPr>
          <w:p w:rsidR="00E04C9B" w:rsidRDefault="00E04C9B" w:rsidP="00087F1B">
            <w:pPr>
              <w:rPr>
                <w:rFonts w:ascii="Times New Roman" w:hAnsi="Times New Roman" w:cs="Times New Roman"/>
                <w:sz w:val="24"/>
                <w:szCs w:val="24"/>
              </w:rPr>
            </w:pPr>
            <w:r>
              <w:rPr>
                <w:rFonts w:ascii="Times New Roman" w:hAnsi="Times New Roman" w:cs="Times New Roman"/>
                <w:sz w:val="24"/>
                <w:szCs w:val="24"/>
              </w:rPr>
              <w:lastRenderedPageBreak/>
              <w:t>???</w:t>
            </w:r>
          </w:p>
        </w:tc>
        <w:tc>
          <w:tcPr>
            <w:tcW w:w="3755" w:type="dxa"/>
          </w:tcPr>
          <w:p w:rsidR="00E04C9B" w:rsidRPr="00BB70ED" w:rsidRDefault="00E04C9B" w:rsidP="00087F1B">
            <w:pPr>
              <w:rPr>
                <w:rFonts w:ascii="Times New Roman" w:hAnsi="Times New Roman" w:cs="Times New Roman"/>
                <w:sz w:val="24"/>
                <w:szCs w:val="24"/>
              </w:rPr>
            </w:pPr>
            <w:r w:rsidRPr="0005104E">
              <w:rPr>
                <w:rFonts w:ascii="Times New Roman" w:hAnsi="Times New Roman" w:cs="Times New Roman"/>
                <w:color w:val="FF0000"/>
                <w:sz w:val="24"/>
                <w:szCs w:val="24"/>
              </w:rPr>
              <w:t>Пропал пункты, ограничивающи</w:t>
            </w:r>
            <w:r>
              <w:rPr>
                <w:rFonts w:ascii="Times New Roman" w:hAnsi="Times New Roman" w:cs="Times New Roman"/>
                <w:color w:val="FF0000"/>
                <w:sz w:val="24"/>
                <w:szCs w:val="24"/>
              </w:rPr>
              <w:t>й</w:t>
            </w:r>
            <w:r w:rsidRPr="0005104E">
              <w:rPr>
                <w:rFonts w:ascii="Times New Roman" w:hAnsi="Times New Roman" w:cs="Times New Roman"/>
                <w:color w:val="FF0000"/>
                <w:sz w:val="24"/>
                <w:szCs w:val="24"/>
              </w:rPr>
              <w:t xml:space="preserve"> использование отчетов по датам</w:t>
            </w:r>
            <w:r>
              <w:rPr>
                <w:rFonts w:ascii="Times New Roman" w:hAnsi="Times New Roman" w:cs="Times New Roman"/>
                <w:color w:val="FF0000"/>
                <w:sz w:val="24"/>
                <w:szCs w:val="24"/>
              </w:rPr>
              <w:t xml:space="preserve"> оценки!!!</w:t>
            </w:r>
          </w:p>
        </w:tc>
        <w:tc>
          <w:tcPr>
            <w:tcW w:w="3686" w:type="dxa"/>
          </w:tcPr>
          <w:p w:rsidR="00E04C9B" w:rsidRDefault="00E04C9B" w:rsidP="00087F1B">
            <w:pPr>
              <w:rPr>
                <w:rFonts w:ascii="Times New Roman" w:hAnsi="Times New Roman" w:cs="Times New Roman"/>
                <w:sz w:val="24"/>
                <w:szCs w:val="24"/>
              </w:rPr>
            </w:pPr>
            <w:r>
              <w:rPr>
                <w:rFonts w:ascii="Times New Roman" w:hAnsi="Times New Roman" w:cs="Times New Roman"/>
                <w:sz w:val="24"/>
                <w:szCs w:val="24"/>
              </w:rPr>
              <w:t>Добавить пункт как в старом ФСО</w:t>
            </w:r>
          </w:p>
          <w:p w:rsidR="00E04C9B" w:rsidRPr="00BB70ED" w:rsidRDefault="00E04C9B" w:rsidP="00087F1B">
            <w:pPr>
              <w:rPr>
                <w:rFonts w:ascii="Times New Roman" w:hAnsi="Times New Roman" w:cs="Times New Roman"/>
                <w:sz w:val="24"/>
                <w:szCs w:val="24"/>
              </w:rPr>
            </w:pPr>
            <w:r w:rsidRPr="00495CF4">
              <w:rPr>
                <w:rFonts w:ascii="Times New Roman" w:hAnsi="Times New Roman" w:cs="Times New Roman"/>
                <w:sz w:val="24"/>
                <w:szCs w:val="24"/>
              </w:rPr>
              <w:t>Если в соответствии с законодательством Российской Федерации проведение оценки является обязательным, то с даты оценки до даты составления отчета об оценке должно пройти не более трех месяцев, за исключением случаев, когда законодательством Российской Федерации установлено иное.</w:t>
            </w:r>
          </w:p>
        </w:tc>
        <w:tc>
          <w:tcPr>
            <w:tcW w:w="6060" w:type="dxa"/>
          </w:tcPr>
          <w:p w:rsidR="00E04C9B" w:rsidRPr="00495CF4" w:rsidRDefault="00E04C9B" w:rsidP="00087F1B">
            <w:pPr>
              <w:rPr>
                <w:rFonts w:ascii="Times New Roman" w:hAnsi="Times New Roman" w:cs="Times New Roman"/>
                <w:sz w:val="24"/>
                <w:szCs w:val="24"/>
              </w:rPr>
            </w:pPr>
            <w:r w:rsidRPr="00495CF4">
              <w:rPr>
                <w:rFonts w:ascii="Times New Roman" w:hAnsi="Times New Roman" w:cs="Times New Roman"/>
                <w:sz w:val="24"/>
                <w:szCs w:val="24"/>
              </w:rPr>
              <w:t>Ренее в ФСО1 было</w:t>
            </w:r>
          </w:p>
          <w:p w:rsidR="00E04C9B" w:rsidRPr="00495CF4" w:rsidRDefault="00E04C9B" w:rsidP="00087F1B">
            <w:pPr>
              <w:rPr>
                <w:rFonts w:ascii="Times New Roman" w:hAnsi="Times New Roman" w:cs="Times New Roman"/>
                <w:sz w:val="24"/>
                <w:szCs w:val="24"/>
              </w:rPr>
            </w:pPr>
            <w:r w:rsidRPr="00495CF4">
              <w:rPr>
                <w:rFonts w:ascii="Times New Roman" w:hAnsi="Times New Roman" w:cs="Times New Roman"/>
                <w:sz w:val="24"/>
                <w:szCs w:val="24"/>
              </w:rPr>
              <w:t>8.</w:t>
            </w:r>
            <w:r w:rsidRPr="00495CF4">
              <w:rPr>
                <w:rFonts w:ascii="Times New Roman" w:hAnsi="Times New Roman" w:cs="Times New Roman"/>
                <w:sz w:val="24"/>
                <w:szCs w:val="24"/>
              </w:rPr>
              <w:tab/>
              <w:t>…Если в соответствии с законодательством Российской Федерации проведение оценки является обязательным, то с даты оценки до даты составления отчета об оценке должно пройти не более трех месяцев, за исключением случаев, когда законодательством Российской Федерации установлено иное.</w:t>
            </w:r>
          </w:p>
          <w:p w:rsidR="00E04C9B" w:rsidRDefault="00E04C9B" w:rsidP="00087F1B">
            <w:pPr>
              <w:rPr>
                <w:rFonts w:ascii="Times New Roman" w:hAnsi="Times New Roman" w:cs="Times New Roman"/>
                <w:sz w:val="24"/>
                <w:szCs w:val="24"/>
              </w:rPr>
            </w:pPr>
            <w:r w:rsidRPr="00495CF4">
              <w:rPr>
                <w:rFonts w:ascii="Times New Roman" w:hAnsi="Times New Roman" w:cs="Times New Roman"/>
                <w:sz w:val="24"/>
                <w:szCs w:val="24"/>
              </w:rPr>
              <w:t>26.</w:t>
            </w:r>
            <w:r w:rsidRPr="00495CF4">
              <w:rPr>
                <w:rFonts w:ascii="Times New Roman" w:hAnsi="Times New Roman" w:cs="Times New Roman"/>
                <w:sz w:val="24"/>
                <w:szCs w:val="24"/>
              </w:rPr>
              <w:tab/>
              <w:t>Итоговая величина стоимости объекта оценки, указанная в отчете об оценке, может быть признана рекомендуемой для целей совершения сделки с объектами оценки, если с даты составления отчета об оценке до даты совершения сделки с объектом оценки или даты представления публичной оф</w:t>
            </w:r>
            <w:r>
              <w:rPr>
                <w:rFonts w:ascii="Times New Roman" w:hAnsi="Times New Roman" w:cs="Times New Roman"/>
                <w:sz w:val="24"/>
                <w:szCs w:val="24"/>
              </w:rPr>
              <w:t>ерты прошло не более 6 месяцев.</w:t>
            </w:r>
          </w:p>
          <w:p w:rsidR="00E04C9B" w:rsidRDefault="00E04C9B" w:rsidP="00087F1B">
            <w:pPr>
              <w:rPr>
                <w:rFonts w:ascii="Times New Roman" w:hAnsi="Times New Roman" w:cs="Times New Roman"/>
                <w:sz w:val="24"/>
                <w:szCs w:val="24"/>
              </w:rPr>
            </w:pPr>
          </w:p>
          <w:p w:rsidR="00E04C9B" w:rsidRPr="00BF7B13" w:rsidRDefault="00E04C9B" w:rsidP="00087F1B">
            <w:pPr>
              <w:rPr>
                <w:rFonts w:ascii="Times New Roman" w:hAnsi="Times New Roman" w:cs="Times New Roman"/>
                <w:sz w:val="24"/>
                <w:szCs w:val="24"/>
              </w:rPr>
            </w:pPr>
            <w:r>
              <w:rPr>
                <w:rFonts w:ascii="Times New Roman" w:hAnsi="Times New Roman" w:cs="Times New Roman"/>
                <w:sz w:val="24"/>
                <w:szCs w:val="24"/>
              </w:rPr>
              <w:t xml:space="preserve">В ФЗ 135 есть </w:t>
            </w:r>
            <w:r w:rsidRPr="00BF7B13">
              <w:rPr>
                <w:rFonts w:ascii="Times New Roman" w:hAnsi="Times New Roman" w:cs="Times New Roman"/>
                <w:sz w:val="24"/>
                <w:szCs w:val="24"/>
              </w:rPr>
              <w:t xml:space="preserve">Статья 12. </w:t>
            </w:r>
          </w:p>
          <w:p w:rsidR="00E04C9B" w:rsidRDefault="00E04C9B" w:rsidP="00087F1B">
            <w:pPr>
              <w:rPr>
                <w:rFonts w:ascii="Times New Roman" w:hAnsi="Times New Roman" w:cs="Times New Roman"/>
                <w:sz w:val="24"/>
                <w:szCs w:val="24"/>
              </w:rPr>
            </w:pPr>
            <w:r w:rsidRPr="00BF7B13">
              <w:rPr>
                <w:rFonts w:ascii="Times New Roman" w:hAnsi="Times New Roman" w:cs="Times New Roman"/>
                <w:sz w:val="24"/>
                <w:szCs w:val="24"/>
              </w:rPr>
              <w:t xml:space="preserve">Рыночная стоимость, определенная в отчете, является рекомендуемой для целей совершения сделки в течение шести месяцев с даты составления отчета, за </w:t>
            </w:r>
            <w:r w:rsidRPr="00BF7B13">
              <w:rPr>
                <w:rFonts w:ascii="Times New Roman" w:hAnsi="Times New Roman" w:cs="Times New Roman"/>
                <w:sz w:val="24"/>
                <w:szCs w:val="24"/>
              </w:rPr>
              <w:lastRenderedPageBreak/>
              <w:t>исключением случаев, предусмотренных законодательством Российской Федерации.</w:t>
            </w:r>
          </w:p>
          <w:p w:rsidR="00E04C9B" w:rsidRDefault="00E04C9B" w:rsidP="00087F1B">
            <w:pPr>
              <w:rPr>
                <w:rFonts w:ascii="Times New Roman" w:hAnsi="Times New Roman" w:cs="Times New Roman"/>
                <w:sz w:val="24"/>
                <w:szCs w:val="24"/>
              </w:rPr>
            </w:pPr>
          </w:p>
          <w:p w:rsidR="00E04C9B" w:rsidRDefault="00E04C9B" w:rsidP="00087F1B">
            <w:pPr>
              <w:rPr>
                <w:rFonts w:ascii="Times New Roman" w:hAnsi="Times New Roman" w:cs="Times New Roman"/>
                <w:sz w:val="24"/>
                <w:szCs w:val="24"/>
              </w:rPr>
            </w:pPr>
            <w:r w:rsidRPr="00FC1246">
              <w:rPr>
                <w:rFonts w:ascii="Times New Roman" w:hAnsi="Times New Roman" w:cs="Times New Roman"/>
                <w:sz w:val="24"/>
                <w:szCs w:val="24"/>
              </w:rPr>
              <w:t xml:space="preserve">Теперь получается, что можно, например, </w:t>
            </w:r>
            <w:r w:rsidRPr="00FC1246">
              <w:rPr>
                <w:rFonts w:ascii="Times New Roman" w:hAnsi="Times New Roman" w:cs="Times New Roman"/>
                <w:color w:val="FF0000"/>
                <w:sz w:val="24"/>
                <w:szCs w:val="24"/>
              </w:rPr>
              <w:t>продавать федеральную и муниципальную собственность, оценивая ее на дату 1,2, или сколько угодно лет назад.</w:t>
            </w:r>
          </w:p>
        </w:tc>
      </w:tr>
      <w:tr w:rsidR="001E6829" w:rsidTr="001E6829">
        <w:tc>
          <w:tcPr>
            <w:tcW w:w="918" w:type="dxa"/>
          </w:tcPr>
          <w:p w:rsidR="00504CA2" w:rsidRDefault="00504CA2" w:rsidP="00A714DB">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3755" w:type="dxa"/>
          </w:tcPr>
          <w:p w:rsidR="00504CA2" w:rsidRDefault="00504CA2" w:rsidP="00A714DB">
            <w:pPr>
              <w:rPr>
                <w:rFonts w:ascii="Times New Roman" w:hAnsi="Times New Roman" w:cs="Times New Roman"/>
                <w:sz w:val="24"/>
                <w:szCs w:val="24"/>
              </w:rPr>
            </w:pPr>
            <w:r w:rsidRPr="0050048F">
              <w:rPr>
                <w:rFonts w:ascii="Times New Roman" w:hAnsi="Times New Roman" w:cs="Times New Roman"/>
                <w:sz w:val="24"/>
                <w:szCs w:val="24"/>
              </w:rPr>
              <w:t>Существенным признается такое</w:t>
            </w:r>
            <w:r>
              <w:rPr>
                <w:rFonts w:ascii="Times New Roman" w:hAnsi="Times New Roman" w:cs="Times New Roman"/>
                <w:sz w:val="24"/>
                <w:szCs w:val="24"/>
              </w:rPr>
              <w:t xml:space="preserve"> </w:t>
            </w:r>
            <w:r w:rsidRPr="0050048F">
              <w:rPr>
                <w:rFonts w:ascii="Times New Roman" w:hAnsi="Times New Roman" w:cs="Times New Roman"/>
                <w:sz w:val="24"/>
                <w:szCs w:val="24"/>
              </w:rPr>
              <w:t>отличие, при котором результат, полученный при применении одного подхода</w:t>
            </w:r>
            <w:r>
              <w:rPr>
                <w:rFonts w:ascii="Times New Roman" w:hAnsi="Times New Roman" w:cs="Times New Roman"/>
                <w:sz w:val="24"/>
                <w:szCs w:val="24"/>
              </w:rPr>
              <w:t xml:space="preserve"> </w:t>
            </w:r>
            <w:r w:rsidRPr="0050048F">
              <w:rPr>
                <w:rFonts w:ascii="Times New Roman" w:hAnsi="Times New Roman" w:cs="Times New Roman"/>
                <w:sz w:val="24"/>
                <w:szCs w:val="24"/>
              </w:rPr>
              <w:t>(метода), находится вне границ указанного оценщиком диапазона стоимости,</w:t>
            </w:r>
            <w:r>
              <w:rPr>
                <w:rFonts w:ascii="Times New Roman" w:hAnsi="Times New Roman" w:cs="Times New Roman"/>
                <w:sz w:val="24"/>
                <w:szCs w:val="24"/>
              </w:rPr>
              <w:t xml:space="preserve"> </w:t>
            </w:r>
            <w:r w:rsidRPr="0050048F">
              <w:rPr>
                <w:rFonts w:ascii="Times New Roman" w:hAnsi="Times New Roman" w:cs="Times New Roman"/>
                <w:sz w:val="24"/>
                <w:szCs w:val="24"/>
              </w:rPr>
              <w:t>полученного при применении другого подхода (методов).</w:t>
            </w:r>
          </w:p>
        </w:tc>
        <w:tc>
          <w:tcPr>
            <w:tcW w:w="3686" w:type="dxa"/>
          </w:tcPr>
          <w:p w:rsidR="00504CA2" w:rsidRDefault="00504CA2" w:rsidP="00A714DB">
            <w:pPr>
              <w:rPr>
                <w:rFonts w:ascii="Times New Roman" w:hAnsi="Times New Roman" w:cs="Times New Roman"/>
                <w:sz w:val="24"/>
                <w:szCs w:val="24"/>
              </w:rPr>
            </w:pPr>
            <w:r>
              <w:rPr>
                <w:rFonts w:ascii="Times New Roman" w:hAnsi="Times New Roman" w:cs="Times New Roman"/>
                <w:sz w:val="24"/>
                <w:szCs w:val="24"/>
              </w:rPr>
              <w:t>Исключить</w:t>
            </w:r>
          </w:p>
        </w:tc>
        <w:tc>
          <w:tcPr>
            <w:tcW w:w="6060" w:type="dxa"/>
          </w:tcPr>
          <w:p w:rsidR="00504CA2" w:rsidRDefault="00504CA2" w:rsidP="00504CA2">
            <w:pPr>
              <w:rPr>
                <w:rFonts w:ascii="Times New Roman" w:hAnsi="Times New Roman" w:cs="Times New Roman"/>
                <w:sz w:val="24"/>
                <w:szCs w:val="24"/>
              </w:rPr>
            </w:pPr>
            <w:r>
              <w:rPr>
                <w:rFonts w:ascii="Times New Roman" w:hAnsi="Times New Roman" w:cs="Times New Roman"/>
                <w:sz w:val="24"/>
                <w:szCs w:val="24"/>
              </w:rPr>
              <w:t>Есть ряд аргументов против этого пункта:</w:t>
            </w:r>
          </w:p>
          <w:p w:rsidR="00504CA2" w:rsidRDefault="00504CA2" w:rsidP="00504CA2">
            <w:pPr>
              <w:rPr>
                <w:rFonts w:ascii="Times New Roman" w:hAnsi="Times New Roman" w:cs="Times New Roman"/>
                <w:sz w:val="24"/>
                <w:szCs w:val="24"/>
              </w:rPr>
            </w:pPr>
            <w:r>
              <w:rPr>
                <w:rFonts w:ascii="Times New Roman" w:hAnsi="Times New Roman" w:cs="Times New Roman"/>
                <w:sz w:val="24"/>
                <w:szCs w:val="24"/>
              </w:rPr>
              <w:t>1. Пункт нагружает оценщика надуманной задачей определения диапазона результатов для каждого подхода (метода)</w:t>
            </w:r>
            <w:r w:rsidR="00BC0FA1">
              <w:rPr>
                <w:rFonts w:ascii="Times New Roman" w:hAnsi="Times New Roman" w:cs="Times New Roman"/>
                <w:sz w:val="24"/>
                <w:szCs w:val="24"/>
              </w:rPr>
              <w:t>,</w:t>
            </w:r>
            <w:r>
              <w:rPr>
                <w:rFonts w:ascii="Times New Roman" w:hAnsi="Times New Roman" w:cs="Times New Roman"/>
                <w:sz w:val="24"/>
                <w:szCs w:val="24"/>
              </w:rPr>
              <w:t xml:space="preserve"> не несущей никакой практической значимости. </w:t>
            </w:r>
          </w:p>
          <w:p w:rsidR="00504CA2" w:rsidRDefault="00504CA2" w:rsidP="00504CA2">
            <w:pPr>
              <w:rPr>
                <w:rFonts w:ascii="Times New Roman" w:hAnsi="Times New Roman" w:cs="Times New Roman"/>
                <w:sz w:val="24"/>
                <w:szCs w:val="24"/>
              </w:rPr>
            </w:pPr>
            <w:r>
              <w:rPr>
                <w:rFonts w:ascii="Times New Roman" w:hAnsi="Times New Roman" w:cs="Times New Roman"/>
                <w:sz w:val="24"/>
                <w:szCs w:val="24"/>
              </w:rPr>
              <w:t>2. Оценщик сам определит существенно расхождение или нет, не нужно пытаться избыточно прописать каждый методический шаг ведь это стандарт, а не методические рекомендации.</w:t>
            </w:r>
          </w:p>
          <w:p w:rsidR="001E6829" w:rsidRDefault="001E6829" w:rsidP="00504CA2">
            <w:pPr>
              <w:rPr>
                <w:rFonts w:ascii="Times New Roman" w:hAnsi="Times New Roman" w:cs="Times New Roman"/>
                <w:sz w:val="24"/>
                <w:szCs w:val="24"/>
              </w:rPr>
            </w:pPr>
            <w:r>
              <w:rPr>
                <w:rFonts w:ascii="Times New Roman" w:hAnsi="Times New Roman" w:cs="Times New Roman"/>
                <w:sz w:val="24"/>
                <w:szCs w:val="24"/>
              </w:rPr>
              <w:t>3. В международной практике отсутствуют такие требования и даже рекомендации, за исключение сложных объектов, рассчитываемых сценарными подходами.</w:t>
            </w:r>
          </w:p>
          <w:p w:rsidR="001E6829" w:rsidRDefault="001E6829" w:rsidP="00504CA2">
            <w:pPr>
              <w:rPr>
                <w:rFonts w:ascii="Times New Roman" w:hAnsi="Times New Roman" w:cs="Times New Roman"/>
                <w:sz w:val="24"/>
                <w:szCs w:val="24"/>
              </w:rPr>
            </w:pPr>
            <w:r>
              <w:rPr>
                <w:rFonts w:ascii="Times New Roman" w:hAnsi="Times New Roman" w:cs="Times New Roman"/>
                <w:sz w:val="24"/>
                <w:szCs w:val="24"/>
              </w:rPr>
              <w:t>4. До настоящего времени, несмотря на то, что ФСО7 уже полгода требует интервалы, нет научно обоснованной и практически реализуемой методики для интервалов и оценщики либо пишут диапазоны с потолка, либо включают в задание отказ от них. Поэтому следует сначала подготовить метод рекомендации по интервала, в том числе в подходах, апробировать их, а потто уже внедрят в ФСО, если это окажется успешным.</w:t>
            </w:r>
          </w:p>
          <w:p w:rsidR="00504CA2" w:rsidRPr="00504CA2" w:rsidRDefault="001E6829" w:rsidP="00504CA2">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5</w:t>
            </w:r>
            <w:r w:rsidR="00504CA2">
              <w:rPr>
                <w:rFonts w:ascii="Times New Roman" w:hAnsi="Times New Roman" w:cs="Times New Roman"/>
                <w:sz w:val="24"/>
                <w:szCs w:val="24"/>
              </w:rPr>
              <w:t>. «Существенность» много раз используется и в ФЗ-135 и в других ФСО.</w:t>
            </w:r>
            <w:r w:rsidR="00504CA2" w:rsidRPr="00504CA2">
              <w:rPr>
                <w:rFonts w:ascii="Times New Roman" w:hAnsi="Times New Roman" w:cs="Times New Roman"/>
                <w:sz w:val="24"/>
                <w:szCs w:val="24"/>
              </w:rPr>
              <w:t xml:space="preserve"> В ряде случаев законодатель использует понятия неопределенного содержания, предоставляя субъектам широкую свободы "саморегулирования" </w:t>
            </w:r>
            <w:r w:rsidR="00504CA2" w:rsidRPr="00504CA2">
              <w:rPr>
                <w:rFonts w:ascii="Times New Roman" w:hAnsi="Times New Roman" w:cs="Times New Roman"/>
                <w:sz w:val="24"/>
                <w:szCs w:val="24"/>
              </w:rPr>
              <w:lastRenderedPageBreak/>
              <w:t>поведения, что находит отражение в создании и функционировании правовых норм с оценочными понятиями. К таким понятиям относится, например, «существенность». Гражданский кодекс РФ для характеристики: нарушения (ст. ст. 222, 450, 475, 503, 523, 599, 605, 614, 1234), недостатка (ст. ст. 723, 737), изменения обстоятельств (ст. 451), значения (ст. ст. 178, 388), интереса (ст. 252), снижения (ст. ст. 285, 577), ухудшения (ст. ст. 614, 619), превышения (ст. 709), возрастания (ст. 709), обстоятельств (ст. 944), влияния (ст. 959), части (ст. ст. 1270, 1317, 1324), затрат (ст. 1334). Указание на "существенные нарушения" содержат Законы: "Об обществах с ограниченной ответственностью", "Об акционерных обществах", "О несостоятельности (банкротстве)", "Об основах туристской деятельности в Российской Федерации". Понятие «существенности» применительно к фактам используется в Законах "О банках и банковской деятельности", "О рынке ценных бумаг". В подавляющем большинстве случаев критерии существенности законодателем не определены.</w:t>
            </w:r>
          </w:p>
        </w:tc>
      </w:tr>
      <w:tr w:rsidR="00E04C9B" w:rsidRPr="00504CA2" w:rsidTr="001E6829">
        <w:tc>
          <w:tcPr>
            <w:tcW w:w="14419" w:type="dxa"/>
            <w:gridSpan w:val="4"/>
            <w:shd w:val="clear" w:color="auto" w:fill="BFBFBF" w:themeFill="background1" w:themeFillShade="BF"/>
          </w:tcPr>
          <w:p w:rsidR="00E04C9B" w:rsidRPr="00504CA2" w:rsidRDefault="00E04C9B" w:rsidP="0051302A">
            <w:pPr>
              <w:rPr>
                <w:rFonts w:ascii="Times New Roman" w:hAnsi="Times New Roman" w:cs="Times New Roman"/>
                <w:b/>
                <w:sz w:val="24"/>
                <w:szCs w:val="24"/>
              </w:rPr>
            </w:pPr>
            <w:r w:rsidRPr="00504CA2">
              <w:rPr>
                <w:rFonts w:ascii="Times New Roman" w:hAnsi="Times New Roman" w:cs="Times New Roman"/>
                <w:b/>
                <w:sz w:val="24"/>
                <w:szCs w:val="24"/>
              </w:rPr>
              <w:lastRenderedPageBreak/>
              <w:t>Несущественные замечания</w:t>
            </w:r>
          </w:p>
        </w:tc>
      </w:tr>
      <w:tr w:rsidR="001E6829" w:rsidTr="001E6829">
        <w:tc>
          <w:tcPr>
            <w:tcW w:w="918" w:type="dxa"/>
          </w:tcPr>
          <w:p w:rsidR="0012561D" w:rsidRDefault="0012561D" w:rsidP="002B6DA1">
            <w:pPr>
              <w:rPr>
                <w:rFonts w:ascii="Times New Roman" w:hAnsi="Times New Roman" w:cs="Times New Roman"/>
                <w:sz w:val="24"/>
                <w:szCs w:val="24"/>
              </w:rPr>
            </w:pPr>
            <w:r>
              <w:rPr>
                <w:rFonts w:ascii="Times New Roman" w:hAnsi="Times New Roman" w:cs="Times New Roman"/>
                <w:sz w:val="24"/>
                <w:szCs w:val="24"/>
              </w:rPr>
              <w:t>10</w:t>
            </w:r>
          </w:p>
        </w:tc>
        <w:tc>
          <w:tcPr>
            <w:tcW w:w="3755" w:type="dxa"/>
          </w:tcPr>
          <w:p w:rsidR="0012561D" w:rsidRDefault="0012561D" w:rsidP="002B6DA1">
            <w:pPr>
              <w:rPr>
                <w:rFonts w:ascii="Times New Roman" w:hAnsi="Times New Roman" w:cs="Times New Roman"/>
                <w:sz w:val="24"/>
                <w:szCs w:val="24"/>
              </w:rPr>
            </w:pPr>
            <w:r w:rsidRPr="000367E2">
              <w:rPr>
                <w:rFonts w:ascii="Times New Roman" w:hAnsi="Times New Roman" w:cs="Times New Roman"/>
                <w:sz w:val="24"/>
                <w:szCs w:val="24"/>
              </w:rPr>
              <w:t>Объект аналог – объект, сходный</w:t>
            </w:r>
            <w:r>
              <w:rPr>
                <w:rFonts w:ascii="Times New Roman" w:hAnsi="Times New Roman" w:cs="Times New Roman"/>
                <w:sz w:val="24"/>
                <w:szCs w:val="24"/>
              </w:rPr>
              <w:t>..</w:t>
            </w:r>
          </w:p>
        </w:tc>
        <w:tc>
          <w:tcPr>
            <w:tcW w:w="3686" w:type="dxa"/>
          </w:tcPr>
          <w:p w:rsidR="0012561D" w:rsidRDefault="0012561D" w:rsidP="002B6DA1">
            <w:pPr>
              <w:rPr>
                <w:rFonts w:ascii="Times New Roman" w:hAnsi="Times New Roman" w:cs="Times New Roman"/>
                <w:sz w:val="24"/>
                <w:szCs w:val="24"/>
              </w:rPr>
            </w:pPr>
            <w:r w:rsidRPr="000367E2">
              <w:rPr>
                <w:rFonts w:ascii="Times New Roman" w:hAnsi="Times New Roman" w:cs="Times New Roman"/>
                <w:sz w:val="24"/>
                <w:szCs w:val="24"/>
              </w:rPr>
              <w:t>Объект</w:t>
            </w:r>
            <w:r w:rsidRPr="00E04C9B">
              <w:rPr>
                <w:rFonts w:ascii="Times New Roman" w:hAnsi="Times New Roman" w:cs="Times New Roman"/>
                <w:b/>
                <w:color w:val="FF0000"/>
                <w:sz w:val="28"/>
                <w:szCs w:val="28"/>
              </w:rPr>
              <w:t>-</w:t>
            </w:r>
            <w:r w:rsidRPr="000367E2">
              <w:rPr>
                <w:rFonts w:ascii="Times New Roman" w:hAnsi="Times New Roman" w:cs="Times New Roman"/>
                <w:sz w:val="24"/>
                <w:szCs w:val="24"/>
              </w:rPr>
              <w:t>аналог</w:t>
            </w:r>
          </w:p>
        </w:tc>
        <w:tc>
          <w:tcPr>
            <w:tcW w:w="6060" w:type="dxa"/>
          </w:tcPr>
          <w:p w:rsidR="0012561D" w:rsidRDefault="0012561D" w:rsidP="00E04C9B">
            <w:pPr>
              <w:rPr>
                <w:rFonts w:ascii="Times New Roman" w:hAnsi="Times New Roman" w:cs="Times New Roman"/>
                <w:sz w:val="24"/>
                <w:szCs w:val="24"/>
              </w:rPr>
            </w:pPr>
            <w:r>
              <w:rPr>
                <w:rFonts w:ascii="Times New Roman" w:hAnsi="Times New Roman" w:cs="Times New Roman"/>
                <w:sz w:val="24"/>
                <w:szCs w:val="24"/>
              </w:rPr>
              <w:t>Редакция</w:t>
            </w:r>
            <w:r w:rsidR="00E04C9B">
              <w:rPr>
                <w:rFonts w:ascii="Times New Roman" w:hAnsi="Times New Roman" w:cs="Times New Roman"/>
                <w:sz w:val="24"/>
                <w:szCs w:val="24"/>
              </w:rPr>
              <w:t xml:space="preserve"> (во всех ФСО объект-аналог написано через дефис)</w:t>
            </w:r>
          </w:p>
        </w:tc>
      </w:tr>
      <w:tr w:rsidR="00B60A66" w:rsidTr="001E6829">
        <w:tc>
          <w:tcPr>
            <w:tcW w:w="918" w:type="dxa"/>
          </w:tcPr>
          <w:p w:rsidR="00B60A66" w:rsidRDefault="00B60A66" w:rsidP="009E015C">
            <w:pPr>
              <w:rPr>
                <w:rFonts w:ascii="Times New Roman" w:hAnsi="Times New Roman" w:cs="Times New Roman"/>
                <w:sz w:val="24"/>
                <w:szCs w:val="24"/>
              </w:rPr>
            </w:pPr>
            <w:r>
              <w:rPr>
                <w:rFonts w:ascii="Times New Roman" w:hAnsi="Times New Roman" w:cs="Times New Roman"/>
                <w:sz w:val="24"/>
                <w:szCs w:val="24"/>
              </w:rPr>
              <w:t>12</w:t>
            </w:r>
          </w:p>
        </w:tc>
        <w:tc>
          <w:tcPr>
            <w:tcW w:w="3755" w:type="dxa"/>
          </w:tcPr>
          <w:p w:rsidR="00B60A66" w:rsidRDefault="0062493C" w:rsidP="009E5452">
            <w:pPr>
              <w:rPr>
                <w:rFonts w:ascii="Times New Roman" w:hAnsi="Times New Roman" w:cs="Times New Roman"/>
                <w:sz w:val="24"/>
                <w:szCs w:val="24"/>
              </w:rPr>
            </w:pPr>
            <w:r>
              <w:rPr>
                <w:rFonts w:ascii="Times New Roman" w:hAnsi="Times New Roman" w:cs="Times New Roman"/>
                <w:sz w:val="24"/>
                <w:szCs w:val="24"/>
              </w:rPr>
              <w:t xml:space="preserve">В описании подходов оценки </w:t>
            </w:r>
            <w:r w:rsidR="00BF483A">
              <w:rPr>
                <w:rFonts w:ascii="Times New Roman" w:hAnsi="Times New Roman" w:cs="Times New Roman"/>
                <w:sz w:val="24"/>
                <w:szCs w:val="24"/>
              </w:rPr>
              <w:t>разн</w:t>
            </w:r>
            <w:r>
              <w:rPr>
                <w:rFonts w:ascii="Times New Roman" w:hAnsi="Times New Roman" w:cs="Times New Roman"/>
                <w:sz w:val="24"/>
                <w:szCs w:val="24"/>
              </w:rPr>
              <w:t xml:space="preserve">ый формат </w:t>
            </w:r>
            <w:r w:rsidR="00BF483A">
              <w:rPr>
                <w:rFonts w:ascii="Times New Roman" w:hAnsi="Times New Roman" w:cs="Times New Roman"/>
                <w:sz w:val="24"/>
                <w:szCs w:val="24"/>
              </w:rPr>
              <w:t>указани</w:t>
            </w:r>
            <w:r>
              <w:rPr>
                <w:rFonts w:ascii="Times New Roman" w:hAnsi="Times New Roman" w:cs="Times New Roman"/>
                <w:sz w:val="24"/>
                <w:szCs w:val="24"/>
              </w:rPr>
              <w:t>я</w:t>
            </w:r>
            <w:r w:rsidR="00BF483A">
              <w:rPr>
                <w:rFonts w:ascii="Times New Roman" w:hAnsi="Times New Roman" w:cs="Times New Roman"/>
                <w:sz w:val="24"/>
                <w:szCs w:val="24"/>
              </w:rPr>
              <w:t xml:space="preserve"> на исходную информацию</w:t>
            </w:r>
            <w:r w:rsidR="00B60A66" w:rsidRPr="000367E2">
              <w:rPr>
                <w:rFonts w:ascii="Times New Roman" w:hAnsi="Times New Roman" w:cs="Times New Roman"/>
                <w:sz w:val="24"/>
                <w:szCs w:val="24"/>
              </w:rPr>
              <w:t>.</w:t>
            </w:r>
          </w:p>
        </w:tc>
        <w:tc>
          <w:tcPr>
            <w:tcW w:w="3686" w:type="dxa"/>
          </w:tcPr>
          <w:p w:rsidR="00B60A66" w:rsidRDefault="00A9605F" w:rsidP="00F23C02">
            <w:pPr>
              <w:rPr>
                <w:rFonts w:ascii="Times New Roman" w:hAnsi="Times New Roman" w:cs="Times New Roman"/>
                <w:sz w:val="24"/>
                <w:szCs w:val="24"/>
              </w:rPr>
            </w:pPr>
            <w:r>
              <w:rPr>
                <w:rFonts w:ascii="Times New Roman" w:hAnsi="Times New Roman" w:cs="Times New Roman"/>
                <w:sz w:val="24"/>
                <w:szCs w:val="24"/>
              </w:rPr>
              <w:t>…</w:t>
            </w:r>
            <w:r w:rsidRPr="00A9605F">
              <w:rPr>
                <w:rFonts w:ascii="Times New Roman" w:hAnsi="Times New Roman" w:cs="Times New Roman"/>
                <w:sz w:val="24"/>
                <w:szCs w:val="24"/>
              </w:rPr>
              <w:t xml:space="preserve">подход рекомендуется применять, когда </w:t>
            </w:r>
            <w:r w:rsidR="0062493C" w:rsidRPr="00A9605F">
              <w:rPr>
                <w:rFonts w:ascii="Times New Roman" w:hAnsi="Times New Roman" w:cs="Times New Roman"/>
                <w:sz w:val="24"/>
                <w:szCs w:val="24"/>
              </w:rPr>
              <w:t>доступна достоверная и достаточная информация</w:t>
            </w:r>
            <w:r>
              <w:rPr>
                <w:rFonts w:ascii="Times New Roman" w:hAnsi="Times New Roman" w:cs="Times New Roman"/>
                <w:sz w:val="24"/>
                <w:szCs w:val="24"/>
              </w:rPr>
              <w:t xml:space="preserve"> …</w:t>
            </w:r>
          </w:p>
        </w:tc>
        <w:tc>
          <w:tcPr>
            <w:tcW w:w="6060" w:type="dxa"/>
          </w:tcPr>
          <w:p w:rsidR="00B60A66" w:rsidRDefault="00BF483A" w:rsidP="00F23C02">
            <w:pPr>
              <w:rPr>
                <w:rFonts w:ascii="Times New Roman" w:hAnsi="Times New Roman" w:cs="Times New Roman"/>
                <w:sz w:val="24"/>
                <w:szCs w:val="24"/>
              </w:rPr>
            </w:pPr>
            <w:r>
              <w:rPr>
                <w:rFonts w:ascii="Times New Roman" w:hAnsi="Times New Roman" w:cs="Times New Roman"/>
                <w:sz w:val="24"/>
                <w:szCs w:val="24"/>
              </w:rPr>
              <w:t>Целесообразно привести к единому формату</w:t>
            </w:r>
          </w:p>
        </w:tc>
      </w:tr>
      <w:tr w:rsidR="00B60A66" w:rsidTr="001E6829">
        <w:tc>
          <w:tcPr>
            <w:tcW w:w="918" w:type="dxa"/>
          </w:tcPr>
          <w:p w:rsidR="00B60A66" w:rsidRDefault="00B60A66" w:rsidP="009E015C">
            <w:pPr>
              <w:rPr>
                <w:rFonts w:ascii="Times New Roman" w:hAnsi="Times New Roman" w:cs="Times New Roman"/>
                <w:sz w:val="24"/>
                <w:szCs w:val="24"/>
              </w:rPr>
            </w:pPr>
            <w:r>
              <w:rPr>
                <w:rFonts w:ascii="Times New Roman" w:hAnsi="Times New Roman" w:cs="Times New Roman"/>
                <w:sz w:val="24"/>
                <w:szCs w:val="24"/>
              </w:rPr>
              <w:t>20</w:t>
            </w:r>
          </w:p>
        </w:tc>
        <w:tc>
          <w:tcPr>
            <w:tcW w:w="3755" w:type="dxa"/>
          </w:tcPr>
          <w:p w:rsidR="00B60A66" w:rsidRPr="001B0E7D" w:rsidRDefault="00B60A66" w:rsidP="001B0E7D">
            <w:pPr>
              <w:rPr>
                <w:rFonts w:ascii="Times New Roman" w:hAnsi="Times New Roman" w:cs="Times New Roman"/>
                <w:sz w:val="24"/>
                <w:szCs w:val="24"/>
              </w:rPr>
            </w:pPr>
            <w:r w:rsidRPr="00190F72">
              <w:rPr>
                <w:rFonts w:ascii="Times New Roman" w:hAnsi="Times New Roman" w:cs="Times New Roman"/>
                <w:sz w:val="24"/>
                <w:szCs w:val="24"/>
              </w:rPr>
              <w:t xml:space="preserve">Критерии признания объекта точной копией объекта оценки или объектом, имеющим сопоставимые полезные свойства, </w:t>
            </w:r>
            <w:r w:rsidRPr="00190F72">
              <w:rPr>
                <w:rFonts w:ascii="Times New Roman" w:hAnsi="Times New Roman" w:cs="Times New Roman"/>
                <w:sz w:val="24"/>
                <w:szCs w:val="24"/>
              </w:rPr>
              <w:lastRenderedPageBreak/>
              <w:t>определяются федеральными стандартами оценки, устанавливающими требования к проведению оценки отдельных видов объектов оценки и (или) для специальных целей.</w:t>
            </w:r>
          </w:p>
        </w:tc>
        <w:tc>
          <w:tcPr>
            <w:tcW w:w="3686" w:type="dxa"/>
          </w:tcPr>
          <w:p w:rsidR="00B60A66" w:rsidRPr="001B0E7D" w:rsidRDefault="00B60A66" w:rsidP="001B0E7D">
            <w:pPr>
              <w:rPr>
                <w:rFonts w:ascii="Times New Roman" w:hAnsi="Times New Roman" w:cs="Times New Roman"/>
                <w:sz w:val="24"/>
                <w:szCs w:val="24"/>
              </w:rPr>
            </w:pPr>
            <w:r>
              <w:rPr>
                <w:rFonts w:ascii="Times New Roman" w:hAnsi="Times New Roman" w:cs="Times New Roman"/>
                <w:sz w:val="24"/>
                <w:szCs w:val="24"/>
              </w:rPr>
              <w:lastRenderedPageBreak/>
              <w:t>Исключить</w:t>
            </w:r>
          </w:p>
        </w:tc>
        <w:tc>
          <w:tcPr>
            <w:tcW w:w="6060" w:type="dxa"/>
          </w:tcPr>
          <w:p w:rsidR="00B60A66" w:rsidRDefault="00B60A66" w:rsidP="00190F72">
            <w:pPr>
              <w:rPr>
                <w:rFonts w:ascii="Times New Roman" w:hAnsi="Times New Roman" w:cs="Times New Roman"/>
                <w:sz w:val="24"/>
                <w:szCs w:val="24"/>
              </w:rPr>
            </w:pPr>
            <w:r>
              <w:rPr>
                <w:rFonts w:ascii="Times New Roman" w:hAnsi="Times New Roman" w:cs="Times New Roman"/>
                <w:sz w:val="24"/>
                <w:szCs w:val="24"/>
              </w:rPr>
              <w:t xml:space="preserve">Не нужно прописывать, что может появиться в профильных стандартах, это избыточное уточнение. Не нужно акцентировать внимания на непонятных «критериях признания». Суды уже начали писать </w:t>
            </w:r>
            <w:r>
              <w:rPr>
                <w:rFonts w:ascii="Times New Roman" w:hAnsi="Times New Roman" w:cs="Times New Roman"/>
                <w:sz w:val="24"/>
                <w:szCs w:val="24"/>
              </w:rPr>
              <w:lastRenderedPageBreak/>
              <w:t>некорректные замечания на критерии сходимости аналогов.</w:t>
            </w:r>
          </w:p>
        </w:tc>
      </w:tr>
    </w:tbl>
    <w:p w:rsidR="007A070A" w:rsidRDefault="007A070A">
      <w:pPr>
        <w:rPr>
          <w:rFonts w:ascii="Times New Roman" w:hAnsi="Times New Roman" w:cs="Times New Roman"/>
          <w:sz w:val="24"/>
          <w:szCs w:val="24"/>
        </w:rPr>
      </w:pPr>
    </w:p>
    <w:p w:rsidR="003A662E" w:rsidRPr="00B60A66" w:rsidRDefault="00C01359" w:rsidP="00B60A66">
      <w:pPr>
        <w:jc w:val="center"/>
        <w:rPr>
          <w:rFonts w:ascii="Times New Roman" w:hAnsi="Times New Roman" w:cs="Times New Roman"/>
          <w:b/>
          <w:sz w:val="24"/>
          <w:szCs w:val="24"/>
        </w:rPr>
      </w:pPr>
      <w:r w:rsidRPr="00B60A66">
        <w:rPr>
          <w:rFonts w:ascii="Times New Roman" w:hAnsi="Times New Roman" w:cs="Times New Roman"/>
          <w:b/>
          <w:sz w:val="24"/>
          <w:szCs w:val="24"/>
        </w:rPr>
        <w:t>ФСО3</w:t>
      </w:r>
    </w:p>
    <w:tbl>
      <w:tblPr>
        <w:tblStyle w:val="a3"/>
        <w:tblW w:w="0" w:type="auto"/>
        <w:tblLook w:val="04A0" w:firstRow="1" w:lastRow="0" w:firstColumn="1" w:lastColumn="0" w:noHBand="0" w:noVBand="1"/>
      </w:tblPr>
      <w:tblGrid>
        <w:gridCol w:w="918"/>
        <w:gridCol w:w="4222"/>
        <w:gridCol w:w="4657"/>
        <w:gridCol w:w="4763"/>
      </w:tblGrid>
      <w:tr w:rsidR="00B60A66" w:rsidRPr="007A070A" w:rsidTr="001E6829">
        <w:trPr>
          <w:tblHeader/>
        </w:trPr>
        <w:tc>
          <w:tcPr>
            <w:tcW w:w="918" w:type="dxa"/>
            <w:shd w:val="clear" w:color="auto" w:fill="F2F2F2" w:themeFill="background1" w:themeFillShade="F2"/>
          </w:tcPr>
          <w:p w:rsidR="00B60A66" w:rsidRPr="00B60A66" w:rsidRDefault="00B60A66" w:rsidP="0076463D">
            <w:pPr>
              <w:jc w:val="center"/>
              <w:rPr>
                <w:rFonts w:ascii="Times New Roman" w:hAnsi="Times New Roman" w:cs="Times New Roman"/>
                <w:b/>
                <w:sz w:val="24"/>
                <w:szCs w:val="24"/>
              </w:rPr>
            </w:pPr>
            <w:r w:rsidRPr="00B60A66">
              <w:rPr>
                <w:rFonts w:ascii="Times New Roman" w:hAnsi="Times New Roman" w:cs="Times New Roman"/>
                <w:b/>
                <w:sz w:val="24"/>
                <w:szCs w:val="24"/>
              </w:rPr>
              <w:t>Пункт</w:t>
            </w:r>
          </w:p>
        </w:tc>
        <w:tc>
          <w:tcPr>
            <w:tcW w:w="4222" w:type="dxa"/>
            <w:shd w:val="clear" w:color="auto" w:fill="F2F2F2" w:themeFill="background1" w:themeFillShade="F2"/>
          </w:tcPr>
          <w:p w:rsidR="00B60A66" w:rsidRPr="00B60A66" w:rsidRDefault="00B60A66" w:rsidP="0076463D">
            <w:pPr>
              <w:jc w:val="center"/>
              <w:rPr>
                <w:rFonts w:ascii="Times New Roman" w:hAnsi="Times New Roman" w:cs="Times New Roman"/>
                <w:b/>
                <w:sz w:val="24"/>
                <w:szCs w:val="24"/>
              </w:rPr>
            </w:pPr>
            <w:r w:rsidRPr="00B60A66">
              <w:rPr>
                <w:rFonts w:ascii="Times New Roman" w:hAnsi="Times New Roman" w:cs="Times New Roman"/>
                <w:b/>
                <w:sz w:val="24"/>
                <w:szCs w:val="24"/>
              </w:rPr>
              <w:t>Текущая редакция</w:t>
            </w:r>
          </w:p>
        </w:tc>
        <w:tc>
          <w:tcPr>
            <w:tcW w:w="4657" w:type="dxa"/>
            <w:shd w:val="clear" w:color="auto" w:fill="F2F2F2" w:themeFill="background1" w:themeFillShade="F2"/>
          </w:tcPr>
          <w:p w:rsidR="00B60A66" w:rsidRPr="00B60A66" w:rsidRDefault="00B60A66" w:rsidP="0076463D">
            <w:pPr>
              <w:jc w:val="center"/>
              <w:rPr>
                <w:rFonts w:ascii="Times New Roman" w:hAnsi="Times New Roman" w:cs="Times New Roman"/>
                <w:b/>
                <w:sz w:val="24"/>
                <w:szCs w:val="24"/>
              </w:rPr>
            </w:pPr>
            <w:r w:rsidRPr="00B60A66">
              <w:rPr>
                <w:rFonts w:ascii="Times New Roman" w:hAnsi="Times New Roman" w:cs="Times New Roman"/>
                <w:b/>
                <w:sz w:val="24"/>
                <w:szCs w:val="24"/>
              </w:rPr>
              <w:t>Предлагаемая редакция</w:t>
            </w:r>
          </w:p>
        </w:tc>
        <w:tc>
          <w:tcPr>
            <w:tcW w:w="4763" w:type="dxa"/>
            <w:shd w:val="clear" w:color="auto" w:fill="F2F2F2" w:themeFill="background1" w:themeFillShade="F2"/>
          </w:tcPr>
          <w:p w:rsidR="00B60A66" w:rsidRPr="00B60A66" w:rsidRDefault="00B60A66" w:rsidP="0076463D">
            <w:pPr>
              <w:jc w:val="center"/>
              <w:rPr>
                <w:rFonts w:ascii="Times New Roman" w:hAnsi="Times New Roman" w:cs="Times New Roman"/>
                <w:b/>
                <w:sz w:val="24"/>
                <w:szCs w:val="24"/>
              </w:rPr>
            </w:pPr>
            <w:r w:rsidRPr="00B60A66">
              <w:rPr>
                <w:rFonts w:ascii="Times New Roman" w:hAnsi="Times New Roman" w:cs="Times New Roman"/>
                <w:b/>
                <w:sz w:val="24"/>
                <w:szCs w:val="24"/>
              </w:rPr>
              <w:t>Обоснование</w:t>
            </w:r>
          </w:p>
        </w:tc>
      </w:tr>
      <w:tr w:rsidR="00EB5432" w:rsidRPr="00504CA2" w:rsidTr="0030004E">
        <w:tc>
          <w:tcPr>
            <w:tcW w:w="14560" w:type="dxa"/>
            <w:gridSpan w:val="4"/>
            <w:shd w:val="clear" w:color="auto" w:fill="BFBFBF" w:themeFill="background1" w:themeFillShade="BF"/>
          </w:tcPr>
          <w:p w:rsidR="00EB5432" w:rsidRPr="00504CA2" w:rsidRDefault="00EB5432" w:rsidP="00177E8D">
            <w:pPr>
              <w:rPr>
                <w:rFonts w:ascii="Times New Roman" w:hAnsi="Times New Roman" w:cs="Times New Roman"/>
                <w:b/>
                <w:sz w:val="24"/>
                <w:szCs w:val="24"/>
              </w:rPr>
            </w:pPr>
            <w:r>
              <w:rPr>
                <w:rFonts w:ascii="Times New Roman" w:hAnsi="Times New Roman" w:cs="Times New Roman"/>
                <w:b/>
                <w:sz w:val="24"/>
                <w:szCs w:val="24"/>
              </w:rPr>
              <w:t>С</w:t>
            </w:r>
            <w:r w:rsidRPr="00504CA2">
              <w:rPr>
                <w:rFonts w:ascii="Times New Roman" w:hAnsi="Times New Roman" w:cs="Times New Roman"/>
                <w:b/>
                <w:sz w:val="24"/>
                <w:szCs w:val="24"/>
              </w:rPr>
              <w:t>ущественные замечания</w:t>
            </w:r>
          </w:p>
        </w:tc>
      </w:tr>
      <w:tr w:rsidR="0030004E" w:rsidRPr="007A070A" w:rsidTr="001E6829">
        <w:tc>
          <w:tcPr>
            <w:tcW w:w="918" w:type="dxa"/>
          </w:tcPr>
          <w:p w:rsidR="0030004E" w:rsidRPr="007A070A" w:rsidRDefault="00182BD6" w:rsidP="00CA0488">
            <w:pPr>
              <w:rPr>
                <w:rFonts w:ascii="Times New Roman" w:hAnsi="Times New Roman" w:cs="Times New Roman"/>
                <w:sz w:val="24"/>
                <w:szCs w:val="24"/>
              </w:rPr>
            </w:pPr>
            <w:r>
              <w:rPr>
                <w:rFonts w:ascii="Times New Roman" w:hAnsi="Times New Roman" w:cs="Times New Roman"/>
                <w:sz w:val="24"/>
                <w:szCs w:val="24"/>
              </w:rPr>
              <w:t>8з)</w:t>
            </w:r>
          </w:p>
        </w:tc>
        <w:tc>
          <w:tcPr>
            <w:tcW w:w="4222" w:type="dxa"/>
          </w:tcPr>
          <w:p w:rsidR="0030004E" w:rsidRPr="007A070A" w:rsidRDefault="0030004E" w:rsidP="00182BD6">
            <w:pPr>
              <w:rPr>
                <w:rFonts w:ascii="Times New Roman" w:hAnsi="Times New Roman" w:cs="Times New Roman"/>
                <w:sz w:val="24"/>
                <w:szCs w:val="24"/>
              </w:rPr>
            </w:pPr>
            <w:r w:rsidRPr="0030004E">
              <w:rPr>
                <w:rFonts w:ascii="Times New Roman" w:hAnsi="Times New Roman" w:cs="Times New Roman"/>
                <w:sz w:val="24"/>
                <w:szCs w:val="24"/>
              </w:rPr>
              <w:t>анализ рынка объекта оценки, ценообразующих факторов, а также</w:t>
            </w:r>
            <w:r w:rsidR="00182BD6">
              <w:rPr>
                <w:rFonts w:ascii="Times New Roman" w:hAnsi="Times New Roman" w:cs="Times New Roman"/>
                <w:sz w:val="24"/>
                <w:szCs w:val="24"/>
              </w:rPr>
              <w:t xml:space="preserve"> </w:t>
            </w:r>
            <w:r w:rsidRPr="0030004E">
              <w:rPr>
                <w:rFonts w:ascii="Times New Roman" w:hAnsi="Times New Roman" w:cs="Times New Roman"/>
                <w:sz w:val="24"/>
                <w:szCs w:val="24"/>
              </w:rPr>
              <w:t xml:space="preserve">внешних факторов, влияющих на его стоимость. </w:t>
            </w:r>
            <w:r w:rsidRPr="00182BD6">
              <w:rPr>
                <w:rFonts w:ascii="Times New Roman" w:hAnsi="Times New Roman" w:cs="Times New Roman"/>
                <w:color w:val="FF0000"/>
                <w:sz w:val="24"/>
                <w:szCs w:val="24"/>
              </w:rPr>
              <w:t>При этом использование</w:t>
            </w:r>
            <w:r w:rsidR="00182BD6" w:rsidRPr="00182BD6">
              <w:rPr>
                <w:rFonts w:ascii="Times New Roman" w:hAnsi="Times New Roman" w:cs="Times New Roman"/>
                <w:color w:val="FF0000"/>
                <w:sz w:val="24"/>
                <w:szCs w:val="24"/>
              </w:rPr>
              <w:t xml:space="preserve"> </w:t>
            </w:r>
            <w:r w:rsidRPr="00182BD6">
              <w:rPr>
                <w:rFonts w:ascii="Times New Roman" w:hAnsi="Times New Roman" w:cs="Times New Roman"/>
                <w:color w:val="FF0000"/>
                <w:sz w:val="24"/>
                <w:szCs w:val="24"/>
              </w:rPr>
              <w:t>данных должно быть обосновано</w:t>
            </w:r>
            <w:r w:rsidRPr="0030004E">
              <w:rPr>
                <w:rFonts w:ascii="Times New Roman" w:hAnsi="Times New Roman" w:cs="Times New Roman"/>
                <w:sz w:val="24"/>
                <w:szCs w:val="24"/>
              </w:rPr>
              <w:t>;</w:t>
            </w:r>
          </w:p>
        </w:tc>
        <w:tc>
          <w:tcPr>
            <w:tcW w:w="4657" w:type="dxa"/>
          </w:tcPr>
          <w:p w:rsidR="0030004E" w:rsidRPr="007A070A" w:rsidRDefault="00182BD6" w:rsidP="00182BD6">
            <w:pPr>
              <w:rPr>
                <w:rFonts w:ascii="Times New Roman" w:hAnsi="Times New Roman" w:cs="Times New Roman"/>
                <w:sz w:val="24"/>
                <w:szCs w:val="24"/>
              </w:rPr>
            </w:pPr>
            <w:r w:rsidRPr="0030004E">
              <w:rPr>
                <w:rFonts w:ascii="Times New Roman" w:hAnsi="Times New Roman" w:cs="Times New Roman"/>
                <w:sz w:val="24"/>
                <w:szCs w:val="24"/>
              </w:rPr>
              <w:t>анализ рынка объекта оценки, ценообразующих факторов, а также</w:t>
            </w:r>
            <w:r>
              <w:rPr>
                <w:rFonts w:ascii="Times New Roman" w:hAnsi="Times New Roman" w:cs="Times New Roman"/>
                <w:sz w:val="24"/>
                <w:szCs w:val="24"/>
              </w:rPr>
              <w:t xml:space="preserve"> </w:t>
            </w:r>
            <w:r w:rsidRPr="0030004E">
              <w:rPr>
                <w:rFonts w:ascii="Times New Roman" w:hAnsi="Times New Roman" w:cs="Times New Roman"/>
                <w:sz w:val="24"/>
                <w:szCs w:val="24"/>
              </w:rPr>
              <w:t xml:space="preserve">внешних факторов, влияющих на его стоимость. </w:t>
            </w:r>
          </w:p>
        </w:tc>
        <w:tc>
          <w:tcPr>
            <w:tcW w:w="4763" w:type="dxa"/>
          </w:tcPr>
          <w:p w:rsidR="0030004E" w:rsidRDefault="00182BD6" w:rsidP="00CA0488">
            <w:pPr>
              <w:rPr>
                <w:rFonts w:ascii="Times New Roman" w:hAnsi="Times New Roman" w:cs="Times New Roman"/>
                <w:sz w:val="24"/>
                <w:szCs w:val="24"/>
              </w:rPr>
            </w:pPr>
            <w:r>
              <w:rPr>
                <w:rFonts w:ascii="Times New Roman" w:hAnsi="Times New Roman" w:cs="Times New Roman"/>
                <w:sz w:val="24"/>
                <w:szCs w:val="24"/>
              </w:rPr>
              <w:t>Исключить про обоснование использования данных.</w:t>
            </w:r>
          </w:p>
          <w:p w:rsidR="00182BD6" w:rsidRDefault="00182BD6" w:rsidP="00CA0488">
            <w:pPr>
              <w:rPr>
                <w:rFonts w:ascii="Times New Roman" w:hAnsi="Times New Roman" w:cs="Times New Roman"/>
                <w:sz w:val="24"/>
                <w:szCs w:val="24"/>
              </w:rPr>
            </w:pPr>
            <w:r>
              <w:rPr>
                <w:rFonts w:ascii="Times New Roman" w:hAnsi="Times New Roman" w:cs="Times New Roman"/>
                <w:sz w:val="24"/>
                <w:szCs w:val="24"/>
              </w:rPr>
              <w:t>Что за данные имеются ввиду? Оценщик всегда использует некие данные в анализе рынка, зачем обосновывать сам факт использования.</w:t>
            </w:r>
          </w:p>
          <w:p w:rsidR="00182BD6" w:rsidRPr="00182BD6" w:rsidRDefault="00182BD6" w:rsidP="00182BD6">
            <w:pPr>
              <w:rPr>
                <w:rFonts w:ascii="Times New Roman" w:hAnsi="Times New Roman" w:cs="Times New Roman"/>
                <w:sz w:val="24"/>
                <w:szCs w:val="24"/>
              </w:rPr>
            </w:pPr>
            <w:r>
              <w:rPr>
                <w:rFonts w:ascii="Times New Roman" w:hAnsi="Times New Roman" w:cs="Times New Roman"/>
                <w:sz w:val="24"/>
                <w:szCs w:val="24"/>
              </w:rPr>
              <w:t>По тексту ФСО и так достаточно требований к источникам информации и способам ее подтверждения (п.5, 10, 11, 12, 13)</w:t>
            </w:r>
          </w:p>
        </w:tc>
      </w:tr>
      <w:tr w:rsidR="00EB5432" w:rsidRPr="00504CA2" w:rsidTr="0030004E">
        <w:tc>
          <w:tcPr>
            <w:tcW w:w="14560" w:type="dxa"/>
            <w:gridSpan w:val="4"/>
            <w:shd w:val="clear" w:color="auto" w:fill="BFBFBF" w:themeFill="background1" w:themeFillShade="BF"/>
          </w:tcPr>
          <w:p w:rsidR="00EB5432" w:rsidRPr="00504CA2" w:rsidRDefault="00EB5432" w:rsidP="00524872">
            <w:pPr>
              <w:rPr>
                <w:rFonts w:ascii="Times New Roman" w:hAnsi="Times New Roman" w:cs="Times New Roman"/>
                <w:b/>
                <w:sz w:val="24"/>
                <w:szCs w:val="24"/>
              </w:rPr>
            </w:pPr>
            <w:r>
              <w:rPr>
                <w:rFonts w:ascii="Times New Roman" w:hAnsi="Times New Roman" w:cs="Times New Roman"/>
                <w:b/>
                <w:sz w:val="24"/>
                <w:szCs w:val="24"/>
              </w:rPr>
              <w:t>Нес</w:t>
            </w:r>
            <w:r w:rsidRPr="00504CA2">
              <w:rPr>
                <w:rFonts w:ascii="Times New Roman" w:hAnsi="Times New Roman" w:cs="Times New Roman"/>
                <w:b/>
                <w:sz w:val="24"/>
                <w:szCs w:val="24"/>
              </w:rPr>
              <w:t>ущественные замечания</w:t>
            </w:r>
          </w:p>
        </w:tc>
      </w:tr>
      <w:tr w:rsidR="00182BD6" w:rsidRPr="007A070A" w:rsidTr="001E6829">
        <w:tc>
          <w:tcPr>
            <w:tcW w:w="918" w:type="dxa"/>
          </w:tcPr>
          <w:p w:rsidR="00182BD6" w:rsidRPr="007A070A" w:rsidRDefault="00182BD6" w:rsidP="00182BD6">
            <w:pPr>
              <w:rPr>
                <w:rFonts w:ascii="Times New Roman" w:hAnsi="Times New Roman" w:cs="Times New Roman"/>
                <w:sz w:val="24"/>
                <w:szCs w:val="24"/>
              </w:rPr>
            </w:pPr>
            <w:r w:rsidRPr="007A070A">
              <w:rPr>
                <w:rFonts w:ascii="Times New Roman" w:hAnsi="Times New Roman" w:cs="Times New Roman"/>
                <w:sz w:val="24"/>
                <w:szCs w:val="24"/>
              </w:rPr>
              <w:t>8д)</w:t>
            </w:r>
          </w:p>
        </w:tc>
        <w:tc>
          <w:tcPr>
            <w:tcW w:w="4222" w:type="dxa"/>
          </w:tcPr>
          <w:p w:rsidR="00182BD6" w:rsidRPr="007A070A" w:rsidRDefault="00182BD6" w:rsidP="009E5452">
            <w:pPr>
              <w:rPr>
                <w:rFonts w:ascii="Times New Roman" w:hAnsi="Times New Roman" w:cs="Times New Roman"/>
                <w:sz w:val="24"/>
                <w:szCs w:val="24"/>
              </w:rPr>
            </w:pPr>
            <w:r w:rsidRPr="007A070A">
              <w:rPr>
                <w:rFonts w:ascii="Times New Roman" w:hAnsi="Times New Roman" w:cs="Times New Roman"/>
                <w:sz w:val="24"/>
                <w:szCs w:val="24"/>
              </w:rPr>
              <w:t>информация обо всех привлекаемых к проведению оценки и подготовке отчета об оценке организациях и специалистах с указанием их квалификации и степени их участия в проведении оценки объекта оценки</w:t>
            </w:r>
          </w:p>
        </w:tc>
        <w:tc>
          <w:tcPr>
            <w:tcW w:w="4657" w:type="dxa"/>
          </w:tcPr>
          <w:p w:rsidR="00182BD6" w:rsidRPr="007A070A" w:rsidRDefault="00182BD6" w:rsidP="00182BD6">
            <w:pPr>
              <w:rPr>
                <w:rFonts w:ascii="Times New Roman" w:hAnsi="Times New Roman" w:cs="Times New Roman"/>
                <w:sz w:val="24"/>
                <w:szCs w:val="24"/>
              </w:rPr>
            </w:pPr>
            <w:r w:rsidRPr="007A070A">
              <w:rPr>
                <w:rFonts w:ascii="Times New Roman" w:hAnsi="Times New Roman" w:cs="Times New Roman"/>
                <w:sz w:val="24"/>
                <w:szCs w:val="24"/>
              </w:rPr>
              <w:t xml:space="preserve">д) информация обо всех привлекаемых к проведению оценки и подготовке отчета об оценке организациях и специалистах с указанием их квалификации </w:t>
            </w:r>
            <w:r w:rsidRPr="007A070A">
              <w:rPr>
                <w:rFonts w:ascii="Times New Roman" w:hAnsi="Times New Roman" w:cs="Times New Roman"/>
                <w:sz w:val="24"/>
                <w:szCs w:val="24"/>
              </w:rPr>
              <w:br/>
              <w:t>и степени их участия в проведении оценки объекта оценки (</w:t>
            </w:r>
            <w:r w:rsidRPr="007A070A">
              <w:rPr>
                <w:rFonts w:ascii="Times New Roman" w:hAnsi="Times New Roman" w:cs="Times New Roman"/>
                <w:color w:val="FF0000"/>
                <w:sz w:val="24"/>
                <w:szCs w:val="24"/>
              </w:rPr>
              <w:t>в случае их привлечения)</w:t>
            </w:r>
          </w:p>
        </w:tc>
        <w:tc>
          <w:tcPr>
            <w:tcW w:w="4763" w:type="dxa"/>
          </w:tcPr>
          <w:p w:rsidR="009E5452" w:rsidRPr="007A070A" w:rsidRDefault="00182BD6" w:rsidP="00182BD6">
            <w:pPr>
              <w:rPr>
                <w:rFonts w:ascii="Times New Roman" w:hAnsi="Times New Roman" w:cs="Times New Roman"/>
                <w:sz w:val="24"/>
                <w:szCs w:val="24"/>
              </w:rPr>
            </w:pPr>
            <w:r w:rsidRPr="007A070A">
              <w:rPr>
                <w:rFonts w:ascii="Times New Roman" w:hAnsi="Times New Roman" w:cs="Times New Roman"/>
                <w:sz w:val="24"/>
                <w:szCs w:val="24"/>
              </w:rPr>
              <w:t>Отсутствие такой информации «формалисты» трактуют как нарушение, хотя в 99,9% случаев ни</w:t>
            </w:r>
            <w:r w:rsidR="009E5452">
              <w:rPr>
                <w:rFonts w:ascii="Times New Roman" w:hAnsi="Times New Roman" w:cs="Times New Roman"/>
                <w:sz w:val="24"/>
                <w:szCs w:val="24"/>
              </w:rPr>
              <w:t>кого оценщик не привлекает, такое уточнение в скобках позволит закрыть этот вопрос</w:t>
            </w:r>
          </w:p>
        </w:tc>
      </w:tr>
    </w:tbl>
    <w:p w:rsidR="00C01359" w:rsidRPr="002E3650" w:rsidRDefault="00C01359" w:rsidP="00495CF4">
      <w:pPr>
        <w:spacing w:after="0" w:line="240" w:lineRule="auto"/>
        <w:rPr>
          <w:rFonts w:ascii="Times New Roman" w:hAnsi="Times New Roman" w:cs="Times New Roman"/>
          <w:sz w:val="24"/>
          <w:szCs w:val="24"/>
        </w:rPr>
      </w:pPr>
    </w:p>
    <w:sectPr w:rsidR="00C01359" w:rsidRPr="002E3650" w:rsidSect="002E365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227" w:rsidRDefault="00C85227" w:rsidP="00504CA2">
      <w:pPr>
        <w:spacing w:after="0" w:line="240" w:lineRule="auto"/>
      </w:pPr>
      <w:r>
        <w:separator/>
      </w:r>
    </w:p>
  </w:endnote>
  <w:endnote w:type="continuationSeparator" w:id="0">
    <w:p w:rsidR="00C85227" w:rsidRDefault="00C85227" w:rsidP="00504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227" w:rsidRDefault="00C85227" w:rsidP="00504CA2">
      <w:pPr>
        <w:spacing w:after="0" w:line="240" w:lineRule="auto"/>
      </w:pPr>
      <w:r>
        <w:separator/>
      </w:r>
    </w:p>
  </w:footnote>
  <w:footnote w:type="continuationSeparator" w:id="0">
    <w:p w:rsidR="00C85227" w:rsidRDefault="00C85227" w:rsidP="00504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CF5244"/>
    <w:multiLevelType w:val="hybridMultilevel"/>
    <w:tmpl w:val="457E5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552E83"/>
    <w:multiLevelType w:val="hybridMultilevel"/>
    <w:tmpl w:val="5EBE0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68"/>
    <w:rsid w:val="00002BD5"/>
    <w:rsid w:val="00002E9F"/>
    <w:rsid w:val="00006760"/>
    <w:rsid w:val="00010BBD"/>
    <w:rsid w:val="00011C7D"/>
    <w:rsid w:val="000240A6"/>
    <w:rsid w:val="00027AF7"/>
    <w:rsid w:val="000367E2"/>
    <w:rsid w:val="00036FE7"/>
    <w:rsid w:val="0005104E"/>
    <w:rsid w:val="00051217"/>
    <w:rsid w:val="00052926"/>
    <w:rsid w:val="00061499"/>
    <w:rsid w:val="00062D25"/>
    <w:rsid w:val="00071F3B"/>
    <w:rsid w:val="00073707"/>
    <w:rsid w:val="00074F38"/>
    <w:rsid w:val="000910AC"/>
    <w:rsid w:val="0009273D"/>
    <w:rsid w:val="0009709C"/>
    <w:rsid w:val="000A6A23"/>
    <w:rsid w:val="000A7BDD"/>
    <w:rsid w:val="000B058F"/>
    <w:rsid w:val="000B3319"/>
    <w:rsid w:val="000C095D"/>
    <w:rsid w:val="000C0B34"/>
    <w:rsid w:val="000C58C5"/>
    <w:rsid w:val="000D27AF"/>
    <w:rsid w:val="000D4E13"/>
    <w:rsid w:val="000D6558"/>
    <w:rsid w:val="000D6BE3"/>
    <w:rsid w:val="000E34BF"/>
    <w:rsid w:val="000E5B27"/>
    <w:rsid w:val="000F01F7"/>
    <w:rsid w:val="000F57CC"/>
    <w:rsid w:val="00101375"/>
    <w:rsid w:val="0010674F"/>
    <w:rsid w:val="001237AD"/>
    <w:rsid w:val="0012561D"/>
    <w:rsid w:val="00130619"/>
    <w:rsid w:val="00145B7F"/>
    <w:rsid w:val="00146073"/>
    <w:rsid w:val="00146163"/>
    <w:rsid w:val="0014684A"/>
    <w:rsid w:val="00153621"/>
    <w:rsid w:val="001634E2"/>
    <w:rsid w:val="00164D16"/>
    <w:rsid w:val="00170F05"/>
    <w:rsid w:val="00181612"/>
    <w:rsid w:val="00182BD6"/>
    <w:rsid w:val="001838EB"/>
    <w:rsid w:val="00185859"/>
    <w:rsid w:val="00186C0A"/>
    <w:rsid w:val="00190F72"/>
    <w:rsid w:val="001946EA"/>
    <w:rsid w:val="00194759"/>
    <w:rsid w:val="001A1A08"/>
    <w:rsid w:val="001A2811"/>
    <w:rsid w:val="001A63EB"/>
    <w:rsid w:val="001A64B6"/>
    <w:rsid w:val="001B0E7D"/>
    <w:rsid w:val="001B1F02"/>
    <w:rsid w:val="001C3E2A"/>
    <w:rsid w:val="001D3BBD"/>
    <w:rsid w:val="001D70FB"/>
    <w:rsid w:val="001E4F97"/>
    <w:rsid w:val="001E6829"/>
    <w:rsid w:val="001E7ADD"/>
    <w:rsid w:val="001F12AF"/>
    <w:rsid w:val="001F6400"/>
    <w:rsid w:val="001F6E09"/>
    <w:rsid w:val="0020766E"/>
    <w:rsid w:val="002101D4"/>
    <w:rsid w:val="0021196F"/>
    <w:rsid w:val="00214DCB"/>
    <w:rsid w:val="00245C08"/>
    <w:rsid w:val="00246E5C"/>
    <w:rsid w:val="00250753"/>
    <w:rsid w:val="002512C8"/>
    <w:rsid w:val="002520E7"/>
    <w:rsid w:val="0025211B"/>
    <w:rsid w:val="00255DB5"/>
    <w:rsid w:val="00256664"/>
    <w:rsid w:val="00263368"/>
    <w:rsid w:val="00264266"/>
    <w:rsid w:val="00264F28"/>
    <w:rsid w:val="00274C05"/>
    <w:rsid w:val="002817AC"/>
    <w:rsid w:val="002836A5"/>
    <w:rsid w:val="00286FA1"/>
    <w:rsid w:val="00291263"/>
    <w:rsid w:val="0029389D"/>
    <w:rsid w:val="00295A68"/>
    <w:rsid w:val="002964DF"/>
    <w:rsid w:val="00297179"/>
    <w:rsid w:val="002A0491"/>
    <w:rsid w:val="002A258A"/>
    <w:rsid w:val="002A6CB5"/>
    <w:rsid w:val="002A7A72"/>
    <w:rsid w:val="002B3421"/>
    <w:rsid w:val="002B3B94"/>
    <w:rsid w:val="002C3C21"/>
    <w:rsid w:val="002C3E01"/>
    <w:rsid w:val="002C71AC"/>
    <w:rsid w:val="002C7D1F"/>
    <w:rsid w:val="002D0DE4"/>
    <w:rsid w:val="002D117E"/>
    <w:rsid w:val="002D229A"/>
    <w:rsid w:val="002D2B8C"/>
    <w:rsid w:val="002D7AD3"/>
    <w:rsid w:val="002E3650"/>
    <w:rsid w:val="002E4504"/>
    <w:rsid w:val="002F0B73"/>
    <w:rsid w:val="002F2E87"/>
    <w:rsid w:val="0030004E"/>
    <w:rsid w:val="00304917"/>
    <w:rsid w:val="00305D26"/>
    <w:rsid w:val="00310373"/>
    <w:rsid w:val="0031246A"/>
    <w:rsid w:val="00317984"/>
    <w:rsid w:val="003212ED"/>
    <w:rsid w:val="0032131C"/>
    <w:rsid w:val="00326A6F"/>
    <w:rsid w:val="003369D6"/>
    <w:rsid w:val="00340205"/>
    <w:rsid w:val="00347CD8"/>
    <w:rsid w:val="00352177"/>
    <w:rsid w:val="0036601E"/>
    <w:rsid w:val="00366518"/>
    <w:rsid w:val="00375A18"/>
    <w:rsid w:val="003943DF"/>
    <w:rsid w:val="00395482"/>
    <w:rsid w:val="003A0166"/>
    <w:rsid w:val="003A169D"/>
    <w:rsid w:val="003A3C3B"/>
    <w:rsid w:val="003A662E"/>
    <w:rsid w:val="003A6EF3"/>
    <w:rsid w:val="003C496F"/>
    <w:rsid w:val="003C55BD"/>
    <w:rsid w:val="003C7102"/>
    <w:rsid w:val="003D4C54"/>
    <w:rsid w:val="003E04DF"/>
    <w:rsid w:val="003E1D4F"/>
    <w:rsid w:val="003E32ED"/>
    <w:rsid w:val="003E3545"/>
    <w:rsid w:val="003E78CB"/>
    <w:rsid w:val="003F72D0"/>
    <w:rsid w:val="00407F3B"/>
    <w:rsid w:val="00413E3C"/>
    <w:rsid w:val="004173E7"/>
    <w:rsid w:val="004201BB"/>
    <w:rsid w:val="00426282"/>
    <w:rsid w:val="00430800"/>
    <w:rsid w:val="00442891"/>
    <w:rsid w:val="004443C9"/>
    <w:rsid w:val="004507DA"/>
    <w:rsid w:val="00457253"/>
    <w:rsid w:val="0045734A"/>
    <w:rsid w:val="004619BC"/>
    <w:rsid w:val="004653BD"/>
    <w:rsid w:val="004674ED"/>
    <w:rsid w:val="00471D3A"/>
    <w:rsid w:val="0047256A"/>
    <w:rsid w:val="0047436C"/>
    <w:rsid w:val="00475D49"/>
    <w:rsid w:val="00476092"/>
    <w:rsid w:val="00487770"/>
    <w:rsid w:val="004930BA"/>
    <w:rsid w:val="00495CF4"/>
    <w:rsid w:val="004A7456"/>
    <w:rsid w:val="004B1C23"/>
    <w:rsid w:val="004B621F"/>
    <w:rsid w:val="004C58CF"/>
    <w:rsid w:val="004D1237"/>
    <w:rsid w:val="004D5FD1"/>
    <w:rsid w:val="004E6BF5"/>
    <w:rsid w:val="004F0BC8"/>
    <w:rsid w:val="004F2A95"/>
    <w:rsid w:val="0050048F"/>
    <w:rsid w:val="00503556"/>
    <w:rsid w:val="0050380A"/>
    <w:rsid w:val="00504CA2"/>
    <w:rsid w:val="0051186B"/>
    <w:rsid w:val="00512B90"/>
    <w:rsid w:val="00514528"/>
    <w:rsid w:val="00514FAE"/>
    <w:rsid w:val="00520473"/>
    <w:rsid w:val="00520C1F"/>
    <w:rsid w:val="00524E06"/>
    <w:rsid w:val="00530786"/>
    <w:rsid w:val="005338FA"/>
    <w:rsid w:val="00537565"/>
    <w:rsid w:val="0054085A"/>
    <w:rsid w:val="005443C5"/>
    <w:rsid w:val="00544F62"/>
    <w:rsid w:val="00547D88"/>
    <w:rsid w:val="00553A49"/>
    <w:rsid w:val="00554234"/>
    <w:rsid w:val="00554BF2"/>
    <w:rsid w:val="00556178"/>
    <w:rsid w:val="00557ABE"/>
    <w:rsid w:val="00571B8D"/>
    <w:rsid w:val="00575637"/>
    <w:rsid w:val="005801A8"/>
    <w:rsid w:val="00581606"/>
    <w:rsid w:val="0059237D"/>
    <w:rsid w:val="00595B71"/>
    <w:rsid w:val="005A1D9D"/>
    <w:rsid w:val="005B3A43"/>
    <w:rsid w:val="005B5016"/>
    <w:rsid w:val="005C191F"/>
    <w:rsid w:val="005D1B96"/>
    <w:rsid w:val="005D24E3"/>
    <w:rsid w:val="005D2BDA"/>
    <w:rsid w:val="005E3A88"/>
    <w:rsid w:val="005E69FB"/>
    <w:rsid w:val="005E6C0D"/>
    <w:rsid w:val="005F73CB"/>
    <w:rsid w:val="00604DEF"/>
    <w:rsid w:val="00621AF2"/>
    <w:rsid w:val="00622CD6"/>
    <w:rsid w:val="0062493C"/>
    <w:rsid w:val="00632DD6"/>
    <w:rsid w:val="006364BD"/>
    <w:rsid w:val="00636FFD"/>
    <w:rsid w:val="00640C5A"/>
    <w:rsid w:val="006423C9"/>
    <w:rsid w:val="0064491D"/>
    <w:rsid w:val="006455F6"/>
    <w:rsid w:val="0064729E"/>
    <w:rsid w:val="00653D40"/>
    <w:rsid w:val="00682547"/>
    <w:rsid w:val="00683BC0"/>
    <w:rsid w:val="0068651F"/>
    <w:rsid w:val="00687F7B"/>
    <w:rsid w:val="006901D1"/>
    <w:rsid w:val="00695EEA"/>
    <w:rsid w:val="00695F0D"/>
    <w:rsid w:val="006A0D7A"/>
    <w:rsid w:val="006A1F05"/>
    <w:rsid w:val="006B03AA"/>
    <w:rsid w:val="006B35C1"/>
    <w:rsid w:val="006B4154"/>
    <w:rsid w:val="006C50D6"/>
    <w:rsid w:val="006C5141"/>
    <w:rsid w:val="006D4836"/>
    <w:rsid w:val="006F0082"/>
    <w:rsid w:val="006F260A"/>
    <w:rsid w:val="00711236"/>
    <w:rsid w:val="0072522B"/>
    <w:rsid w:val="0073324E"/>
    <w:rsid w:val="0073369A"/>
    <w:rsid w:val="00734C92"/>
    <w:rsid w:val="007367D9"/>
    <w:rsid w:val="0075022D"/>
    <w:rsid w:val="00750612"/>
    <w:rsid w:val="007527E3"/>
    <w:rsid w:val="00753327"/>
    <w:rsid w:val="007576BA"/>
    <w:rsid w:val="00760B0C"/>
    <w:rsid w:val="007622D8"/>
    <w:rsid w:val="0076326B"/>
    <w:rsid w:val="00764086"/>
    <w:rsid w:val="00772821"/>
    <w:rsid w:val="00772A58"/>
    <w:rsid w:val="00773955"/>
    <w:rsid w:val="00783A8D"/>
    <w:rsid w:val="00784993"/>
    <w:rsid w:val="00785A62"/>
    <w:rsid w:val="00792484"/>
    <w:rsid w:val="007A070A"/>
    <w:rsid w:val="007B11B4"/>
    <w:rsid w:val="007B6C4C"/>
    <w:rsid w:val="007C2936"/>
    <w:rsid w:val="007C6D37"/>
    <w:rsid w:val="007D068C"/>
    <w:rsid w:val="007D14E1"/>
    <w:rsid w:val="007E1220"/>
    <w:rsid w:val="007F2281"/>
    <w:rsid w:val="008059B6"/>
    <w:rsid w:val="008214C3"/>
    <w:rsid w:val="00822607"/>
    <w:rsid w:val="008232E9"/>
    <w:rsid w:val="008244BC"/>
    <w:rsid w:val="0082691C"/>
    <w:rsid w:val="008321AF"/>
    <w:rsid w:val="00832A8A"/>
    <w:rsid w:val="00833C7E"/>
    <w:rsid w:val="008343A8"/>
    <w:rsid w:val="00834D82"/>
    <w:rsid w:val="00835A80"/>
    <w:rsid w:val="00836140"/>
    <w:rsid w:val="00840CE4"/>
    <w:rsid w:val="00840FF6"/>
    <w:rsid w:val="0084774B"/>
    <w:rsid w:val="00847827"/>
    <w:rsid w:val="00852B57"/>
    <w:rsid w:val="0086119F"/>
    <w:rsid w:val="0086769D"/>
    <w:rsid w:val="00872827"/>
    <w:rsid w:val="00872E22"/>
    <w:rsid w:val="00874043"/>
    <w:rsid w:val="008778FD"/>
    <w:rsid w:val="008804C5"/>
    <w:rsid w:val="00883D79"/>
    <w:rsid w:val="00895364"/>
    <w:rsid w:val="008A37D9"/>
    <w:rsid w:val="008A7488"/>
    <w:rsid w:val="008B1776"/>
    <w:rsid w:val="008B6CBF"/>
    <w:rsid w:val="008C0599"/>
    <w:rsid w:val="008C228F"/>
    <w:rsid w:val="008C7440"/>
    <w:rsid w:val="008D0E09"/>
    <w:rsid w:val="008D20F0"/>
    <w:rsid w:val="008D21A3"/>
    <w:rsid w:val="008D4EBE"/>
    <w:rsid w:val="008D578C"/>
    <w:rsid w:val="008D774E"/>
    <w:rsid w:val="008E3AE8"/>
    <w:rsid w:val="008F05B4"/>
    <w:rsid w:val="008F4AC1"/>
    <w:rsid w:val="00901243"/>
    <w:rsid w:val="00906743"/>
    <w:rsid w:val="00906ABA"/>
    <w:rsid w:val="00922374"/>
    <w:rsid w:val="0093244C"/>
    <w:rsid w:val="009360F0"/>
    <w:rsid w:val="009368CF"/>
    <w:rsid w:val="00937A98"/>
    <w:rsid w:val="00940DCF"/>
    <w:rsid w:val="009426F6"/>
    <w:rsid w:val="0095321E"/>
    <w:rsid w:val="00953E4B"/>
    <w:rsid w:val="00955017"/>
    <w:rsid w:val="00955E15"/>
    <w:rsid w:val="00965D48"/>
    <w:rsid w:val="009673FE"/>
    <w:rsid w:val="00972972"/>
    <w:rsid w:val="009756CF"/>
    <w:rsid w:val="00976A0A"/>
    <w:rsid w:val="00982EF6"/>
    <w:rsid w:val="00991480"/>
    <w:rsid w:val="009A6595"/>
    <w:rsid w:val="009B1B79"/>
    <w:rsid w:val="009B3D0C"/>
    <w:rsid w:val="009C0185"/>
    <w:rsid w:val="009E059A"/>
    <w:rsid w:val="009E2546"/>
    <w:rsid w:val="009E49E3"/>
    <w:rsid w:val="009E5452"/>
    <w:rsid w:val="009F276B"/>
    <w:rsid w:val="00A1189B"/>
    <w:rsid w:val="00A17A43"/>
    <w:rsid w:val="00A24514"/>
    <w:rsid w:val="00A24ED3"/>
    <w:rsid w:val="00A33D7C"/>
    <w:rsid w:val="00A55732"/>
    <w:rsid w:val="00A56AB9"/>
    <w:rsid w:val="00A64902"/>
    <w:rsid w:val="00A6560B"/>
    <w:rsid w:val="00A74B92"/>
    <w:rsid w:val="00A7671E"/>
    <w:rsid w:val="00A83E14"/>
    <w:rsid w:val="00A90485"/>
    <w:rsid w:val="00A91311"/>
    <w:rsid w:val="00A9392B"/>
    <w:rsid w:val="00A95BAC"/>
    <w:rsid w:val="00A9605F"/>
    <w:rsid w:val="00AA0E4F"/>
    <w:rsid w:val="00AA46C8"/>
    <w:rsid w:val="00AA4B0D"/>
    <w:rsid w:val="00AA57C0"/>
    <w:rsid w:val="00AA6C7C"/>
    <w:rsid w:val="00AA7574"/>
    <w:rsid w:val="00AB3703"/>
    <w:rsid w:val="00AB6600"/>
    <w:rsid w:val="00AC6825"/>
    <w:rsid w:val="00AD1C76"/>
    <w:rsid w:val="00AE2E00"/>
    <w:rsid w:val="00AE3F8F"/>
    <w:rsid w:val="00AE4C18"/>
    <w:rsid w:val="00AF1806"/>
    <w:rsid w:val="00AF1B5C"/>
    <w:rsid w:val="00AF55F6"/>
    <w:rsid w:val="00AF7C15"/>
    <w:rsid w:val="00B07638"/>
    <w:rsid w:val="00B14D38"/>
    <w:rsid w:val="00B15C0C"/>
    <w:rsid w:val="00B264E3"/>
    <w:rsid w:val="00B30BDA"/>
    <w:rsid w:val="00B3376A"/>
    <w:rsid w:val="00B34DF0"/>
    <w:rsid w:val="00B50EA2"/>
    <w:rsid w:val="00B51D27"/>
    <w:rsid w:val="00B60A66"/>
    <w:rsid w:val="00B72BB7"/>
    <w:rsid w:val="00B7330B"/>
    <w:rsid w:val="00B73427"/>
    <w:rsid w:val="00B76230"/>
    <w:rsid w:val="00B852C7"/>
    <w:rsid w:val="00B92DB3"/>
    <w:rsid w:val="00B93B0D"/>
    <w:rsid w:val="00B949A9"/>
    <w:rsid w:val="00B96BC2"/>
    <w:rsid w:val="00BA15FE"/>
    <w:rsid w:val="00BA67B4"/>
    <w:rsid w:val="00BB233A"/>
    <w:rsid w:val="00BB5309"/>
    <w:rsid w:val="00BB70ED"/>
    <w:rsid w:val="00BC0FA1"/>
    <w:rsid w:val="00BC4008"/>
    <w:rsid w:val="00BC70B8"/>
    <w:rsid w:val="00BC7307"/>
    <w:rsid w:val="00BD3197"/>
    <w:rsid w:val="00BD35C6"/>
    <w:rsid w:val="00BE3686"/>
    <w:rsid w:val="00BE684E"/>
    <w:rsid w:val="00BF483A"/>
    <w:rsid w:val="00BF49E3"/>
    <w:rsid w:val="00BF51CF"/>
    <w:rsid w:val="00BF51EE"/>
    <w:rsid w:val="00C01359"/>
    <w:rsid w:val="00C15CC2"/>
    <w:rsid w:val="00C21AB6"/>
    <w:rsid w:val="00C3510B"/>
    <w:rsid w:val="00C36341"/>
    <w:rsid w:val="00C435D5"/>
    <w:rsid w:val="00C52E27"/>
    <w:rsid w:val="00C5582D"/>
    <w:rsid w:val="00C60BE3"/>
    <w:rsid w:val="00C6612C"/>
    <w:rsid w:val="00C70707"/>
    <w:rsid w:val="00C7245F"/>
    <w:rsid w:val="00C84A85"/>
    <w:rsid w:val="00C85227"/>
    <w:rsid w:val="00C86987"/>
    <w:rsid w:val="00C92222"/>
    <w:rsid w:val="00CA04F4"/>
    <w:rsid w:val="00CA1FF3"/>
    <w:rsid w:val="00CA69A5"/>
    <w:rsid w:val="00CB246D"/>
    <w:rsid w:val="00CB5478"/>
    <w:rsid w:val="00CC72EF"/>
    <w:rsid w:val="00CD0BC8"/>
    <w:rsid w:val="00CD649B"/>
    <w:rsid w:val="00CE1246"/>
    <w:rsid w:val="00CE4252"/>
    <w:rsid w:val="00CE5583"/>
    <w:rsid w:val="00CF0D66"/>
    <w:rsid w:val="00CF68BA"/>
    <w:rsid w:val="00CF75A9"/>
    <w:rsid w:val="00D01908"/>
    <w:rsid w:val="00D02FC7"/>
    <w:rsid w:val="00D034B1"/>
    <w:rsid w:val="00D05F51"/>
    <w:rsid w:val="00D24154"/>
    <w:rsid w:val="00D2728B"/>
    <w:rsid w:val="00D34740"/>
    <w:rsid w:val="00D43A50"/>
    <w:rsid w:val="00D45801"/>
    <w:rsid w:val="00D504AD"/>
    <w:rsid w:val="00D51E55"/>
    <w:rsid w:val="00D531DC"/>
    <w:rsid w:val="00D614C1"/>
    <w:rsid w:val="00D705BB"/>
    <w:rsid w:val="00D85929"/>
    <w:rsid w:val="00D860D1"/>
    <w:rsid w:val="00D86B27"/>
    <w:rsid w:val="00D928CF"/>
    <w:rsid w:val="00D94B6E"/>
    <w:rsid w:val="00D9567B"/>
    <w:rsid w:val="00DA79DC"/>
    <w:rsid w:val="00DB3F64"/>
    <w:rsid w:val="00DB6138"/>
    <w:rsid w:val="00DD2DA7"/>
    <w:rsid w:val="00DD67BF"/>
    <w:rsid w:val="00DE3F6B"/>
    <w:rsid w:val="00DE5648"/>
    <w:rsid w:val="00DE5D80"/>
    <w:rsid w:val="00E004D3"/>
    <w:rsid w:val="00E03177"/>
    <w:rsid w:val="00E03532"/>
    <w:rsid w:val="00E04C9B"/>
    <w:rsid w:val="00E11C7C"/>
    <w:rsid w:val="00E14D22"/>
    <w:rsid w:val="00E2440E"/>
    <w:rsid w:val="00E266E5"/>
    <w:rsid w:val="00E266FA"/>
    <w:rsid w:val="00E35970"/>
    <w:rsid w:val="00E36F34"/>
    <w:rsid w:val="00E54A63"/>
    <w:rsid w:val="00E57A91"/>
    <w:rsid w:val="00E64670"/>
    <w:rsid w:val="00E6725F"/>
    <w:rsid w:val="00E71041"/>
    <w:rsid w:val="00E7299B"/>
    <w:rsid w:val="00E77832"/>
    <w:rsid w:val="00E83476"/>
    <w:rsid w:val="00E840AD"/>
    <w:rsid w:val="00E8427D"/>
    <w:rsid w:val="00E8498E"/>
    <w:rsid w:val="00E8705D"/>
    <w:rsid w:val="00E940BA"/>
    <w:rsid w:val="00E95DA6"/>
    <w:rsid w:val="00E9621B"/>
    <w:rsid w:val="00EA03F0"/>
    <w:rsid w:val="00EB2B95"/>
    <w:rsid w:val="00EB5432"/>
    <w:rsid w:val="00EB7AF7"/>
    <w:rsid w:val="00EC1B33"/>
    <w:rsid w:val="00EC3A24"/>
    <w:rsid w:val="00EC554F"/>
    <w:rsid w:val="00EC5D3E"/>
    <w:rsid w:val="00ED339B"/>
    <w:rsid w:val="00ED48F3"/>
    <w:rsid w:val="00ED7A14"/>
    <w:rsid w:val="00EE066D"/>
    <w:rsid w:val="00EE4444"/>
    <w:rsid w:val="00EE4812"/>
    <w:rsid w:val="00EF15DE"/>
    <w:rsid w:val="00EF38A4"/>
    <w:rsid w:val="00EF4407"/>
    <w:rsid w:val="00EF7CD1"/>
    <w:rsid w:val="00F00A67"/>
    <w:rsid w:val="00F020F3"/>
    <w:rsid w:val="00F073ED"/>
    <w:rsid w:val="00F07EEB"/>
    <w:rsid w:val="00F14184"/>
    <w:rsid w:val="00F21A72"/>
    <w:rsid w:val="00F23C02"/>
    <w:rsid w:val="00F263C2"/>
    <w:rsid w:val="00F50117"/>
    <w:rsid w:val="00F5382E"/>
    <w:rsid w:val="00F5440F"/>
    <w:rsid w:val="00F568E1"/>
    <w:rsid w:val="00F80701"/>
    <w:rsid w:val="00F80795"/>
    <w:rsid w:val="00F82632"/>
    <w:rsid w:val="00F9084E"/>
    <w:rsid w:val="00F90AD4"/>
    <w:rsid w:val="00F93AB0"/>
    <w:rsid w:val="00FA263B"/>
    <w:rsid w:val="00FB63CD"/>
    <w:rsid w:val="00FC1246"/>
    <w:rsid w:val="00FC3E28"/>
    <w:rsid w:val="00FC4995"/>
    <w:rsid w:val="00FC66FE"/>
    <w:rsid w:val="00FC6830"/>
    <w:rsid w:val="00FD08C7"/>
    <w:rsid w:val="00FD2F0A"/>
    <w:rsid w:val="00FE5E78"/>
    <w:rsid w:val="00FE626C"/>
    <w:rsid w:val="00FF1129"/>
    <w:rsid w:val="00FF5CE6"/>
    <w:rsid w:val="00FF63C8"/>
    <w:rsid w:val="00FF7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53089-0551-4E87-94F7-050601A8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3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662E"/>
    <w:pPr>
      <w:ind w:left="720"/>
      <w:contextualSpacing/>
    </w:pPr>
  </w:style>
  <w:style w:type="paragraph" w:customStyle="1" w:styleId="ConsPlusNormal">
    <w:name w:val="ConsPlusNormal"/>
    <w:uiPriority w:val="99"/>
    <w:rsid w:val="007A07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4D1237"/>
    <w:rPr>
      <w:color w:val="0563C1" w:themeColor="hyperlink"/>
      <w:u w:val="single"/>
    </w:rPr>
  </w:style>
  <w:style w:type="paragraph" w:styleId="a6">
    <w:name w:val="footnote text"/>
    <w:basedOn w:val="a"/>
    <w:link w:val="a7"/>
    <w:uiPriority w:val="99"/>
    <w:semiHidden/>
    <w:unhideWhenUsed/>
    <w:rsid w:val="00504CA2"/>
    <w:pPr>
      <w:spacing w:after="200" w:line="276" w:lineRule="auto"/>
    </w:pPr>
    <w:rPr>
      <w:rFonts w:ascii="Calibri" w:eastAsia="Calibri" w:hAnsi="Calibri" w:cs="Times New Roman"/>
      <w:sz w:val="20"/>
      <w:szCs w:val="20"/>
    </w:rPr>
  </w:style>
  <w:style w:type="character" w:customStyle="1" w:styleId="a7">
    <w:name w:val="Текст сноски Знак"/>
    <w:basedOn w:val="a0"/>
    <w:link w:val="a6"/>
    <w:uiPriority w:val="99"/>
    <w:semiHidden/>
    <w:rsid w:val="00504CA2"/>
    <w:rPr>
      <w:rFonts w:ascii="Calibri" w:eastAsia="Calibri" w:hAnsi="Calibri" w:cs="Times New Roman"/>
      <w:sz w:val="20"/>
      <w:szCs w:val="20"/>
    </w:rPr>
  </w:style>
  <w:style w:type="character" w:styleId="a8">
    <w:name w:val="footnote reference"/>
    <w:uiPriority w:val="99"/>
    <w:semiHidden/>
    <w:unhideWhenUsed/>
    <w:rsid w:val="00504CA2"/>
    <w:rPr>
      <w:vertAlign w:val="superscript"/>
    </w:rPr>
  </w:style>
  <w:style w:type="character" w:styleId="a9">
    <w:name w:val="FollowedHyperlink"/>
    <w:basedOn w:val="a0"/>
    <w:uiPriority w:val="99"/>
    <w:semiHidden/>
    <w:unhideWhenUsed/>
    <w:rsid w:val="000A7B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11862">
      <w:bodyDiv w:val="1"/>
      <w:marLeft w:val="0"/>
      <w:marRight w:val="0"/>
      <w:marTop w:val="0"/>
      <w:marBottom w:val="0"/>
      <w:divBdr>
        <w:top w:val="none" w:sz="0" w:space="0" w:color="auto"/>
        <w:left w:val="none" w:sz="0" w:space="0" w:color="auto"/>
        <w:bottom w:val="none" w:sz="0" w:space="0" w:color="auto"/>
        <w:right w:val="none" w:sz="0" w:space="0" w:color="auto"/>
      </w:divBdr>
    </w:div>
    <w:div w:id="537397576">
      <w:bodyDiv w:val="1"/>
      <w:marLeft w:val="0"/>
      <w:marRight w:val="0"/>
      <w:marTop w:val="0"/>
      <w:marBottom w:val="0"/>
      <w:divBdr>
        <w:top w:val="none" w:sz="0" w:space="0" w:color="auto"/>
        <w:left w:val="none" w:sz="0" w:space="0" w:color="auto"/>
        <w:bottom w:val="none" w:sz="0" w:space="0" w:color="auto"/>
        <w:right w:val="none" w:sz="0" w:space="0" w:color="auto"/>
      </w:divBdr>
    </w:div>
    <w:div w:id="863903658">
      <w:bodyDiv w:val="1"/>
      <w:marLeft w:val="0"/>
      <w:marRight w:val="0"/>
      <w:marTop w:val="0"/>
      <w:marBottom w:val="0"/>
      <w:divBdr>
        <w:top w:val="none" w:sz="0" w:space="0" w:color="auto"/>
        <w:left w:val="none" w:sz="0" w:space="0" w:color="auto"/>
        <w:bottom w:val="none" w:sz="0" w:space="0" w:color="auto"/>
        <w:right w:val="none" w:sz="0" w:space="0" w:color="auto"/>
      </w:divBdr>
    </w:div>
    <w:div w:id="870610506">
      <w:bodyDiv w:val="1"/>
      <w:marLeft w:val="0"/>
      <w:marRight w:val="0"/>
      <w:marTop w:val="0"/>
      <w:marBottom w:val="0"/>
      <w:divBdr>
        <w:top w:val="none" w:sz="0" w:space="0" w:color="auto"/>
        <w:left w:val="none" w:sz="0" w:space="0" w:color="auto"/>
        <w:bottom w:val="none" w:sz="0" w:space="0" w:color="auto"/>
        <w:right w:val="none" w:sz="0" w:space="0" w:color="auto"/>
      </w:divBdr>
    </w:div>
    <w:div w:id="900599574">
      <w:bodyDiv w:val="1"/>
      <w:marLeft w:val="0"/>
      <w:marRight w:val="0"/>
      <w:marTop w:val="0"/>
      <w:marBottom w:val="0"/>
      <w:divBdr>
        <w:top w:val="none" w:sz="0" w:space="0" w:color="auto"/>
        <w:left w:val="none" w:sz="0" w:space="0" w:color="auto"/>
        <w:bottom w:val="none" w:sz="0" w:space="0" w:color="auto"/>
        <w:right w:val="none" w:sz="0" w:space="0" w:color="auto"/>
      </w:divBdr>
    </w:div>
    <w:div w:id="1330670890">
      <w:bodyDiv w:val="1"/>
      <w:marLeft w:val="0"/>
      <w:marRight w:val="0"/>
      <w:marTop w:val="0"/>
      <w:marBottom w:val="0"/>
      <w:divBdr>
        <w:top w:val="none" w:sz="0" w:space="0" w:color="auto"/>
        <w:left w:val="none" w:sz="0" w:space="0" w:color="auto"/>
        <w:bottom w:val="none" w:sz="0" w:space="0" w:color="auto"/>
        <w:right w:val="none" w:sz="0" w:space="0" w:color="auto"/>
      </w:divBdr>
    </w:div>
    <w:div w:id="209520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onomy.gov.ru/minec/activity/sections/CorpManagment/activity/council/20150413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7509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Лебединский ВИ</dc:creator>
  <cp:lastModifiedBy>Маша Чеснокова</cp:lastModifiedBy>
  <cp:revision>2</cp:revision>
  <dcterms:created xsi:type="dcterms:W3CDTF">2015-04-17T07:28:00Z</dcterms:created>
  <dcterms:modified xsi:type="dcterms:W3CDTF">2015-04-17T07:28:00Z</dcterms:modified>
</cp:coreProperties>
</file>