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9974"/>
      </w:tblGrid>
      <w:tr w:rsidR="00263511" w14:paraId="505CC762" w14:textId="77777777" w:rsidTr="00263511">
        <w:tc>
          <w:tcPr>
            <w:tcW w:w="2830" w:type="dxa"/>
            <w:vAlign w:val="center"/>
          </w:tcPr>
          <w:p w14:paraId="2531C12F" w14:textId="0339D816" w:rsidR="00263511" w:rsidRDefault="00CD5D11" w:rsidP="00263511">
            <w:pPr>
              <w:jc w:val="center"/>
              <w:rPr>
                <w:b/>
                <w:bCs/>
                <w:sz w:val="28"/>
                <w:szCs w:val="28"/>
              </w:rPr>
            </w:pPr>
            <w:r w:rsidRPr="009D348D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23845B" wp14:editId="36997206">
                  <wp:extent cx="2774728" cy="811477"/>
                  <wp:effectExtent l="0" t="0" r="6985" b="8255"/>
                  <wp:docPr id="14" name="Picture 2" descr="C:\Users\Ильин МО\Desktop\Картинки\logo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FFD5BA-7178-47EB-86BB-9F19C8E1EE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C:\Users\Ильин МО\Desktop\Картинки\logo.png">
                            <a:extLst>
                              <a:ext uri="{FF2B5EF4-FFF2-40B4-BE49-F238E27FC236}">
                                <a16:creationId xmlns:a16="http://schemas.microsoft.com/office/drawing/2014/main" id="{9EFFD5BA-7178-47EB-86BB-9F19C8E1EE6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28" cy="811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0" w:type="dxa"/>
            <w:vAlign w:val="center"/>
          </w:tcPr>
          <w:p w14:paraId="76B41906" w14:textId="77777777" w:rsidR="00CD5D11" w:rsidRDefault="00CD5D11" w:rsidP="002635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Ассоциация</w:t>
            </w:r>
          </w:p>
          <w:p w14:paraId="00CCEAEA" w14:textId="43E5F5E5" w:rsidR="00263511" w:rsidRPr="00263511" w:rsidRDefault="00CD5D11" w:rsidP="00CD5D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«Саморегулируемая организация оценщиков «Экспертный совет»</w:t>
            </w:r>
          </w:p>
        </w:tc>
      </w:tr>
    </w:tbl>
    <w:p w14:paraId="5E4D50BB" w14:textId="77777777" w:rsidR="00263511" w:rsidRDefault="00263511" w:rsidP="009D348D">
      <w:pPr>
        <w:rPr>
          <w:b/>
          <w:bCs/>
          <w:sz w:val="28"/>
          <w:szCs w:val="28"/>
        </w:rPr>
      </w:pPr>
    </w:p>
    <w:p w14:paraId="6EE278C1" w14:textId="77777777" w:rsidR="00DD59D4" w:rsidRDefault="00B36EEB" w:rsidP="00DD59D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</w:t>
      </w:r>
      <w:r w:rsidR="009D348D" w:rsidRPr="00742CEB">
        <w:rPr>
          <w:b/>
          <w:bCs/>
          <w:sz w:val="32"/>
          <w:szCs w:val="32"/>
        </w:rPr>
        <w:t>ОРМИРОВАНИ</w:t>
      </w:r>
      <w:r>
        <w:rPr>
          <w:b/>
          <w:bCs/>
          <w:sz w:val="32"/>
          <w:szCs w:val="32"/>
        </w:rPr>
        <w:t>Е</w:t>
      </w:r>
      <w:r w:rsidR="009D348D" w:rsidRPr="00742CEB">
        <w:rPr>
          <w:b/>
          <w:bCs/>
          <w:sz w:val="32"/>
          <w:szCs w:val="32"/>
        </w:rPr>
        <w:t xml:space="preserve"> </w:t>
      </w:r>
      <w:r w:rsidR="0054477B" w:rsidRPr="00742CEB">
        <w:rPr>
          <w:b/>
          <w:bCs/>
          <w:sz w:val="32"/>
          <w:szCs w:val="32"/>
        </w:rPr>
        <w:t>ЗАДАНИЯ НА ОЦЕНКУ</w:t>
      </w:r>
    </w:p>
    <w:p w14:paraId="2B8F4660" w14:textId="013F654D" w:rsidR="00311A84" w:rsidRPr="00742CEB" w:rsidRDefault="00B36EEB" w:rsidP="00DD59D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ФСО 2022</w:t>
      </w:r>
    </w:p>
    <w:p w14:paraId="78225F96" w14:textId="1D926A1F" w:rsidR="00DC4AD7" w:rsidRPr="00E64371" w:rsidRDefault="00DC4AD7" w:rsidP="00DC4AD7">
      <w:pPr>
        <w:pStyle w:val="a7"/>
        <w:numPr>
          <w:ilvl w:val="0"/>
          <w:numId w:val="1"/>
        </w:numPr>
        <w:spacing w:before="120" w:after="0"/>
        <w:contextualSpacing w:val="0"/>
        <w:jc w:val="both"/>
      </w:pPr>
      <w:r w:rsidRPr="00E64371">
        <w:t xml:space="preserve">Информация актуальна по состоянию на </w:t>
      </w:r>
      <w:r w:rsidR="009E0617" w:rsidRPr="00E64371">
        <w:rPr>
          <w:b/>
          <w:bCs/>
        </w:rPr>
        <w:t>09</w:t>
      </w:r>
      <w:r w:rsidRPr="00E64371">
        <w:rPr>
          <w:b/>
          <w:bCs/>
        </w:rPr>
        <w:t>.</w:t>
      </w:r>
      <w:r w:rsidR="009B0E3B" w:rsidRPr="00E64371">
        <w:rPr>
          <w:b/>
          <w:bCs/>
        </w:rPr>
        <w:t>1</w:t>
      </w:r>
      <w:r w:rsidR="009E0617" w:rsidRPr="00E64371">
        <w:rPr>
          <w:b/>
          <w:bCs/>
        </w:rPr>
        <w:t>1</w:t>
      </w:r>
      <w:r w:rsidRPr="00E64371">
        <w:rPr>
          <w:b/>
          <w:bCs/>
        </w:rPr>
        <w:t>.2023.</w:t>
      </w:r>
      <w:r w:rsidRPr="00E64371">
        <w:t xml:space="preserve"> Настоящий материал будет актуализироваться по мере появления практики</w:t>
      </w:r>
      <w:r w:rsidR="009B0E3B" w:rsidRPr="00E64371">
        <w:t xml:space="preserve"> применения</w:t>
      </w:r>
      <w:r w:rsidR="009B0E3B" w:rsidRPr="00E64371">
        <w:br/>
        <w:t xml:space="preserve">ФСО </w:t>
      </w:r>
      <w:r w:rsidR="009B0E3B" w:rsidRPr="00E64371">
        <w:rPr>
          <w:lang w:val="en-US"/>
        </w:rPr>
        <w:t>I</w:t>
      </w:r>
      <w:r w:rsidR="009B0E3B" w:rsidRPr="00E64371">
        <w:t>-</w:t>
      </w:r>
      <w:r w:rsidR="009B0E3B" w:rsidRPr="00E64371">
        <w:rPr>
          <w:lang w:val="en-US"/>
        </w:rPr>
        <w:t>VI</w:t>
      </w:r>
      <w:r w:rsidR="009B0E3B" w:rsidRPr="00E64371">
        <w:t>, в т.ч. соответствующей судебной практики</w:t>
      </w:r>
      <w:r w:rsidRPr="00E64371">
        <w:t>.</w:t>
      </w:r>
    </w:p>
    <w:p w14:paraId="59B9F347" w14:textId="77777777" w:rsidR="00DC4AD7" w:rsidRPr="00DC4AD7" w:rsidRDefault="00DC4AD7" w:rsidP="00DC4AD7">
      <w:pPr>
        <w:pStyle w:val="a7"/>
        <w:numPr>
          <w:ilvl w:val="0"/>
          <w:numId w:val="1"/>
        </w:numPr>
        <w:spacing w:before="120" w:after="0"/>
        <w:contextualSpacing w:val="0"/>
        <w:jc w:val="both"/>
      </w:pPr>
      <w:r w:rsidRPr="00E64371">
        <w:t>Материал учитывает только положения общих стандартов оценки</w:t>
      </w:r>
      <w:r w:rsidRPr="00DC4AD7">
        <w:t xml:space="preserve"> (ФСО </w:t>
      </w:r>
      <w:r w:rsidRPr="00DC4AD7">
        <w:rPr>
          <w:lang w:val="en-US"/>
        </w:rPr>
        <w:t>I</w:t>
      </w:r>
      <w:r w:rsidRPr="00DC4AD7">
        <w:t>-</w:t>
      </w:r>
      <w:r w:rsidRPr="00DC4AD7">
        <w:rPr>
          <w:lang w:val="en-US"/>
        </w:rPr>
        <w:t>VI</w:t>
      </w:r>
      <w:r w:rsidRPr="00DC4AD7">
        <w:t>), дополнительно необходим учет положений специальных стандартов в зависимости от вида объекта оценки.</w:t>
      </w:r>
    </w:p>
    <w:p w14:paraId="7ABBA8D4" w14:textId="2C26CF35" w:rsidR="00DC4AD7" w:rsidRPr="00DC4AD7" w:rsidRDefault="00DC4AD7" w:rsidP="00DC4AD7">
      <w:pPr>
        <w:pStyle w:val="a7"/>
        <w:numPr>
          <w:ilvl w:val="0"/>
          <w:numId w:val="1"/>
        </w:numPr>
        <w:spacing w:before="120" w:after="0"/>
        <w:contextualSpacing w:val="0"/>
        <w:jc w:val="both"/>
      </w:pPr>
      <w:r w:rsidRPr="00DC4AD7">
        <w:t xml:space="preserve">Задание следует готовить с непосредственным участием оценщика (либо с участием иного лица, имеющего специальную квалификацию в области оценки), уточнение задания на оценку может продолжаться в течение процесса оценки до составления отчета об оценке (п. 2 ФСО </w:t>
      </w:r>
      <w:r w:rsidRPr="00DC4AD7">
        <w:rPr>
          <w:lang w:val="en-US"/>
        </w:rPr>
        <w:t>IV</w:t>
      </w:r>
      <w:r w:rsidRPr="00DC4AD7">
        <w:t>).</w:t>
      </w:r>
    </w:p>
    <w:p w14:paraId="0C48B3E5" w14:textId="53B85B29" w:rsidR="00DC4AD7" w:rsidRPr="00DC4AD7" w:rsidRDefault="00DC4AD7" w:rsidP="00DC4AD7">
      <w:pPr>
        <w:pStyle w:val="a7"/>
        <w:numPr>
          <w:ilvl w:val="0"/>
          <w:numId w:val="1"/>
        </w:numPr>
        <w:spacing w:before="120" w:after="0"/>
        <w:ind w:left="709" w:hanging="284"/>
        <w:contextualSpacing w:val="0"/>
        <w:jc w:val="both"/>
      </w:pPr>
      <w:r w:rsidRPr="00DC4AD7">
        <w:t xml:space="preserve">Если Задание подготовлено некорректно (т.е. не содержит данных, которые являются необходимыми либо содержит исходные данные, которые противоречат друг другу), Оценщику не следует приступать к соответствующей работе. Согласно п.2 ФСО </w:t>
      </w:r>
      <w:r w:rsidRPr="00DC4AD7">
        <w:rPr>
          <w:lang w:val="en-US"/>
        </w:rPr>
        <w:t>IV</w:t>
      </w:r>
      <w:r w:rsidRPr="00DC4AD7">
        <w:t xml:space="preserve"> Задание согласовывается заказчиком с оценщиком или юридическим лицом, с которым оценщик заключил трудовой договор. Таким образом, Оценщик несет ответственность</w:t>
      </w:r>
      <w:r w:rsidRPr="00DC4AD7">
        <w:br/>
        <w:t>за корректность Задания и его соответствие требованиям 135-ФЗ</w:t>
      </w:r>
      <w:r w:rsidR="00251C0E">
        <w:rPr>
          <w:rStyle w:val="a6"/>
        </w:rPr>
        <w:footnoteReference w:id="1"/>
      </w:r>
      <w:r w:rsidRPr="00DC4AD7">
        <w:t xml:space="preserve"> и ФСО. Если, получив от работодателя задание на проведение оценки, Оценщик обнаружит, что Задание явно не соответствует требованиям 135-ФЗ и/или ФСО, он должен предпринять усилия по изменению Задания (в противном случае – отказаться от оценки).</w:t>
      </w:r>
    </w:p>
    <w:p w14:paraId="5C2A1ACD" w14:textId="32F7D179" w:rsidR="00DC4AD7" w:rsidRPr="00DC4AD7" w:rsidRDefault="00DC4AD7" w:rsidP="00DC4AD7">
      <w:pPr>
        <w:spacing w:after="0"/>
        <w:ind w:left="709"/>
        <w:jc w:val="both"/>
      </w:pPr>
      <w:r w:rsidRPr="00DC4AD7">
        <w:t>Для подтверждения «согласования заказчиком» положений Задания к отчету об оценке рекомендуется приложить соответствующий документ (копию), подписанный представителем Заказчика, имеющим соответствующие полномочия. В противном случае, факт согласования в отчете не подтвержден.</w:t>
      </w:r>
    </w:p>
    <w:p w14:paraId="4C99830D" w14:textId="4742D077" w:rsidR="00DC4AD7" w:rsidRPr="00DC4AD7" w:rsidRDefault="00DC4AD7" w:rsidP="00DC4AD7">
      <w:pPr>
        <w:pStyle w:val="a7"/>
        <w:numPr>
          <w:ilvl w:val="0"/>
          <w:numId w:val="1"/>
        </w:numPr>
        <w:spacing w:before="120" w:after="0"/>
        <w:ind w:left="714" w:hanging="357"/>
        <w:contextualSpacing w:val="0"/>
        <w:jc w:val="both"/>
      </w:pPr>
      <w:r w:rsidRPr="00DC4AD7">
        <w:t xml:space="preserve">Этот материал – пример, </w:t>
      </w:r>
      <w:r w:rsidRPr="00DC4AD7">
        <w:rPr>
          <w:b/>
          <w:bCs/>
        </w:rPr>
        <w:t>не образец</w:t>
      </w:r>
      <w:r w:rsidRPr="00DC4AD7">
        <w:t>. Содержание реального задания на оценку подлежит корректировке с учетом фактических обстоятельств.</w:t>
      </w:r>
    </w:p>
    <w:p w14:paraId="694430D5" w14:textId="468876D1" w:rsidR="00DC4AD7" w:rsidRPr="00DC4AD7" w:rsidRDefault="00DC4AD7" w:rsidP="00DC4AD7">
      <w:pPr>
        <w:pStyle w:val="a7"/>
        <w:numPr>
          <w:ilvl w:val="0"/>
          <w:numId w:val="1"/>
        </w:numPr>
        <w:spacing w:before="120" w:after="0"/>
        <w:ind w:left="714" w:hanging="357"/>
        <w:contextualSpacing w:val="0"/>
        <w:jc w:val="both"/>
      </w:pPr>
      <w:r w:rsidRPr="00DC4AD7">
        <w:t>Материал сформирован с учетом позиции профильной Рабочей группы Комитета по стандартам Союза саморегулируемых организаций оценщиков.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343"/>
        <w:gridCol w:w="5925"/>
        <w:gridCol w:w="5634"/>
      </w:tblGrid>
      <w:tr w:rsidR="00DC4AD7" w:rsidRPr="00DC4AD7" w14:paraId="55DB59E6" w14:textId="77777777" w:rsidTr="002B2DFD">
        <w:trPr>
          <w:tblHeader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384556E6" w14:textId="77777777" w:rsidR="00DC4AD7" w:rsidRPr="00DC4AD7" w:rsidRDefault="00DC4AD7" w:rsidP="008D0355">
            <w:pPr>
              <w:jc w:val="center"/>
              <w:rPr>
                <w:b/>
                <w:bCs/>
              </w:rPr>
            </w:pPr>
            <w:r w:rsidRPr="00DC4AD7">
              <w:rPr>
                <w:b/>
                <w:bCs/>
              </w:rPr>
              <w:lastRenderedPageBreak/>
              <w:t>№ п</w:t>
            </w:r>
            <w:r w:rsidRPr="00DC4AD7">
              <w:rPr>
                <w:b/>
                <w:bCs/>
                <w:lang w:val="en-US"/>
              </w:rPr>
              <w:t>/</w:t>
            </w:r>
            <w:r w:rsidRPr="00DC4AD7">
              <w:rPr>
                <w:b/>
                <w:bCs/>
              </w:rPr>
              <w:t>п</w:t>
            </w:r>
          </w:p>
        </w:tc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572392D7" w14:textId="77777777" w:rsidR="00DC4AD7" w:rsidRPr="00DC4AD7" w:rsidRDefault="00DC4AD7" w:rsidP="008D0355">
            <w:pPr>
              <w:jc w:val="center"/>
              <w:rPr>
                <w:b/>
                <w:bCs/>
              </w:rPr>
            </w:pPr>
            <w:r w:rsidRPr="00DC4AD7">
              <w:rPr>
                <w:b/>
                <w:bCs/>
              </w:rPr>
              <w:t>Параметр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14:paraId="0AC5216B" w14:textId="77777777" w:rsidR="00DC4AD7" w:rsidRPr="00DC4AD7" w:rsidRDefault="00DC4AD7" w:rsidP="008D0355">
            <w:pPr>
              <w:jc w:val="center"/>
              <w:rPr>
                <w:b/>
                <w:bCs/>
              </w:rPr>
            </w:pPr>
            <w:r w:rsidRPr="00DC4AD7">
              <w:rPr>
                <w:b/>
                <w:bCs/>
              </w:rPr>
              <w:t>Комментарий</w:t>
            </w:r>
          </w:p>
        </w:tc>
        <w:tc>
          <w:tcPr>
            <w:tcW w:w="5634" w:type="dxa"/>
            <w:shd w:val="clear" w:color="auto" w:fill="D9D9D9" w:themeFill="background1" w:themeFillShade="D9"/>
            <w:vAlign w:val="center"/>
          </w:tcPr>
          <w:p w14:paraId="479FBB25" w14:textId="77777777" w:rsidR="00DC4AD7" w:rsidRPr="00DC4AD7" w:rsidRDefault="00DC4AD7" w:rsidP="008D0355">
            <w:pPr>
              <w:jc w:val="center"/>
              <w:rPr>
                <w:b/>
                <w:bCs/>
              </w:rPr>
            </w:pPr>
            <w:r w:rsidRPr="00DC4AD7">
              <w:rPr>
                <w:b/>
                <w:bCs/>
              </w:rPr>
              <w:t>Пример заполнения</w:t>
            </w:r>
          </w:p>
        </w:tc>
      </w:tr>
      <w:tr w:rsidR="00DC4AD7" w:rsidRPr="00DC4AD7" w14:paraId="449BE734" w14:textId="77777777" w:rsidTr="008D0355">
        <w:tc>
          <w:tcPr>
            <w:tcW w:w="14560" w:type="dxa"/>
            <w:gridSpan w:val="4"/>
          </w:tcPr>
          <w:p w14:paraId="5B14B621" w14:textId="77777777" w:rsidR="00DC4AD7" w:rsidRPr="00DC4AD7" w:rsidRDefault="00DC4AD7" w:rsidP="008D0355">
            <w:pPr>
              <w:jc w:val="center"/>
              <w:rPr>
                <w:i/>
                <w:iCs/>
              </w:rPr>
            </w:pPr>
            <w:r w:rsidRPr="00DC4AD7">
              <w:rPr>
                <w:i/>
                <w:iCs/>
              </w:rPr>
              <w:t>Обязательные элементы</w:t>
            </w:r>
            <w:r w:rsidRPr="00DC4AD7">
              <w:rPr>
                <w:rStyle w:val="a6"/>
                <w:i/>
                <w:iCs/>
              </w:rPr>
              <w:footnoteReference w:id="2"/>
            </w:r>
          </w:p>
        </w:tc>
      </w:tr>
      <w:tr w:rsidR="00DC4AD7" w:rsidRPr="00DC4AD7" w14:paraId="1BEA4C34" w14:textId="77777777" w:rsidTr="002B2DFD">
        <w:tc>
          <w:tcPr>
            <w:tcW w:w="658" w:type="dxa"/>
          </w:tcPr>
          <w:p w14:paraId="2C01A037" w14:textId="77777777" w:rsidR="00DC4AD7" w:rsidRPr="00DC4AD7" w:rsidRDefault="00DC4AD7" w:rsidP="008D0355">
            <w:pPr>
              <w:jc w:val="center"/>
            </w:pPr>
            <w:r w:rsidRPr="00DC4AD7">
              <w:t>1</w:t>
            </w:r>
          </w:p>
        </w:tc>
        <w:tc>
          <w:tcPr>
            <w:tcW w:w="2343" w:type="dxa"/>
          </w:tcPr>
          <w:p w14:paraId="556C2E27" w14:textId="77777777" w:rsidR="00DC4AD7" w:rsidRPr="00DC4AD7" w:rsidRDefault="00DC4AD7" w:rsidP="008D0355">
            <w:r w:rsidRPr="00DC4AD7">
              <w:t>Объект оценки, включая права на объект оценки</w:t>
            </w:r>
          </w:p>
        </w:tc>
        <w:tc>
          <w:tcPr>
            <w:tcW w:w="5925" w:type="dxa"/>
          </w:tcPr>
          <w:p w14:paraId="323375A5" w14:textId="77777777" w:rsidR="00DC4AD7" w:rsidRPr="00DC4AD7" w:rsidRDefault="00DC4AD7" w:rsidP="008D0355">
            <w:pPr>
              <w:jc w:val="both"/>
            </w:pPr>
            <w:r w:rsidRPr="00DC4AD7">
              <w:t>Идентификация объекта оценки проводится на основе присущих ему количественных и качественных характеристик с учетом описания прав на объект оценки, учитываемых при определении стоимости, и связанных с ними ограничений и обременений. Задание должно  содержать информацию об объекте оценки в объеме, достаточном для однозначной идентификации объекта (т.е. т.е. должна позволять выделить объект оценки из числа объектов, подобных объекту оценки). Требования к идентификации объекта оценки по отдельным видам объектов оценки устанавливаются соответствующими специальными ФСО (</w:t>
            </w:r>
            <w:proofErr w:type="spellStart"/>
            <w:r w:rsidRPr="00DC4AD7">
              <w:t>п.п</w:t>
            </w:r>
            <w:proofErr w:type="spellEnd"/>
            <w:r w:rsidRPr="00DC4AD7">
              <w:t>. 1 п. 3 ФСО </w:t>
            </w:r>
            <w:r w:rsidRPr="00DC4AD7">
              <w:rPr>
                <w:lang w:val="en-US"/>
              </w:rPr>
              <w:t>IV</w:t>
            </w:r>
            <w:r w:rsidRPr="00DC4AD7">
              <w:t>).</w:t>
            </w:r>
          </w:p>
          <w:p w14:paraId="7B350EDC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>Если оценщик использовал специальное допущение, то данный факт должен быть отражен в формулировке объекта оценки (п. 5 ФСО I</w:t>
            </w:r>
            <w:r w:rsidRPr="00DC4AD7">
              <w:rPr>
                <w:lang w:val="en-US"/>
              </w:rPr>
              <w:t>II</w:t>
            </w:r>
            <w:r w:rsidRPr="00DC4AD7">
              <w:t>).</w:t>
            </w:r>
          </w:p>
          <w:p w14:paraId="3D87F88C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>Объект оценки должен быть однозначно идентифицирован с учетом:</w:t>
            </w:r>
          </w:p>
          <w:p w14:paraId="2456D89F" w14:textId="77777777" w:rsidR="00DC4AD7" w:rsidRPr="00DC4AD7" w:rsidRDefault="00DC4AD7" w:rsidP="008D0355">
            <w:pPr>
              <w:pStyle w:val="a7"/>
              <w:numPr>
                <w:ilvl w:val="0"/>
                <w:numId w:val="8"/>
              </w:numPr>
              <w:ind w:left="458"/>
              <w:jc w:val="both"/>
            </w:pPr>
            <w:r w:rsidRPr="00DC4AD7">
              <w:t>требований специальных стандартов оценки (например,</w:t>
            </w:r>
            <w:r w:rsidRPr="00DC4AD7">
              <w:br/>
              <w:t>п. 5 ФСО 8);</w:t>
            </w:r>
          </w:p>
          <w:p w14:paraId="32C1035C" w14:textId="77777777" w:rsidR="00DC4AD7" w:rsidRPr="00DC4AD7" w:rsidRDefault="00DC4AD7" w:rsidP="008D0355">
            <w:pPr>
              <w:pStyle w:val="a7"/>
              <w:numPr>
                <w:ilvl w:val="0"/>
                <w:numId w:val="8"/>
              </w:numPr>
              <w:ind w:left="458"/>
              <w:jc w:val="both"/>
            </w:pPr>
            <w:r w:rsidRPr="00DC4AD7">
              <w:t>фактических обстоятельств и имеющейся информации (например, наличия кадастрового номера либо иных идентифицирующих признаков).</w:t>
            </w:r>
          </w:p>
        </w:tc>
        <w:tc>
          <w:tcPr>
            <w:tcW w:w="5634" w:type="dxa"/>
          </w:tcPr>
          <w:p w14:paraId="31AAB1B8" w14:textId="77777777" w:rsidR="00DC4AD7" w:rsidRPr="00DC4AD7" w:rsidRDefault="00DC4AD7" w:rsidP="008D0355">
            <w:pPr>
              <w:jc w:val="both"/>
            </w:pPr>
            <w:r w:rsidRPr="00DC4AD7">
              <w:t>Пример 1. Нежилое здание общей площадью 1200 </w:t>
            </w:r>
            <w:proofErr w:type="spellStart"/>
            <w:r w:rsidRPr="00DC4AD7">
              <w:t>кв.м</w:t>
            </w:r>
            <w:proofErr w:type="spellEnd"/>
            <w:r w:rsidRPr="00DC4AD7">
              <w:t xml:space="preserve"> (кадастровый номер …), расположенное на земельном участке площадью 820 </w:t>
            </w:r>
            <w:proofErr w:type="spellStart"/>
            <w:r w:rsidRPr="00DC4AD7">
              <w:t>кв.м</w:t>
            </w:r>
            <w:proofErr w:type="spellEnd"/>
            <w:r w:rsidRPr="00DC4AD7">
              <w:t xml:space="preserve"> по адресу: г.</w:t>
            </w:r>
            <w:r w:rsidRPr="00DC4AD7">
              <w:rPr>
                <w:lang w:val="en-US"/>
              </w:rPr>
              <w:t> </w:t>
            </w:r>
            <w:proofErr w:type="spellStart"/>
            <w:r w:rsidRPr="00DC4AD7">
              <w:t>Тамбофф</w:t>
            </w:r>
            <w:proofErr w:type="spellEnd"/>
            <w:r w:rsidRPr="00DC4AD7">
              <w:t>, пр-т Мира, д. 7 (кадастровый номер …).</w:t>
            </w:r>
          </w:p>
          <w:p w14:paraId="7C70BCC0" w14:textId="77777777" w:rsidR="00DC4AD7" w:rsidRPr="00DC4AD7" w:rsidRDefault="00DC4AD7" w:rsidP="008D0355">
            <w:pPr>
              <w:jc w:val="both"/>
            </w:pPr>
            <w:r w:rsidRPr="00DC4AD7">
              <w:t>Право собственности на здание, право аренды на земельный участок.</w:t>
            </w:r>
          </w:p>
          <w:p w14:paraId="0C061AF2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>Пример 2. Нежилое здание общей площадью 1200 </w:t>
            </w:r>
            <w:proofErr w:type="spellStart"/>
            <w:r w:rsidRPr="00DC4AD7">
              <w:t>кв.м</w:t>
            </w:r>
            <w:proofErr w:type="spellEnd"/>
            <w:r w:rsidRPr="00DC4AD7">
              <w:t xml:space="preserve"> (кадастровый номер …), расположенное на земельном участке площадью 820 </w:t>
            </w:r>
            <w:proofErr w:type="spellStart"/>
            <w:r w:rsidRPr="00DC4AD7">
              <w:t>кв.м</w:t>
            </w:r>
            <w:proofErr w:type="spellEnd"/>
            <w:r w:rsidRPr="00DC4AD7">
              <w:t xml:space="preserve"> по адресу: г.</w:t>
            </w:r>
            <w:r w:rsidRPr="00DC4AD7">
              <w:rPr>
                <w:lang w:val="en-US"/>
              </w:rPr>
              <w:t> </w:t>
            </w:r>
            <w:proofErr w:type="spellStart"/>
            <w:r w:rsidRPr="00DC4AD7">
              <w:t>Тамбофф</w:t>
            </w:r>
            <w:proofErr w:type="spellEnd"/>
            <w:r w:rsidRPr="00DC4AD7">
              <w:t>, пр-т Мира, д. 7 (кадастровый номер …), без учета обременения долгосрочным договором аренды от 01.01.2010 №1.</w:t>
            </w:r>
          </w:p>
          <w:p w14:paraId="61447FDE" w14:textId="77777777" w:rsidR="00DC4AD7" w:rsidRPr="00DC4AD7" w:rsidRDefault="00DC4AD7" w:rsidP="008D0355">
            <w:r w:rsidRPr="00DC4AD7">
              <w:t>Право собственности на здание, право аренды на земельный участок.</w:t>
            </w:r>
          </w:p>
        </w:tc>
      </w:tr>
      <w:tr w:rsidR="00DC4AD7" w:rsidRPr="00DC4AD7" w14:paraId="20571EAC" w14:textId="77777777" w:rsidTr="002B2DFD">
        <w:tc>
          <w:tcPr>
            <w:tcW w:w="658" w:type="dxa"/>
          </w:tcPr>
          <w:p w14:paraId="067A3798" w14:textId="77777777" w:rsidR="00DC4AD7" w:rsidRPr="00DC4AD7" w:rsidRDefault="00DC4AD7" w:rsidP="008D0355">
            <w:pPr>
              <w:jc w:val="center"/>
            </w:pPr>
            <w:r w:rsidRPr="00DC4AD7">
              <w:t>2</w:t>
            </w:r>
          </w:p>
        </w:tc>
        <w:tc>
          <w:tcPr>
            <w:tcW w:w="2343" w:type="dxa"/>
          </w:tcPr>
          <w:p w14:paraId="19B36763" w14:textId="77777777" w:rsidR="00DC4AD7" w:rsidRPr="00DC4AD7" w:rsidRDefault="00DC4AD7" w:rsidP="008D0355">
            <w:r w:rsidRPr="00DC4AD7">
              <w:t>Цель оценки</w:t>
            </w:r>
          </w:p>
        </w:tc>
        <w:tc>
          <w:tcPr>
            <w:tcW w:w="5925" w:type="dxa"/>
          </w:tcPr>
          <w:p w14:paraId="1291F80A" w14:textId="77777777" w:rsidR="00DC4AD7" w:rsidRPr="00DC4AD7" w:rsidRDefault="00DC4AD7" w:rsidP="008D0355">
            <w:pPr>
              <w:pStyle w:val="a7"/>
              <w:numPr>
                <w:ilvl w:val="0"/>
                <w:numId w:val="8"/>
              </w:numPr>
              <w:ind w:left="458"/>
              <w:jc w:val="both"/>
            </w:pPr>
            <w:r w:rsidRPr="00DC4AD7">
              <w:t>Должна быть установлена однозначно для определения предпосылок стоимости.</w:t>
            </w:r>
          </w:p>
          <w:p w14:paraId="04E55E85" w14:textId="77777777" w:rsidR="00DC4AD7" w:rsidRPr="00DC4AD7" w:rsidRDefault="00DC4AD7" w:rsidP="008D0355">
            <w:pPr>
              <w:pStyle w:val="a7"/>
              <w:numPr>
                <w:ilvl w:val="0"/>
                <w:numId w:val="8"/>
              </w:numPr>
              <w:ind w:left="458"/>
              <w:jc w:val="both"/>
            </w:pPr>
            <w:r w:rsidRPr="00DC4AD7">
              <w:t xml:space="preserve">Цель оценки должна сопровождаться указанием ссылок на конкретные положения нормативных правовых актов РФ, в связи с которыми возникла </w:t>
            </w:r>
            <w:r w:rsidRPr="00DC4AD7">
              <w:lastRenderedPageBreak/>
              <w:t>необходимость проведения оценки (если применимо) (</w:t>
            </w:r>
            <w:proofErr w:type="spellStart"/>
            <w:r w:rsidRPr="00DC4AD7">
              <w:t>п.п</w:t>
            </w:r>
            <w:proofErr w:type="spellEnd"/>
            <w:r w:rsidRPr="00DC4AD7">
              <w:t xml:space="preserve">. 2 п. 3 ФСО </w:t>
            </w:r>
            <w:r w:rsidRPr="00DC4AD7">
              <w:rPr>
                <w:lang w:val="en-US"/>
              </w:rPr>
              <w:t>IV</w:t>
            </w:r>
            <w:r w:rsidRPr="00DC4AD7">
              <w:t>).</w:t>
            </w:r>
          </w:p>
          <w:p w14:paraId="6E67C159" w14:textId="4D076C64" w:rsidR="00DC4AD7" w:rsidRPr="00DC4AD7" w:rsidRDefault="00DC4AD7" w:rsidP="008D0355">
            <w:pPr>
              <w:pStyle w:val="a7"/>
              <w:numPr>
                <w:ilvl w:val="0"/>
                <w:numId w:val="8"/>
              </w:numPr>
              <w:ind w:left="458"/>
              <w:jc w:val="both"/>
            </w:pPr>
            <w:r w:rsidRPr="00DC4AD7">
              <w:t>по отдельным видам объектов оценки закрытый перечень целей оценки может быть установлен соответствующими специальными ФСО. Рекомендуется проверить это и осуществить выбор цели из установленного перечня.</w:t>
            </w:r>
          </w:p>
          <w:p w14:paraId="1D71538B" w14:textId="77777777" w:rsidR="00DC4AD7" w:rsidRPr="00DC4AD7" w:rsidRDefault="00DC4AD7" w:rsidP="008D0355">
            <w:pPr>
              <w:jc w:val="both"/>
            </w:pPr>
            <w:r w:rsidRPr="00DC4AD7">
              <w:t>Наличие перечней цели в специальных ФСО по состоянию на 15.12.2022г.:</w:t>
            </w:r>
          </w:p>
          <w:p w14:paraId="1F9EB7AA" w14:textId="38C65489" w:rsidR="00DC4AD7" w:rsidRPr="00DC4AD7" w:rsidRDefault="00DC4AD7" w:rsidP="008D0355">
            <w:pPr>
              <w:jc w:val="both"/>
            </w:pPr>
            <w:r w:rsidRPr="00DC4AD7">
              <w:t>1. Ст.8 135</w:t>
            </w:r>
            <w:r w:rsidR="00251C0E">
              <w:t>-ФЗ</w:t>
            </w:r>
            <w:r w:rsidRPr="00DC4AD7">
              <w:t>.</w:t>
            </w:r>
          </w:p>
          <w:p w14:paraId="26F8C921" w14:textId="50C3BF65" w:rsidR="00DC4AD7" w:rsidRPr="00DC4AD7" w:rsidRDefault="00DC4AD7" w:rsidP="008D0355">
            <w:pPr>
              <w:jc w:val="both"/>
            </w:pPr>
            <w:r w:rsidRPr="00DC4AD7">
              <w:t>2. п.1, 2 ФСО</w:t>
            </w:r>
            <w:r w:rsidR="00C83C51">
              <w:t xml:space="preserve"> </w:t>
            </w:r>
            <w:r w:rsidRPr="00DC4AD7">
              <w:t>№</w:t>
            </w:r>
            <w:r w:rsidR="00C83C51">
              <w:t xml:space="preserve"> </w:t>
            </w:r>
            <w:r w:rsidRPr="00DC4AD7">
              <w:t>9 «Оценка для целей залога».</w:t>
            </w:r>
          </w:p>
          <w:p w14:paraId="3148BEB2" w14:textId="77777777" w:rsidR="00DC4AD7" w:rsidRPr="00DC4AD7" w:rsidRDefault="00DC4AD7" w:rsidP="008D0355">
            <w:pPr>
              <w:jc w:val="both"/>
            </w:pPr>
            <w:r w:rsidRPr="00DC4AD7">
              <w:t xml:space="preserve">В случае обязательной оценки формулировка «для принятия управленческих решений» или иные неконкретные, аналогичные указанной, – не рекомендуется. </w:t>
            </w:r>
            <w:r w:rsidRPr="00DC4AD7">
              <w:rPr>
                <w:iCs/>
              </w:rPr>
              <w:t>Термин «обязательная оценка» рассматривается исключительно с точки зрения 135-ФЗ. Таким образом «обязательной оценкой» являются только те позиции, которые поименованы как обязательные в 135-ФЗ.</w:t>
            </w:r>
          </w:p>
        </w:tc>
        <w:tc>
          <w:tcPr>
            <w:tcW w:w="5634" w:type="dxa"/>
          </w:tcPr>
          <w:p w14:paraId="4EC885FC" w14:textId="77777777" w:rsidR="00DC4AD7" w:rsidRPr="00DC4AD7" w:rsidRDefault="00DC4AD7" w:rsidP="008D0355">
            <w:pPr>
              <w:jc w:val="both"/>
            </w:pPr>
            <w:r w:rsidRPr="00DC4AD7">
              <w:lastRenderedPageBreak/>
              <w:t>Пример 1. Для целей установления кадастровой стоимости в размере рыночной в соответствии с положениями ст. 22 Федерального закона от 03.07.2016 N 237-ФЗ «О государственной кадастровой оценке».</w:t>
            </w:r>
          </w:p>
          <w:p w14:paraId="6E982B6D" w14:textId="77777777" w:rsidR="00DC4AD7" w:rsidRDefault="00DC4AD7" w:rsidP="008D0355">
            <w:pPr>
              <w:spacing w:before="120"/>
              <w:jc w:val="both"/>
            </w:pPr>
            <w:r w:rsidRPr="00DC4AD7">
              <w:lastRenderedPageBreak/>
              <w:t>Пример 2. Для целей определения величины компенсации за изымаемое имущество для государственных нужд в соответствии с ст. 49 Земельного Кодекса Российской Федерации от 25.10.2001 №136-ФЗ.</w:t>
            </w:r>
          </w:p>
          <w:p w14:paraId="7DC8EDC8" w14:textId="4366F0DB" w:rsidR="009B0E3B" w:rsidRPr="00DC4AD7" w:rsidRDefault="009B0E3B" w:rsidP="008D0355">
            <w:pPr>
              <w:spacing w:before="120"/>
              <w:jc w:val="both"/>
            </w:pPr>
            <w:r w:rsidRPr="00E64371">
              <w:t xml:space="preserve">Пример 3. </w:t>
            </w:r>
            <w:r w:rsidRPr="00E64371">
              <w:rPr>
                <w:color w:val="000000"/>
                <w:sz w:val="23"/>
                <w:szCs w:val="23"/>
                <w:shd w:val="clear" w:color="auto" w:fill="FFFFFF"/>
              </w:rPr>
              <w:t xml:space="preserve">Для </w:t>
            </w:r>
            <w:r w:rsidR="00C83C51" w:rsidRPr="00E64371">
              <w:rPr>
                <w:color w:val="000000"/>
                <w:sz w:val="23"/>
                <w:szCs w:val="23"/>
                <w:shd w:val="clear" w:color="auto" w:fill="FFFFFF"/>
              </w:rPr>
              <w:t xml:space="preserve">целей </w:t>
            </w:r>
            <w:r w:rsidRPr="00E64371">
              <w:rPr>
                <w:color w:val="000000"/>
                <w:sz w:val="23"/>
                <w:szCs w:val="23"/>
                <w:shd w:val="clear" w:color="auto" w:fill="FFFFFF"/>
              </w:rPr>
              <w:t>предоставления в</w:t>
            </w:r>
            <w:r w:rsidR="00086629" w:rsidRPr="00E64371">
              <w:rPr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64371">
              <w:rPr>
                <w:color w:val="000000"/>
                <w:sz w:val="23"/>
                <w:szCs w:val="23"/>
                <w:shd w:val="clear" w:color="auto" w:fill="FFFFFF"/>
              </w:rPr>
              <w:t>Правительственную комиссию по контролю</w:t>
            </w:r>
            <w:r w:rsidR="002B2DFD" w:rsidRPr="00E64371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64371">
              <w:rPr>
                <w:color w:val="000000"/>
                <w:sz w:val="23"/>
                <w:szCs w:val="23"/>
                <w:shd w:val="clear" w:color="auto" w:fill="FFFFFF"/>
              </w:rPr>
              <w:t>за осуществлением иностранных инвестиций в РФ в целях согласования сделки [вид сделки]»</w:t>
            </w:r>
            <w:r w:rsidRPr="00E64371">
              <w:rPr>
                <w:rStyle w:val="a6"/>
                <w:color w:val="000000"/>
                <w:sz w:val="23"/>
                <w:szCs w:val="23"/>
                <w:shd w:val="clear" w:color="auto" w:fill="FFFFFF"/>
              </w:rPr>
              <w:footnoteReference w:id="3"/>
            </w:r>
            <w:r w:rsidRPr="00E64371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DC4AD7" w:rsidRPr="00DC4AD7" w14:paraId="23398A9D" w14:textId="77777777" w:rsidTr="002B2DFD">
        <w:tc>
          <w:tcPr>
            <w:tcW w:w="658" w:type="dxa"/>
          </w:tcPr>
          <w:p w14:paraId="494080A1" w14:textId="77777777" w:rsidR="00DC4AD7" w:rsidRPr="00DC4AD7" w:rsidRDefault="00DC4AD7" w:rsidP="008D0355">
            <w:pPr>
              <w:jc w:val="center"/>
            </w:pPr>
            <w:r w:rsidRPr="00DC4AD7">
              <w:lastRenderedPageBreak/>
              <w:t>3</w:t>
            </w:r>
          </w:p>
        </w:tc>
        <w:tc>
          <w:tcPr>
            <w:tcW w:w="2343" w:type="dxa"/>
          </w:tcPr>
          <w:p w14:paraId="4A9379A7" w14:textId="77777777" w:rsidR="00DC4AD7" w:rsidRPr="00DC4AD7" w:rsidRDefault="00DC4AD7" w:rsidP="008D0355">
            <w:r w:rsidRPr="00DC4AD7">
              <w:t>Указание на то,</w:t>
            </w:r>
          </w:p>
          <w:p w14:paraId="16AEDB5B" w14:textId="77777777" w:rsidR="00DC4AD7" w:rsidRPr="00DC4AD7" w:rsidRDefault="00DC4AD7" w:rsidP="008D0355">
            <w:r w:rsidRPr="00DC4AD7">
              <w:t>что оценка проводится</w:t>
            </w:r>
          </w:p>
          <w:p w14:paraId="4D21E3CF" w14:textId="77777777" w:rsidR="00DC4AD7" w:rsidRPr="00DC4AD7" w:rsidRDefault="00DC4AD7" w:rsidP="008D0355">
            <w:r w:rsidRPr="00DC4AD7">
              <w:t>в соответствии</w:t>
            </w:r>
            <w:r w:rsidRPr="00DC4AD7">
              <w:br/>
              <w:t>с Законом об оценке</w:t>
            </w:r>
          </w:p>
        </w:tc>
        <w:tc>
          <w:tcPr>
            <w:tcW w:w="5925" w:type="dxa"/>
          </w:tcPr>
          <w:p w14:paraId="282D6D6B" w14:textId="77777777" w:rsidR="00DC4AD7" w:rsidRPr="009E0617" w:rsidRDefault="00DC4AD7" w:rsidP="008D0355">
            <w:proofErr w:type="spellStart"/>
            <w:r w:rsidRPr="009E0617">
              <w:t>П.п</w:t>
            </w:r>
            <w:proofErr w:type="spellEnd"/>
            <w:r w:rsidRPr="009E0617">
              <w:t xml:space="preserve">. 3 п. 3 ФСО </w:t>
            </w:r>
            <w:r w:rsidRPr="009E0617">
              <w:rPr>
                <w:lang w:val="en-US"/>
              </w:rPr>
              <w:t>IV</w:t>
            </w:r>
            <w:r w:rsidRPr="009E0617">
              <w:t>.</w:t>
            </w:r>
          </w:p>
        </w:tc>
        <w:tc>
          <w:tcPr>
            <w:tcW w:w="5634" w:type="dxa"/>
          </w:tcPr>
          <w:p w14:paraId="71CB66F4" w14:textId="77777777" w:rsidR="00DC4AD7" w:rsidRPr="009E0617" w:rsidRDefault="00DC4AD7" w:rsidP="008D0355">
            <w:pPr>
              <w:jc w:val="both"/>
            </w:pPr>
            <w:r w:rsidRPr="009E0617">
              <w:t>Оценка проводится в соответствии с требованиями Федерального закона от 29.07.1998 № 135-ФЗ «Об оценочной деятельности в Российской Федерации»</w:t>
            </w:r>
          </w:p>
        </w:tc>
      </w:tr>
      <w:tr w:rsidR="00DC4AD7" w:rsidRPr="00DC4AD7" w14:paraId="57B42627" w14:textId="77777777" w:rsidTr="002B2DFD">
        <w:tc>
          <w:tcPr>
            <w:tcW w:w="658" w:type="dxa"/>
          </w:tcPr>
          <w:p w14:paraId="71877921" w14:textId="77777777" w:rsidR="00DC4AD7" w:rsidRPr="00DC4AD7" w:rsidRDefault="00DC4AD7" w:rsidP="008D0355">
            <w:pPr>
              <w:jc w:val="center"/>
            </w:pPr>
            <w:r w:rsidRPr="00DC4AD7">
              <w:t>4</w:t>
            </w:r>
          </w:p>
        </w:tc>
        <w:tc>
          <w:tcPr>
            <w:tcW w:w="2343" w:type="dxa"/>
          </w:tcPr>
          <w:p w14:paraId="753EEDDB" w14:textId="77777777" w:rsidR="00DC4AD7" w:rsidRPr="00DC4AD7" w:rsidRDefault="00DC4AD7" w:rsidP="008D0355">
            <w:r w:rsidRPr="00DC4AD7">
              <w:t>Вид стоимости</w:t>
            </w:r>
          </w:p>
        </w:tc>
        <w:tc>
          <w:tcPr>
            <w:tcW w:w="5925" w:type="dxa"/>
          </w:tcPr>
          <w:p w14:paraId="0A37E8F7" w14:textId="77777777" w:rsidR="00DC4AD7" w:rsidRPr="009E0617" w:rsidRDefault="00DC4AD7" w:rsidP="008D0355">
            <w:proofErr w:type="spellStart"/>
            <w:r w:rsidRPr="009E0617">
              <w:t>П.п</w:t>
            </w:r>
            <w:proofErr w:type="spellEnd"/>
            <w:r w:rsidRPr="009E0617">
              <w:t xml:space="preserve">. 4 п. 3 ФСО </w:t>
            </w:r>
            <w:r w:rsidRPr="009E0617">
              <w:rPr>
                <w:lang w:val="en-US"/>
              </w:rPr>
              <w:t>IV</w:t>
            </w:r>
            <w:r w:rsidRPr="009E0617">
              <w:t>.</w:t>
            </w:r>
          </w:p>
          <w:p w14:paraId="1DF10FB1" w14:textId="77777777" w:rsidR="00DC4AD7" w:rsidRPr="009E0617" w:rsidRDefault="00DC4AD7" w:rsidP="008D0355">
            <w:r w:rsidRPr="009E0617">
              <w:t xml:space="preserve">Виды стоимости – ФСО </w:t>
            </w:r>
            <w:r w:rsidRPr="009E0617">
              <w:rPr>
                <w:lang w:val="en-US"/>
              </w:rPr>
              <w:t>II</w:t>
            </w:r>
            <w:r w:rsidRPr="009E0617">
              <w:t>.</w:t>
            </w:r>
          </w:p>
          <w:p w14:paraId="43F3C979" w14:textId="77777777" w:rsidR="00DC4AD7" w:rsidRPr="009E0617" w:rsidRDefault="00DC4AD7" w:rsidP="008D0355">
            <w:pPr>
              <w:jc w:val="both"/>
            </w:pPr>
            <w:r w:rsidRPr="009E0617">
              <w:t>Выбирается один из следующих:</w:t>
            </w:r>
          </w:p>
          <w:p w14:paraId="7A850E6E" w14:textId="3363FE30" w:rsidR="00DC4AD7" w:rsidRPr="009E0617" w:rsidRDefault="00DC4AD7" w:rsidP="008D0355">
            <w:pPr>
              <w:jc w:val="both"/>
            </w:pPr>
            <w:r w:rsidRPr="009E0617">
              <w:lastRenderedPageBreak/>
              <w:t>1. Рыночная</w:t>
            </w:r>
            <w:r w:rsidR="00637770" w:rsidRPr="009E0617">
              <w:rPr>
                <w:rStyle w:val="a6"/>
              </w:rPr>
              <w:footnoteReference w:id="4"/>
            </w:r>
            <w:r w:rsidRPr="009E0617">
              <w:t xml:space="preserve">. (п.12. ФСО </w:t>
            </w:r>
            <w:r w:rsidRPr="009E0617">
              <w:rPr>
                <w:lang w:val="en-US"/>
              </w:rPr>
              <w:t>II</w:t>
            </w:r>
            <w:r w:rsidRPr="009E0617">
              <w:t>).</w:t>
            </w:r>
          </w:p>
          <w:p w14:paraId="5D878C3E" w14:textId="77777777" w:rsidR="00DC4AD7" w:rsidRPr="009E0617" w:rsidRDefault="00DC4AD7" w:rsidP="008D0355">
            <w:pPr>
              <w:jc w:val="both"/>
            </w:pPr>
            <w:r w:rsidRPr="009E0617">
              <w:t>1.1. Рыночная земельного участка или ОКС для внесения в государственный кадастр недвижимости (п.20 ФСО№7).</w:t>
            </w:r>
          </w:p>
          <w:p w14:paraId="341C1126" w14:textId="77777777" w:rsidR="00DC4AD7" w:rsidRPr="009E0617" w:rsidRDefault="00DC4AD7" w:rsidP="008D0355">
            <w:pPr>
              <w:jc w:val="both"/>
            </w:pPr>
            <w:r w:rsidRPr="009E0617">
              <w:t xml:space="preserve">2.Равновесная. (п.12. ФСО </w:t>
            </w:r>
            <w:r w:rsidRPr="009E0617">
              <w:rPr>
                <w:lang w:val="en-US"/>
              </w:rPr>
              <w:t>II</w:t>
            </w:r>
            <w:r w:rsidRPr="009E0617">
              <w:t>).</w:t>
            </w:r>
          </w:p>
          <w:p w14:paraId="33CAA47D" w14:textId="77777777" w:rsidR="00DC4AD7" w:rsidRPr="009E0617" w:rsidRDefault="00DC4AD7" w:rsidP="008D0355">
            <w:pPr>
              <w:jc w:val="both"/>
            </w:pPr>
            <w:r w:rsidRPr="009E0617">
              <w:t xml:space="preserve">3. Инвестиционная. (п.12. ФСО </w:t>
            </w:r>
            <w:r w:rsidRPr="009E0617">
              <w:rPr>
                <w:lang w:val="en-US"/>
              </w:rPr>
              <w:t>II</w:t>
            </w:r>
            <w:r w:rsidRPr="009E0617">
              <w:t>).</w:t>
            </w:r>
          </w:p>
          <w:p w14:paraId="00152668" w14:textId="77777777" w:rsidR="00DC4AD7" w:rsidRPr="009E0617" w:rsidRDefault="00DC4AD7" w:rsidP="008D0355">
            <w:pPr>
              <w:jc w:val="both"/>
            </w:pPr>
            <w:r w:rsidRPr="009E0617">
              <w:t>4. Кадастровая. (ст. 3. 135-ФЗ).</w:t>
            </w:r>
          </w:p>
          <w:p w14:paraId="466F12D6" w14:textId="77777777" w:rsidR="00DC4AD7" w:rsidRPr="009E0617" w:rsidRDefault="00DC4AD7" w:rsidP="008D0355">
            <w:pPr>
              <w:jc w:val="both"/>
            </w:pPr>
            <w:r w:rsidRPr="009E0617">
              <w:t>5. Ликвидационная. (ст. 3. 135-ФЗ).</w:t>
            </w:r>
          </w:p>
          <w:p w14:paraId="2E327848" w14:textId="77777777" w:rsidR="00DC4AD7" w:rsidRPr="009E0617" w:rsidRDefault="00DC4AD7" w:rsidP="008D0355">
            <w:pPr>
              <w:jc w:val="both"/>
            </w:pPr>
            <w:r w:rsidRPr="009E0617">
              <w:t>6. Иной вид стоимости, предусмотренный ст. 3. 135-ФЗ.</w:t>
            </w:r>
          </w:p>
          <w:p w14:paraId="035EEC65" w14:textId="63DEECD5" w:rsidR="00185644" w:rsidRPr="009E0617" w:rsidRDefault="00DC4AD7" w:rsidP="008D0355">
            <w:pPr>
              <w:jc w:val="both"/>
            </w:pPr>
            <w:r w:rsidRPr="009E0617">
              <w:t xml:space="preserve">Указанные ФСО и 135-ФЗ содержат определения соответствующих видов стоимости, которыми надо руководствоваться при выборе. </w:t>
            </w:r>
            <w:r w:rsidR="00185644" w:rsidRPr="00E64371">
              <w:t>Из текста Стандартов</w:t>
            </w:r>
            <w:r w:rsidRPr="00E64371">
              <w:t xml:space="preserve"> </w:t>
            </w:r>
            <w:r w:rsidR="00185644" w:rsidRPr="00E64371">
              <w:t xml:space="preserve">следует, </w:t>
            </w:r>
            <w:r w:rsidRPr="00E64371">
              <w:t xml:space="preserve">что виды стоимости могут </w:t>
            </w:r>
            <w:r w:rsidR="009A180E" w:rsidRPr="00E64371">
              <w:t xml:space="preserve">быть установлены </w:t>
            </w:r>
            <w:r w:rsidRPr="00E64371">
              <w:t xml:space="preserve">только 135-ФЗ и ФСО. </w:t>
            </w:r>
            <w:r w:rsidR="00040DB5" w:rsidRPr="009E0617">
              <w:t>При осуществлении оценочной деятельности в рамках 135-ФЗ иные виды стоимости, указанные в нормативных документах, не применяются с учетом положений ст. 7 135-ФЗ (установлению подлежит рыночная стоимость).</w:t>
            </w:r>
            <w:r w:rsidRPr="009E0617">
              <w:t>В случае, если оценке подлежат несколько видов стоимости следует, чтобы из задания на оценку явно следовало, какая информация (например, предпосылки) к какому виду стоимости относится.</w:t>
            </w:r>
          </w:p>
        </w:tc>
        <w:tc>
          <w:tcPr>
            <w:tcW w:w="5634" w:type="dxa"/>
            <w:vMerge w:val="restart"/>
          </w:tcPr>
          <w:p w14:paraId="6B9F7EE9" w14:textId="5B818AE9" w:rsidR="00DC4AD7" w:rsidRPr="00E64371" w:rsidRDefault="00DC4AD7" w:rsidP="00086629">
            <w:pPr>
              <w:jc w:val="both"/>
            </w:pPr>
            <w:r w:rsidRPr="00E64371">
              <w:lastRenderedPageBreak/>
              <w:t>Пример</w:t>
            </w:r>
            <w:r w:rsidR="00086629" w:rsidRPr="00E64371">
              <w:t> </w:t>
            </w:r>
            <w:r w:rsidRPr="00E64371">
              <w:t>1. Рыночная стоимость</w:t>
            </w:r>
            <w:r w:rsidR="00185644" w:rsidRPr="00E64371">
              <w:t xml:space="preserve"> </w:t>
            </w:r>
            <w:r w:rsidR="002B2DFD" w:rsidRPr="00E64371">
              <w:t xml:space="preserve">при </w:t>
            </w:r>
            <w:r w:rsidR="006E186D" w:rsidRPr="009E0617">
              <w:t xml:space="preserve">наиболее эффективном </w:t>
            </w:r>
            <w:r w:rsidR="00185644" w:rsidRPr="00E64371">
              <w:t>использовани</w:t>
            </w:r>
            <w:r w:rsidR="002B2DFD" w:rsidRPr="00E64371">
              <w:t>и</w:t>
            </w:r>
            <w:r w:rsidR="009E0617" w:rsidRPr="00E64371">
              <w:t xml:space="preserve"> – это наиболее распространенный вариант.</w:t>
            </w:r>
          </w:p>
          <w:p w14:paraId="1AAA2AE6" w14:textId="4DB31A8C" w:rsidR="002B2DFD" w:rsidRPr="009E0617" w:rsidRDefault="002B2DFD" w:rsidP="00086629">
            <w:pPr>
              <w:jc w:val="both"/>
            </w:pPr>
            <w:r w:rsidRPr="00E64371">
              <w:lastRenderedPageBreak/>
              <w:t>Вид стоимости: рыночная.</w:t>
            </w:r>
          </w:p>
          <w:p w14:paraId="154103C0" w14:textId="77777777" w:rsidR="00185644" w:rsidRPr="009E0617" w:rsidRDefault="00185644" w:rsidP="00185644">
            <w:r w:rsidRPr="009E0617">
              <w:t>Предпосылки стоимости:</w:t>
            </w:r>
          </w:p>
          <w:p w14:paraId="7A39A727" w14:textId="77777777" w:rsidR="00185644" w:rsidRPr="009E0617" w:rsidRDefault="00185644" w:rsidP="00185644">
            <w:pPr>
              <w:pStyle w:val="a7"/>
              <w:numPr>
                <w:ilvl w:val="0"/>
                <w:numId w:val="5"/>
              </w:numPr>
              <w:ind w:left="466"/>
              <w:jc w:val="both"/>
            </w:pPr>
            <w:r w:rsidRPr="009E0617">
              <w:t>предполагается сделка с объектом оценки;</w:t>
            </w:r>
          </w:p>
          <w:p w14:paraId="10CE6B2C" w14:textId="77777777" w:rsidR="00185644" w:rsidRPr="009E0617" w:rsidRDefault="00185644" w:rsidP="00185644">
            <w:pPr>
              <w:pStyle w:val="a7"/>
              <w:numPr>
                <w:ilvl w:val="0"/>
                <w:numId w:val="5"/>
              </w:numPr>
              <w:ind w:left="454"/>
              <w:jc w:val="both"/>
            </w:pPr>
            <w:r w:rsidRPr="009E0617">
              <w:t>участники сделки или пользователи объекта являются неопределенными лицами (гипотетические участники);</w:t>
            </w:r>
          </w:p>
          <w:p w14:paraId="59F22EF4" w14:textId="48796868" w:rsidR="00185644" w:rsidRPr="009E0617" w:rsidRDefault="00185644" w:rsidP="00185644">
            <w:pPr>
              <w:pStyle w:val="a7"/>
              <w:numPr>
                <w:ilvl w:val="0"/>
                <w:numId w:val="5"/>
              </w:numPr>
              <w:ind w:left="454"/>
              <w:jc w:val="both"/>
            </w:pPr>
            <w:r w:rsidRPr="009E0617">
              <w:t>дата оценки [</w:t>
            </w:r>
            <w:r w:rsidRPr="00E64371">
              <w:t>ДД.ММ.ГГГГ</w:t>
            </w:r>
            <w:r w:rsidR="002B2DFD" w:rsidRPr="00E64371">
              <w:rPr>
                <w:rStyle w:val="a6"/>
              </w:rPr>
              <w:footnoteReference w:id="5"/>
            </w:r>
            <w:r w:rsidRPr="009E0617">
              <w:t>];</w:t>
            </w:r>
          </w:p>
          <w:p w14:paraId="3B003AC8" w14:textId="13BAE896" w:rsidR="00185644" w:rsidRPr="009E0617" w:rsidRDefault="00185644" w:rsidP="006E186D">
            <w:pPr>
              <w:pStyle w:val="a7"/>
              <w:numPr>
                <w:ilvl w:val="0"/>
                <w:numId w:val="5"/>
              </w:numPr>
              <w:jc w:val="both"/>
            </w:pPr>
            <w:r w:rsidRPr="009E0617">
              <w:t xml:space="preserve">предполагаемое использование объекта – </w:t>
            </w:r>
            <w:r w:rsidR="006E186D" w:rsidRPr="009E0617">
              <w:t xml:space="preserve">наиболее эффективное </w:t>
            </w:r>
            <w:r w:rsidRPr="009E0617">
              <w:t xml:space="preserve"> </w:t>
            </w:r>
            <w:r w:rsidR="00637770" w:rsidRPr="009E0617">
              <w:t xml:space="preserve"> </w:t>
            </w:r>
            <w:r w:rsidRPr="009E0617">
              <w:t>использование;</w:t>
            </w:r>
          </w:p>
          <w:p w14:paraId="12DBD2F7" w14:textId="77777777" w:rsidR="00185644" w:rsidRPr="009E0617" w:rsidRDefault="00185644" w:rsidP="00185644">
            <w:pPr>
              <w:pStyle w:val="a7"/>
              <w:numPr>
                <w:ilvl w:val="0"/>
                <w:numId w:val="5"/>
              </w:numPr>
              <w:ind w:left="454"/>
              <w:jc w:val="both"/>
            </w:pPr>
            <w:r w:rsidRPr="009E0617">
              <w:t>характер сделки – добровольная сделка в типичных условиях.</w:t>
            </w:r>
          </w:p>
          <w:p w14:paraId="52A95C1A" w14:textId="394FF3F5" w:rsidR="00185644" w:rsidRPr="009E0617" w:rsidRDefault="00185644" w:rsidP="00086629">
            <w:pPr>
              <w:jc w:val="both"/>
              <w:rPr>
                <w:i/>
                <w:iCs/>
              </w:rPr>
            </w:pPr>
            <w:r w:rsidRPr="00E64371">
              <w:rPr>
                <w:i/>
                <w:iCs/>
              </w:rPr>
              <w:t>Примечание: в данном варианте</w:t>
            </w:r>
            <w:r w:rsidR="00925BBD" w:rsidRPr="00E64371">
              <w:rPr>
                <w:i/>
                <w:iCs/>
              </w:rPr>
              <w:t xml:space="preserve">, в отличие от всех </w:t>
            </w:r>
            <w:r w:rsidR="00DA799C" w:rsidRPr="00E64371">
              <w:rPr>
                <w:i/>
                <w:iCs/>
              </w:rPr>
              <w:t>остальных</w:t>
            </w:r>
            <w:r w:rsidR="00925BBD" w:rsidRPr="00E64371">
              <w:rPr>
                <w:i/>
                <w:iCs/>
              </w:rPr>
              <w:t>,</w:t>
            </w:r>
            <w:r w:rsidRPr="00E64371">
              <w:rPr>
                <w:i/>
                <w:iCs/>
              </w:rPr>
              <w:t xml:space="preserve"> описывать предпосылки не</w:t>
            </w:r>
            <w:r w:rsidR="002B2DFD" w:rsidRPr="00E64371">
              <w:rPr>
                <w:i/>
                <w:iCs/>
              </w:rPr>
              <w:t> </w:t>
            </w:r>
            <w:r w:rsidRPr="00E64371">
              <w:rPr>
                <w:i/>
                <w:iCs/>
              </w:rPr>
              <w:t>обязательно, поскольку они «стандартные» для рыночной стоимости в соответствии с</w:t>
            </w:r>
            <w:r w:rsidR="002B2DFD" w:rsidRPr="00E64371">
              <w:rPr>
                <w:i/>
                <w:iCs/>
              </w:rPr>
              <w:t> </w:t>
            </w:r>
            <w:r w:rsidRPr="00E64371">
              <w:rPr>
                <w:i/>
                <w:iCs/>
              </w:rPr>
              <w:t>определением, приведенным в ст. 3</w:t>
            </w:r>
            <w:r w:rsidR="002B2DFD" w:rsidRPr="00E64371">
              <w:rPr>
                <w:i/>
                <w:iCs/>
              </w:rPr>
              <w:t xml:space="preserve"> Закона об оценке</w:t>
            </w:r>
            <w:r w:rsidRPr="00E64371">
              <w:rPr>
                <w:i/>
                <w:iCs/>
              </w:rPr>
              <w:t>. Допустимо указать, например, что предпосылки – типичные рыночные.</w:t>
            </w:r>
          </w:p>
          <w:p w14:paraId="4720842A" w14:textId="77777777" w:rsidR="00185644" w:rsidRPr="009E0617" w:rsidRDefault="00185644" w:rsidP="00185644"/>
          <w:p w14:paraId="11B5763D" w14:textId="27EA3986" w:rsidR="00185644" w:rsidRPr="00E64371" w:rsidRDefault="00DC4AD7" w:rsidP="00086629">
            <w:pPr>
              <w:jc w:val="both"/>
            </w:pPr>
            <w:r w:rsidRPr="00E64371">
              <w:t>Пример</w:t>
            </w:r>
            <w:r w:rsidR="00086629" w:rsidRPr="00E64371">
              <w:t> </w:t>
            </w:r>
            <w:r w:rsidRPr="00E64371">
              <w:t>2. Рыночная стоимость</w:t>
            </w:r>
            <w:r w:rsidR="00185644" w:rsidRPr="00E64371">
              <w:t xml:space="preserve"> </w:t>
            </w:r>
            <w:r w:rsidR="002B2DFD" w:rsidRPr="00E64371">
              <w:t xml:space="preserve">при </w:t>
            </w:r>
            <w:r w:rsidR="00185644" w:rsidRPr="00E64371">
              <w:t>текуще</w:t>
            </w:r>
            <w:r w:rsidR="002B2DFD" w:rsidRPr="00E64371">
              <w:t>м</w:t>
            </w:r>
            <w:r w:rsidR="00185644" w:rsidRPr="00E64371">
              <w:t xml:space="preserve"> использовани</w:t>
            </w:r>
            <w:r w:rsidR="002B2DFD" w:rsidRPr="00E64371">
              <w:t>и</w:t>
            </w:r>
            <w:r w:rsidR="00185644" w:rsidRPr="00E64371">
              <w:t>.</w:t>
            </w:r>
          </w:p>
          <w:p w14:paraId="7681B104" w14:textId="77777777" w:rsidR="002B2DFD" w:rsidRPr="009E0617" w:rsidRDefault="002B2DFD" w:rsidP="002B2DFD">
            <w:pPr>
              <w:jc w:val="both"/>
            </w:pPr>
            <w:r w:rsidRPr="00E64371">
              <w:t>Вид стоимости: рыночная.</w:t>
            </w:r>
          </w:p>
          <w:p w14:paraId="556CC1CF" w14:textId="77777777" w:rsidR="00DC4AD7" w:rsidRPr="009E0617" w:rsidRDefault="00DC4AD7" w:rsidP="008D0355">
            <w:r w:rsidRPr="009E0617">
              <w:t>Предпосылки стоимости:</w:t>
            </w:r>
          </w:p>
          <w:p w14:paraId="48540A33" w14:textId="77777777" w:rsidR="00DC4AD7" w:rsidRPr="009E0617" w:rsidRDefault="00DC4AD7" w:rsidP="00086629">
            <w:pPr>
              <w:pStyle w:val="a7"/>
              <w:numPr>
                <w:ilvl w:val="0"/>
                <w:numId w:val="11"/>
              </w:numPr>
              <w:ind w:left="454"/>
              <w:jc w:val="both"/>
            </w:pPr>
            <w:r w:rsidRPr="009E0617">
              <w:t>предполагается сделка с объектом оценки;</w:t>
            </w:r>
          </w:p>
          <w:p w14:paraId="5B1824DC" w14:textId="77777777" w:rsidR="00DC4AD7" w:rsidRPr="009E0617" w:rsidRDefault="00DC4AD7" w:rsidP="00185644">
            <w:pPr>
              <w:pStyle w:val="a7"/>
              <w:numPr>
                <w:ilvl w:val="0"/>
                <w:numId w:val="11"/>
              </w:numPr>
              <w:ind w:left="454"/>
              <w:jc w:val="both"/>
            </w:pPr>
            <w:r w:rsidRPr="009E0617">
              <w:lastRenderedPageBreak/>
              <w:t>участники сделки или пользователи объекта являются неопределенными лицами (гипотетические участники);</w:t>
            </w:r>
          </w:p>
          <w:p w14:paraId="484B000F" w14:textId="5F32D4BA" w:rsidR="00DC4AD7" w:rsidRPr="009E0617" w:rsidRDefault="00DC4AD7" w:rsidP="00185644">
            <w:pPr>
              <w:pStyle w:val="a7"/>
              <w:numPr>
                <w:ilvl w:val="0"/>
                <w:numId w:val="11"/>
              </w:numPr>
              <w:ind w:left="454"/>
              <w:jc w:val="both"/>
            </w:pPr>
            <w:r w:rsidRPr="009E0617">
              <w:t xml:space="preserve">дата оценки </w:t>
            </w:r>
            <w:r w:rsidR="00925BBD" w:rsidRPr="009E0617">
              <w:t>[</w:t>
            </w:r>
            <w:r w:rsidR="00925BBD" w:rsidRPr="00E64371">
              <w:t>ДД.ММ.ГГГГ</w:t>
            </w:r>
            <w:r w:rsidR="00925BBD" w:rsidRPr="009E0617">
              <w:t>];</w:t>
            </w:r>
          </w:p>
          <w:p w14:paraId="004E2E1F" w14:textId="7FB93D31" w:rsidR="00DC4AD7" w:rsidRPr="009E0617" w:rsidRDefault="00DC4AD7" w:rsidP="00185644">
            <w:pPr>
              <w:pStyle w:val="a7"/>
              <w:numPr>
                <w:ilvl w:val="0"/>
                <w:numId w:val="11"/>
              </w:numPr>
              <w:ind w:left="454"/>
              <w:jc w:val="both"/>
            </w:pPr>
            <w:r w:rsidRPr="009E0617">
              <w:t>предполагаемое использование объекта – текущее использование;</w:t>
            </w:r>
          </w:p>
          <w:p w14:paraId="524C199A" w14:textId="77777777" w:rsidR="00DC4AD7" w:rsidRPr="009E0617" w:rsidRDefault="00DC4AD7" w:rsidP="00185644">
            <w:pPr>
              <w:pStyle w:val="a7"/>
              <w:numPr>
                <w:ilvl w:val="0"/>
                <w:numId w:val="11"/>
              </w:numPr>
              <w:ind w:left="454"/>
              <w:jc w:val="both"/>
            </w:pPr>
            <w:r w:rsidRPr="009E0617">
              <w:t>характер сделки – добровольная сделка в типичных условиях.</w:t>
            </w:r>
          </w:p>
          <w:p w14:paraId="00338ED2" w14:textId="77777777" w:rsidR="00925BBD" w:rsidRPr="00E64371" w:rsidRDefault="00925BBD" w:rsidP="008D0355">
            <w:pPr>
              <w:spacing w:before="120"/>
              <w:jc w:val="both"/>
            </w:pPr>
          </w:p>
          <w:p w14:paraId="757A2B2A" w14:textId="5445B34A" w:rsidR="00925BBD" w:rsidRPr="00E64371" w:rsidRDefault="00925BBD" w:rsidP="00086629">
            <w:pPr>
              <w:jc w:val="both"/>
            </w:pPr>
            <w:r w:rsidRPr="00E64371">
              <w:t>Пример 3. Рыночная стоимость в предпосылке</w:t>
            </w:r>
            <w:r w:rsidR="00086629" w:rsidRPr="00E64371">
              <w:br/>
            </w:r>
            <w:r w:rsidRPr="00E64371">
              <w:t>о ликвидации.</w:t>
            </w:r>
          </w:p>
          <w:p w14:paraId="0A79446F" w14:textId="77777777" w:rsidR="002B2DFD" w:rsidRPr="009E0617" w:rsidRDefault="002B2DFD" w:rsidP="002B2DFD">
            <w:pPr>
              <w:jc w:val="both"/>
            </w:pPr>
            <w:r w:rsidRPr="00E64371">
              <w:t>Вид стоимости: рыночная.</w:t>
            </w:r>
          </w:p>
          <w:p w14:paraId="6AD6DD6C" w14:textId="77777777" w:rsidR="00925BBD" w:rsidRPr="00E64371" w:rsidRDefault="00925BBD" w:rsidP="00925BBD">
            <w:r w:rsidRPr="00E64371">
              <w:t>Предпосылки стоимости:</w:t>
            </w:r>
          </w:p>
          <w:p w14:paraId="4FF9591E" w14:textId="77777777" w:rsidR="00925BBD" w:rsidRPr="00E64371" w:rsidRDefault="00925BBD" w:rsidP="002B2DFD">
            <w:pPr>
              <w:pStyle w:val="a7"/>
              <w:numPr>
                <w:ilvl w:val="0"/>
                <w:numId w:val="12"/>
              </w:numPr>
              <w:ind w:left="454"/>
              <w:jc w:val="both"/>
            </w:pPr>
            <w:r w:rsidRPr="00E64371">
              <w:t>предполагается сделка с объектом оценки;</w:t>
            </w:r>
          </w:p>
          <w:p w14:paraId="2BDCA87E" w14:textId="77777777" w:rsidR="00925BBD" w:rsidRPr="00E64371" w:rsidRDefault="00925BBD" w:rsidP="00925BBD">
            <w:pPr>
              <w:pStyle w:val="a7"/>
              <w:numPr>
                <w:ilvl w:val="0"/>
                <w:numId w:val="12"/>
              </w:numPr>
              <w:ind w:left="454"/>
              <w:jc w:val="both"/>
            </w:pPr>
            <w:r w:rsidRPr="00E64371">
              <w:t>участники сделки или пользователи объекта являются неопределенными лицами (гипотетические участники);</w:t>
            </w:r>
          </w:p>
          <w:p w14:paraId="1222B4E6" w14:textId="77777777" w:rsidR="00925BBD" w:rsidRPr="00E64371" w:rsidRDefault="00925BBD" w:rsidP="00925BBD">
            <w:pPr>
              <w:pStyle w:val="a7"/>
              <w:numPr>
                <w:ilvl w:val="0"/>
                <w:numId w:val="12"/>
              </w:numPr>
              <w:ind w:left="454"/>
              <w:jc w:val="both"/>
            </w:pPr>
            <w:r w:rsidRPr="00E64371">
              <w:t>дата оценки [ДД.ММ.ГГГГ];</w:t>
            </w:r>
          </w:p>
          <w:p w14:paraId="625FA17C" w14:textId="36A88E86" w:rsidR="00925BBD" w:rsidRPr="00E64371" w:rsidRDefault="00925BBD" w:rsidP="00925BBD">
            <w:pPr>
              <w:pStyle w:val="a7"/>
              <w:numPr>
                <w:ilvl w:val="0"/>
                <w:numId w:val="12"/>
              </w:numPr>
              <w:ind w:left="454"/>
              <w:jc w:val="both"/>
            </w:pPr>
            <w:r w:rsidRPr="00E64371">
              <w:t>предполагаемое использование объекта – ликвидация;</w:t>
            </w:r>
          </w:p>
          <w:p w14:paraId="41215A19" w14:textId="45D39DF5" w:rsidR="00925BBD" w:rsidRPr="00E64371" w:rsidRDefault="00925BBD" w:rsidP="00925BBD">
            <w:pPr>
              <w:pStyle w:val="a7"/>
              <w:numPr>
                <w:ilvl w:val="0"/>
                <w:numId w:val="12"/>
              </w:numPr>
              <w:ind w:left="454"/>
              <w:jc w:val="both"/>
            </w:pPr>
            <w:r w:rsidRPr="00E64371">
              <w:t>характер сделки – добровольная сделка в типичных условиях.</w:t>
            </w:r>
          </w:p>
          <w:p w14:paraId="20F192D9" w14:textId="6C63122D" w:rsidR="00925BBD" w:rsidRPr="009E0617" w:rsidRDefault="00925BBD" w:rsidP="00086629">
            <w:pPr>
              <w:jc w:val="both"/>
              <w:rPr>
                <w:i/>
                <w:iCs/>
              </w:rPr>
            </w:pPr>
            <w:r w:rsidRPr="00E64371">
              <w:rPr>
                <w:i/>
                <w:iCs/>
              </w:rPr>
              <w:t xml:space="preserve">Примечание: </w:t>
            </w:r>
            <w:r w:rsidR="002B2DFD" w:rsidRPr="00E64371">
              <w:rPr>
                <w:i/>
                <w:iCs/>
              </w:rPr>
              <w:t>р</w:t>
            </w:r>
            <w:r w:rsidRPr="00E64371">
              <w:rPr>
                <w:i/>
                <w:iCs/>
              </w:rPr>
              <w:t>ыночная стоимость в предпосылке о</w:t>
            </w:r>
            <w:r w:rsidR="002B2DFD" w:rsidRPr="00E64371">
              <w:rPr>
                <w:i/>
                <w:iCs/>
              </w:rPr>
              <w:t> </w:t>
            </w:r>
            <w:r w:rsidRPr="00E64371">
              <w:rPr>
                <w:i/>
                <w:iCs/>
              </w:rPr>
              <w:t xml:space="preserve">ликвидации предполагает добровольную продажу, что предусматривает также типичный срок экспозиции и поведение участников рынка.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утилизацию. </w:t>
            </w:r>
            <w:r w:rsidRPr="00E64371">
              <w:rPr>
                <w:i/>
                <w:iCs/>
              </w:rPr>
              <w:lastRenderedPageBreak/>
              <w:t>Следует указать конкретный вариант ликвидации - продажа по частям или утилизация.</w:t>
            </w:r>
          </w:p>
          <w:p w14:paraId="33022CB7" w14:textId="77777777" w:rsidR="00925BBD" w:rsidRPr="00E64371" w:rsidRDefault="00925BBD" w:rsidP="008D0355">
            <w:pPr>
              <w:spacing w:before="120"/>
              <w:jc w:val="both"/>
            </w:pPr>
          </w:p>
          <w:p w14:paraId="54C152ED" w14:textId="252B1C73" w:rsidR="00925BBD" w:rsidRPr="00E64371" w:rsidRDefault="00925BBD" w:rsidP="00086629">
            <w:pPr>
              <w:jc w:val="both"/>
            </w:pPr>
            <w:r w:rsidRPr="00E64371">
              <w:t>Пример 4. Ликвидационная стоимость.</w:t>
            </w:r>
          </w:p>
          <w:p w14:paraId="179723F8" w14:textId="77777777" w:rsidR="00925BBD" w:rsidRPr="00E64371" w:rsidRDefault="00925BBD" w:rsidP="00925BBD">
            <w:r w:rsidRPr="00E64371">
              <w:t>Предпосылки стоимости:</w:t>
            </w:r>
          </w:p>
          <w:p w14:paraId="1C4B9AB7" w14:textId="77777777" w:rsidR="00925BBD" w:rsidRPr="00E64371" w:rsidRDefault="00925BBD" w:rsidP="002B2DFD">
            <w:pPr>
              <w:pStyle w:val="a7"/>
              <w:numPr>
                <w:ilvl w:val="0"/>
                <w:numId w:val="14"/>
              </w:numPr>
              <w:ind w:left="454"/>
              <w:jc w:val="both"/>
            </w:pPr>
            <w:r w:rsidRPr="00E64371">
              <w:t>предполагается сделка с объектом оценки;</w:t>
            </w:r>
          </w:p>
          <w:p w14:paraId="1B7B2C1C" w14:textId="0479711A" w:rsidR="00925BBD" w:rsidRPr="00E64371" w:rsidRDefault="00925BBD" w:rsidP="00925BBD">
            <w:pPr>
              <w:pStyle w:val="a7"/>
              <w:numPr>
                <w:ilvl w:val="0"/>
                <w:numId w:val="14"/>
              </w:numPr>
              <w:ind w:left="454"/>
              <w:jc w:val="both"/>
            </w:pPr>
            <w:r w:rsidRPr="00E64371">
              <w:t>участники сделки</w:t>
            </w:r>
            <w:r w:rsidR="00DA799C" w:rsidRPr="00E64371">
              <w:t>: продавец - конкретное</w:t>
            </w:r>
            <w:r w:rsidRPr="00E64371">
              <w:t xml:space="preserve"> лиц</w:t>
            </w:r>
            <w:r w:rsidR="00DA799C" w:rsidRPr="00E64371">
              <w:t>о; покупатель - неопределенное лицо (гипотетический участник);</w:t>
            </w:r>
          </w:p>
          <w:p w14:paraId="5F57E88A" w14:textId="3C17D53D" w:rsidR="00925BBD" w:rsidRPr="00E64371" w:rsidRDefault="00925BBD" w:rsidP="00925BBD">
            <w:pPr>
              <w:pStyle w:val="a7"/>
              <w:numPr>
                <w:ilvl w:val="0"/>
                <w:numId w:val="14"/>
              </w:numPr>
              <w:ind w:left="454"/>
              <w:jc w:val="both"/>
            </w:pPr>
            <w:r w:rsidRPr="00E64371">
              <w:t>дата оценки [ДД.ММ.ГГГГ];</w:t>
            </w:r>
          </w:p>
          <w:p w14:paraId="4A80E314" w14:textId="41F4A52C" w:rsidR="00925BBD" w:rsidRPr="00E64371" w:rsidRDefault="00925BBD" w:rsidP="00925BBD">
            <w:pPr>
              <w:pStyle w:val="a7"/>
              <w:numPr>
                <w:ilvl w:val="0"/>
                <w:numId w:val="14"/>
              </w:numPr>
              <w:ind w:left="454"/>
              <w:jc w:val="both"/>
            </w:pPr>
            <w:r w:rsidRPr="00E64371">
              <w:t>предполагаемое использование объекта –</w:t>
            </w:r>
            <w:r w:rsidR="00BD1723" w:rsidRPr="00E64371">
              <w:t xml:space="preserve"> [</w:t>
            </w:r>
            <w:r w:rsidR="00266784" w:rsidRPr="00E64371">
              <w:t xml:space="preserve">наиболее эффективное </w:t>
            </w:r>
            <w:r w:rsidR="00BD1723" w:rsidRPr="00E64371">
              <w:t xml:space="preserve">использование] </w:t>
            </w:r>
            <w:r w:rsidR="00BD1723" w:rsidRPr="00E64371">
              <w:rPr>
                <w:i/>
                <w:iCs/>
              </w:rPr>
              <w:t>/ текущее использование / ликвидация)</w:t>
            </w:r>
            <w:r w:rsidRPr="00E64371">
              <w:t>;</w:t>
            </w:r>
          </w:p>
          <w:p w14:paraId="4D945426" w14:textId="10BC5C3C" w:rsidR="00925BBD" w:rsidRPr="00E64371" w:rsidRDefault="00925BBD" w:rsidP="00925BBD">
            <w:pPr>
              <w:pStyle w:val="a7"/>
              <w:numPr>
                <w:ilvl w:val="0"/>
                <w:numId w:val="14"/>
              </w:numPr>
              <w:ind w:left="454"/>
              <w:jc w:val="both"/>
            </w:pPr>
            <w:r w:rsidRPr="00E64371">
              <w:t xml:space="preserve">характер сделки – </w:t>
            </w:r>
            <w:r w:rsidR="00BD1723" w:rsidRPr="00E64371">
              <w:t>вынужденная</w:t>
            </w:r>
            <w:r w:rsidRPr="00E64371">
              <w:t xml:space="preserve"> </w:t>
            </w:r>
            <w:r w:rsidR="00BD1723" w:rsidRPr="00E64371">
              <w:t xml:space="preserve">продажа </w:t>
            </w:r>
            <w:r w:rsidR="00A00414" w:rsidRPr="00E64371">
              <w:t xml:space="preserve">при сроке экспозиции </w:t>
            </w:r>
            <w:r w:rsidR="002B2DFD" w:rsidRPr="00E64371">
              <w:t xml:space="preserve">… </w:t>
            </w:r>
            <w:r w:rsidR="00A00414" w:rsidRPr="00E64371">
              <w:t>месяцев</w:t>
            </w:r>
            <w:r w:rsidR="00A00414" w:rsidRPr="00E64371">
              <w:rPr>
                <w:rStyle w:val="a6"/>
              </w:rPr>
              <w:footnoteReference w:id="6"/>
            </w:r>
            <w:r w:rsidR="00A00414" w:rsidRPr="00E64371">
              <w:t xml:space="preserve">. </w:t>
            </w:r>
          </w:p>
          <w:p w14:paraId="10C0EFEC" w14:textId="7D6D238D" w:rsidR="00BD1723" w:rsidRPr="009E0617" w:rsidRDefault="00925BBD" w:rsidP="002B2DFD">
            <w:pPr>
              <w:jc w:val="both"/>
              <w:rPr>
                <w:i/>
                <w:iCs/>
              </w:rPr>
            </w:pPr>
            <w:r w:rsidRPr="00E64371">
              <w:rPr>
                <w:i/>
                <w:iCs/>
              </w:rPr>
              <w:t xml:space="preserve">Примечание: </w:t>
            </w:r>
            <w:r w:rsidR="002B2DFD" w:rsidRPr="00E64371">
              <w:rPr>
                <w:i/>
                <w:iCs/>
              </w:rPr>
              <w:t>л</w:t>
            </w:r>
            <w:r w:rsidR="00BD1723" w:rsidRPr="00E64371">
              <w:rPr>
                <w:i/>
                <w:iCs/>
              </w:rPr>
              <w:t>иквидационная</w:t>
            </w:r>
            <w:r w:rsidRPr="00E64371">
              <w:rPr>
                <w:i/>
                <w:iCs/>
              </w:rPr>
              <w:t xml:space="preserve"> стоимость</w:t>
            </w:r>
            <w:r w:rsidR="00BD1723" w:rsidRPr="00E64371">
              <w:rPr>
                <w:i/>
                <w:iCs/>
              </w:rPr>
              <w:t xml:space="preserve"> согласно части 4 ст. 3</w:t>
            </w:r>
            <w:r w:rsidR="002B2DFD" w:rsidRPr="00E64371">
              <w:rPr>
                <w:i/>
                <w:iCs/>
              </w:rPr>
              <w:t xml:space="preserve"> Закона об оценке</w:t>
            </w:r>
            <w:r w:rsidRPr="00E64371">
              <w:rPr>
                <w:i/>
                <w:iCs/>
              </w:rPr>
              <w:t xml:space="preserve"> </w:t>
            </w:r>
            <w:r w:rsidR="00BD1723" w:rsidRPr="00E64371">
              <w:rPr>
                <w:i/>
                <w:iCs/>
              </w:rPr>
              <w:t xml:space="preserve">всегда </w:t>
            </w:r>
            <w:r w:rsidRPr="00E64371">
              <w:rPr>
                <w:i/>
                <w:iCs/>
              </w:rPr>
              <w:t xml:space="preserve">предполагает </w:t>
            </w:r>
            <w:r w:rsidR="00BD1723" w:rsidRPr="00E64371">
              <w:rPr>
                <w:i/>
                <w:iCs/>
              </w:rPr>
              <w:t>вынужденную</w:t>
            </w:r>
            <w:r w:rsidRPr="00E64371">
              <w:rPr>
                <w:i/>
                <w:iCs/>
              </w:rPr>
              <w:t xml:space="preserve"> продажу. </w:t>
            </w:r>
            <w:r w:rsidR="00BD1723" w:rsidRPr="00E64371">
              <w:rPr>
                <w:i/>
                <w:iCs/>
              </w:rPr>
              <w:t>При определении стоимости в предпосылке о вынужденной продаже необходимо установить конкретные чрезвычайные обстоятельства, вынуждающие продавца продавать объект способом, не соответствующим рыночным, и определить последствия влияния этих обстоятельств на стоимость. Предпосылки о способах использования, отличных от наиболее эффективного, о вынужденной продаже должны быть указаны в задании на оценку и отчете об оценке и соответствовать цели оценки</w:t>
            </w:r>
            <w:r w:rsidR="00DA799C" w:rsidRPr="00E64371">
              <w:rPr>
                <w:i/>
                <w:iCs/>
              </w:rPr>
              <w:t>.</w:t>
            </w:r>
            <w:r w:rsidR="00BD1723" w:rsidRPr="00E64371">
              <w:rPr>
                <w:i/>
                <w:iCs/>
              </w:rPr>
              <w:t xml:space="preserve"> Для предпосылки ликвидации следует указать </w:t>
            </w:r>
            <w:r w:rsidR="00BD1723" w:rsidRPr="00E64371">
              <w:rPr>
                <w:i/>
                <w:iCs/>
              </w:rPr>
              <w:lastRenderedPageBreak/>
              <w:t>конкретный вариант ликвидации - продажа по частям или утилизация.</w:t>
            </w:r>
          </w:p>
          <w:p w14:paraId="625A8040" w14:textId="77777777" w:rsidR="00185644" w:rsidRPr="00E64371" w:rsidRDefault="00185644" w:rsidP="008D0355">
            <w:pPr>
              <w:spacing w:before="120"/>
              <w:jc w:val="both"/>
            </w:pPr>
          </w:p>
          <w:p w14:paraId="7C86DE07" w14:textId="45AC82DD" w:rsidR="00BD1723" w:rsidRPr="00E64371" w:rsidRDefault="00BD1723" w:rsidP="00086629">
            <w:pPr>
              <w:jc w:val="both"/>
            </w:pPr>
            <w:r w:rsidRPr="00E64371">
              <w:t>Пример 5. Равновесная стоимость.</w:t>
            </w:r>
          </w:p>
          <w:p w14:paraId="5D00B78A" w14:textId="77777777" w:rsidR="00BD1723" w:rsidRPr="00E64371" w:rsidRDefault="00BD1723" w:rsidP="00BD1723">
            <w:r w:rsidRPr="00E64371">
              <w:t>Предпосылки стоимости:</w:t>
            </w:r>
          </w:p>
          <w:p w14:paraId="7F8E12DA" w14:textId="77777777" w:rsidR="00BD1723" w:rsidRPr="00E64371" w:rsidRDefault="00BD1723" w:rsidP="00BD1723">
            <w:pPr>
              <w:pStyle w:val="a7"/>
              <w:numPr>
                <w:ilvl w:val="0"/>
                <w:numId w:val="16"/>
              </w:numPr>
              <w:ind w:left="551" w:hanging="453"/>
              <w:jc w:val="both"/>
            </w:pPr>
            <w:r w:rsidRPr="00E64371">
              <w:t>предполагается сделка с объектом оценки;</w:t>
            </w:r>
          </w:p>
          <w:p w14:paraId="087640B7" w14:textId="5496B82C" w:rsidR="00BD1723" w:rsidRPr="00E64371" w:rsidRDefault="00BD1723" w:rsidP="00BD1723">
            <w:pPr>
              <w:pStyle w:val="a7"/>
              <w:numPr>
                <w:ilvl w:val="0"/>
                <w:numId w:val="16"/>
              </w:numPr>
              <w:ind w:left="551" w:hanging="453"/>
              <w:jc w:val="both"/>
            </w:pPr>
            <w:r w:rsidRPr="00E64371">
              <w:t>участники сделки или пользователи объекта являются конкретными лицами;</w:t>
            </w:r>
          </w:p>
          <w:p w14:paraId="3B9D6859" w14:textId="0EDAF1F5" w:rsidR="00BD1723" w:rsidRPr="00E64371" w:rsidRDefault="00BD1723" w:rsidP="00BD1723">
            <w:pPr>
              <w:pStyle w:val="a7"/>
              <w:numPr>
                <w:ilvl w:val="0"/>
                <w:numId w:val="16"/>
              </w:numPr>
              <w:ind w:left="551" w:hanging="453"/>
              <w:jc w:val="both"/>
            </w:pPr>
            <w:r w:rsidRPr="00E64371">
              <w:t>дата оценки [ДД.ММ.ГГГГ</w:t>
            </w:r>
            <w:r w:rsidR="00765483" w:rsidRPr="00765483">
              <w:t>]</w:t>
            </w:r>
            <w:r w:rsidRPr="00E64371">
              <w:t>;</w:t>
            </w:r>
          </w:p>
          <w:p w14:paraId="20B8FD32" w14:textId="4933BFBD" w:rsidR="00BD1723" w:rsidRPr="00E64371" w:rsidRDefault="00BD1723" w:rsidP="00266784">
            <w:pPr>
              <w:pStyle w:val="a7"/>
              <w:numPr>
                <w:ilvl w:val="0"/>
                <w:numId w:val="16"/>
              </w:numPr>
              <w:jc w:val="both"/>
            </w:pPr>
            <w:r w:rsidRPr="00E64371">
              <w:t>предполагаемое использование объекта –</w:t>
            </w:r>
            <w:r w:rsidR="004A33DC" w:rsidRPr="00E64371">
              <w:t xml:space="preserve"> определяется обстоятельствами конкретных сторон сделки</w:t>
            </w:r>
            <w:r w:rsidR="00266784" w:rsidRPr="00E64371">
              <w:t>/</w:t>
            </w:r>
            <w:r w:rsidR="00266784" w:rsidRPr="009E0617">
              <w:t xml:space="preserve"> предполагаемое сторонами сделки использование объекта</w:t>
            </w:r>
            <w:r w:rsidRPr="00E64371">
              <w:t>;</w:t>
            </w:r>
          </w:p>
          <w:p w14:paraId="73D618FD" w14:textId="3A35489D" w:rsidR="00BD1723" w:rsidRPr="00E64371" w:rsidRDefault="00BD1723" w:rsidP="00E97D1E">
            <w:pPr>
              <w:pStyle w:val="a7"/>
              <w:numPr>
                <w:ilvl w:val="0"/>
                <w:numId w:val="16"/>
              </w:numPr>
              <w:ind w:left="551" w:hanging="453"/>
              <w:jc w:val="both"/>
            </w:pPr>
            <w:r w:rsidRPr="00E64371">
              <w:t>характер сделки – добровольная сделка</w:t>
            </w:r>
            <w:r w:rsidR="004A33DC" w:rsidRPr="00E64371">
              <w:t xml:space="preserve">; </w:t>
            </w:r>
            <w:r w:rsidR="004A33DC" w:rsidRPr="00E64371">
              <w:rPr>
                <w:i/>
                <w:iCs/>
              </w:rPr>
              <w:t>как правило - типичный срок экспозиции; также определяется условиями совершения сделки для каждой из сторон, включая преимущества и недостатки</w:t>
            </w:r>
            <w:r w:rsidRPr="00E64371">
              <w:t>.</w:t>
            </w:r>
          </w:p>
          <w:p w14:paraId="77899A18" w14:textId="0A0B9E52" w:rsidR="00BD1723" w:rsidRPr="009E0617" w:rsidRDefault="00BD1723" w:rsidP="00BD1723">
            <w:pPr>
              <w:rPr>
                <w:i/>
                <w:iCs/>
              </w:rPr>
            </w:pPr>
            <w:r w:rsidRPr="00E64371">
              <w:rPr>
                <w:i/>
                <w:iCs/>
              </w:rPr>
              <w:t xml:space="preserve">Примечание: </w:t>
            </w:r>
            <w:r w:rsidR="004A33DC" w:rsidRPr="00E64371">
              <w:rPr>
                <w:i/>
                <w:iCs/>
              </w:rPr>
              <w:t>Практика формирования предпосылок равновесной стоимости пока только формируется.</w:t>
            </w:r>
          </w:p>
          <w:p w14:paraId="74CD2164" w14:textId="77777777" w:rsidR="00BD1723" w:rsidRPr="00E64371" w:rsidRDefault="00BD1723" w:rsidP="008D0355">
            <w:pPr>
              <w:spacing w:before="120"/>
              <w:jc w:val="both"/>
            </w:pPr>
          </w:p>
          <w:p w14:paraId="1F30DD1B" w14:textId="1FE8CCB1" w:rsidR="004A33DC" w:rsidRPr="00E64371" w:rsidRDefault="004A33DC" w:rsidP="004A33DC">
            <w:r w:rsidRPr="00E64371">
              <w:t>Пример 6. Инвестиционная стоимость.</w:t>
            </w:r>
          </w:p>
          <w:p w14:paraId="309F10E7" w14:textId="77777777" w:rsidR="004A33DC" w:rsidRPr="00E64371" w:rsidRDefault="004A33DC" w:rsidP="004A33DC">
            <w:r w:rsidRPr="00E64371">
              <w:t>Предпосылки стоимости:</w:t>
            </w:r>
          </w:p>
          <w:p w14:paraId="61583B51" w14:textId="7B3CBD32" w:rsidR="004A33DC" w:rsidRPr="00E64371" w:rsidRDefault="004A33DC" w:rsidP="004A33DC">
            <w:pPr>
              <w:pStyle w:val="a7"/>
              <w:numPr>
                <w:ilvl w:val="0"/>
                <w:numId w:val="17"/>
              </w:numPr>
              <w:ind w:left="551" w:hanging="425"/>
              <w:jc w:val="both"/>
            </w:pPr>
            <w:r w:rsidRPr="00E64371">
              <w:t xml:space="preserve">сделка с объектом оценки </w:t>
            </w:r>
            <w:r w:rsidRPr="00E64371">
              <w:rPr>
                <w:i/>
                <w:iCs/>
              </w:rPr>
              <w:t>не обязательно</w:t>
            </w:r>
            <w:r w:rsidRPr="00E64371">
              <w:t xml:space="preserve"> предполагается;</w:t>
            </w:r>
          </w:p>
          <w:p w14:paraId="10E8849F" w14:textId="77777777" w:rsidR="004A33DC" w:rsidRPr="00E64371" w:rsidRDefault="004A33DC" w:rsidP="004A33DC">
            <w:pPr>
              <w:pStyle w:val="a7"/>
              <w:numPr>
                <w:ilvl w:val="0"/>
                <w:numId w:val="17"/>
              </w:numPr>
              <w:ind w:left="551" w:hanging="425"/>
              <w:jc w:val="both"/>
            </w:pPr>
            <w:r w:rsidRPr="00E64371">
              <w:t>участники сделки или пользователи объекта являются конкретными лицами;</w:t>
            </w:r>
          </w:p>
          <w:p w14:paraId="43347458" w14:textId="77777777" w:rsidR="004A33DC" w:rsidRPr="00E64371" w:rsidRDefault="004A33DC" w:rsidP="004A33DC">
            <w:pPr>
              <w:pStyle w:val="a7"/>
              <w:numPr>
                <w:ilvl w:val="0"/>
                <w:numId w:val="17"/>
              </w:numPr>
              <w:ind w:left="551" w:hanging="425"/>
              <w:jc w:val="both"/>
            </w:pPr>
            <w:r w:rsidRPr="00E64371">
              <w:t>дата оценки [ДД.ММ.ГГГГ];</w:t>
            </w:r>
          </w:p>
          <w:p w14:paraId="4E6030BB" w14:textId="4E510646" w:rsidR="004A33DC" w:rsidRPr="00E64371" w:rsidRDefault="004A33DC" w:rsidP="004A33DC">
            <w:pPr>
              <w:pStyle w:val="a7"/>
              <w:numPr>
                <w:ilvl w:val="0"/>
                <w:numId w:val="17"/>
              </w:numPr>
              <w:ind w:left="551" w:hanging="425"/>
              <w:jc w:val="both"/>
            </w:pPr>
            <w:r w:rsidRPr="00E64371">
              <w:t>предполагаемое использование объекта – определяется текущим или потенциальным владельцем объекта;</w:t>
            </w:r>
          </w:p>
          <w:p w14:paraId="5B3A4AD3" w14:textId="3A3F2619" w:rsidR="004A33DC" w:rsidRPr="00E64371" w:rsidRDefault="004A33DC" w:rsidP="004A33DC">
            <w:pPr>
              <w:pStyle w:val="a7"/>
              <w:numPr>
                <w:ilvl w:val="0"/>
                <w:numId w:val="17"/>
              </w:numPr>
              <w:ind w:left="551" w:hanging="425"/>
              <w:jc w:val="both"/>
            </w:pPr>
            <w:r w:rsidRPr="00E64371">
              <w:lastRenderedPageBreak/>
              <w:t>характер сделки [</w:t>
            </w:r>
            <w:r w:rsidRPr="00765483">
              <w:t>если предполагается сделка</w:t>
            </w:r>
            <w:r w:rsidRPr="00E64371">
              <w:t xml:space="preserve">]– добровольная сделка; </w:t>
            </w:r>
            <w:r w:rsidRPr="00E64371">
              <w:rPr>
                <w:i/>
                <w:iCs/>
              </w:rPr>
              <w:t xml:space="preserve">как правило - типичный срок экспозиции; также определяется условиями совершения сделки для каждой из сторон, </w:t>
            </w:r>
            <w:r w:rsidR="00A00414" w:rsidRPr="00E64371">
              <w:rPr>
                <w:i/>
                <w:iCs/>
              </w:rPr>
              <w:t>также могут оказывать влияние синергии и предполагаемый полезный эффект от использования объекта оценки, ожидаемую доходность, иные условия, относящиеся к обстоятельствам конкретного владельца</w:t>
            </w:r>
            <w:r w:rsidRPr="00E64371">
              <w:t>.</w:t>
            </w:r>
          </w:p>
          <w:p w14:paraId="68DDC73A" w14:textId="095D0436" w:rsidR="004A33DC" w:rsidRPr="00E64371" w:rsidRDefault="00A00414" w:rsidP="008D0355">
            <w:pPr>
              <w:spacing w:before="120"/>
              <w:jc w:val="both"/>
            </w:pPr>
            <w:r w:rsidRPr="00E64371">
              <w:rPr>
                <w:i/>
                <w:iCs/>
              </w:rPr>
              <w:t>Примечание: При формировании предпосылок инвестиционной стоимости следует учитывать, что с одной стороны, инвестиционная стоимость не предполагает совершения сделки с объектом оценки и отражает выгоды от владения объектом, а с другой – ФСО указывает на необходимость учета условий для текущего или потенциального владельца (то есть возможно определение инвестиционной стоимости и для условий предполагаемой сделки).</w:t>
            </w:r>
          </w:p>
          <w:p w14:paraId="46FE5031" w14:textId="77777777" w:rsidR="00A00414" w:rsidRPr="00E64371" w:rsidRDefault="00A00414" w:rsidP="008D0355">
            <w:pPr>
              <w:spacing w:before="120"/>
              <w:jc w:val="both"/>
            </w:pPr>
          </w:p>
          <w:p w14:paraId="77DA7CCD" w14:textId="6AAF051A" w:rsidR="002B2DFD" w:rsidRPr="00E64371" w:rsidRDefault="00DC4AD7" w:rsidP="008D0355">
            <w:pPr>
              <w:spacing w:before="120"/>
              <w:jc w:val="both"/>
            </w:pPr>
            <w:r w:rsidRPr="00E64371">
              <w:t xml:space="preserve">Пример </w:t>
            </w:r>
            <w:r w:rsidR="00A00414" w:rsidRPr="00E64371">
              <w:t>7</w:t>
            </w:r>
            <w:r w:rsidRPr="00E64371">
              <w:t xml:space="preserve">. </w:t>
            </w:r>
            <w:r w:rsidR="002B2DFD" w:rsidRPr="00E64371">
              <w:t>Ситуация, когда нужно определить справедливую стоимость</w:t>
            </w:r>
            <w:r w:rsidR="00E258C5" w:rsidRPr="00E64371">
              <w:rPr>
                <w:rStyle w:val="a6"/>
              </w:rPr>
              <w:footnoteReference w:id="7"/>
            </w:r>
          </w:p>
          <w:p w14:paraId="4C7F0795" w14:textId="15E6DDD6" w:rsidR="00DC4AD7" w:rsidRPr="00E64371" w:rsidRDefault="002B2DFD" w:rsidP="002B2DFD">
            <w:pPr>
              <w:jc w:val="both"/>
            </w:pPr>
            <w:r w:rsidRPr="00E64371">
              <w:t>Вид стоимости: р</w:t>
            </w:r>
            <w:r w:rsidR="009B0E3B" w:rsidRPr="00E64371">
              <w:t>ыночная</w:t>
            </w:r>
            <w:r w:rsidR="00E9094B" w:rsidRPr="00E64371">
              <w:t>.</w:t>
            </w:r>
          </w:p>
          <w:p w14:paraId="4052B0CD" w14:textId="25EC4D0D" w:rsidR="00DC4AD7" w:rsidRPr="00E64371" w:rsidRDefault="00DC4AD7" w:rsidP="00E64371">
            <w:pPr>
              <w:jc w:val="both"/>
            </w:pPr>
            <w:r w:rsidRPr="00E64371">
              <w:t>Предпосылки стоимости</w:t>
            </w:r>
            <w:r w:rsidR="009E0617" w:rsidRPr="009E0617">
              <w:t xml:space="preserve"> – стандартные рыночные</w:t>
            </w:r>
            <w:r w:rsidR="009E0617" w:rsidRPr="009E0617">
              <w:br/>
              <w:t>(при наиболее эффективном использовании, см. пример выше).</w:t>
            </w:r>
          </w:p>
          <w:p w14:paraId="7B32C7B3" w14:textId="1E8AB5D3" w:rsidR="00DC4AD7" w:rsidRPr="00E64371" w:rsidRDefault="00DC4AD7" w:rsidP="00E64371">
            <w:pPr>
              <w:jc w:val="both"/>
            </w:pPr>
            <w:r w:rsidRPr="00E64371">
              <w:t xml:space="preserve">Основания для установления предпосылок: </w:t>
            </w:r>
            <w:r w:rsidR="00E258C5" w:rsidRPr="00E64371">
              <w:t xml:space="preserve">Приказ Минфина России от 28.12.2015 N 217н «О введении </w:t>
            </w:r>
            <w:r w:rsidR="00E258C5" w:rsidRPr="00E64371">
              <w:lastRenderedPageBreak/>
              <w:t>Международных стандартов финансовой отчетности и Разъяснений …» установлено, что «Настоящий стандарт определяет понятие «справедливая стоимость»</w:t>
            </w:r>
            <w:r w:rsidRPr="00E64371">
              <w:t>.</w:t>
            </w:r>
          </w:p>
          <w:p w14:paraId="06930AFB" w14:textId="03EBA0DC" w:rsidR="00D20C5E" w:rsidRPr="00E64371" w:rsidRDefault="00D20C5E" w:rsidP="00E64371">
            <w:pPr>
              <w:spacing w:before="120"/>
              <w:jc w:val="both"/>
              <w:rPr>
                <w:i/>
                <w:iCs/>
              </w:rPr>
            </w:pPr>
            <w:r w:rsidRPr="00E64371">
              <w:rPr>
                <w:i/>
                <w:iCs/>
              </w:rPr>
              <w:t>Справедливая стоимость объекта оценки определяется в отчете как иная расчетная величина</w:t>
            </w:r>
            <w:r w:rsidR="009E0617" w:rsidRPr="009E0617">
              <w:rPr>
                <w:i/>
                <w:iCs/>
              </w:rPr>
              <w:t>.</w:t>
            </w:r>
          </w:p>
          <w:p w14:paraId="1312EA53" w14:textId="0EC06944" w:rsidR="00DC4AD7" w:rsidRPr="009E0617" w:rsidRDefault="00E258C5" w:rsidP="00E64371">
            <w:pPr>
              <w:jc w:val="both"/>
            </w:pPr>
            <w:r w:rsidRPr="00E64371">
              <w:rPr>
                <w:i/>
                <w:iCs/>
              </w:rPr>
              <w:t>Иные расчетные величины</w:t>
            </w:r>
            <w:r w:rsidRPr="00E64371">
              <w:rPr>
                <w:rStyle w:val="a6"/>
                <w:i/>
                <w:iCs/>
              </w:rPr>
              <w:footnoteReference w:id="8"/>
            </w:r>
            <w:r w:rsidRPr="00E64371">
              <w:rPr>
                <w:i/>
                <w:iCs/>
              </w:rPr>
              <w:t>: справедливая стоимость объекта оценки (определение справедливой стоимости закреплено в Приказе Минфина России от 28.12.2015 N 217н «О введении Международных стандартов финансовой отчетности и Разъяснений …»).</w:t>
            </w:r>
            <w:r w:rsidR="00DC4AD7" w:rsidRPr="009E0617">
              <w:t xml:space="preserve"> </w:t>
            </w:r>
          </w:p>
        </w:tc>
      </w:tr>
      <w:tr w:rsidR="00DC4AD7" w:rsidRPr="00DC4AD7" w14:paraId="551F46C5" w14:textId="77777777" w:rsidTr="002B2DFD">
        <w:tc>
          <w:tcPr>
            <w:tcW w:w="658" w:type="dxa"/>
          </w:tcPr>
          <w:p w14:paraId="35288241" w14:textId="77777777" w:rsidR="00DC4AD7" w:rsidRPr="00DC4AD7" w:rsidRDefault="00DC4AD7" w:rsidP="008D0355">
            <w:pPr>
              <w:jc w:val="center"/>
            </w:pPr>
            <w:r w:rsidRPr="00DC4AD7">
              <w:lastRenderedPageBreak/>
              <w:t>5</w:t>
            </w:r>
          </w:p>
        </w:tc>
        <w:tc>
          <w:tcPr>
            <w:tcW w:w="2343" w:type="dxa"/>
          </w:tcPr>
          <w:p w14:paraId="6E19DA84" w14:textId="77777777" w:rsidR="00DC4AD7" w:rsidRPr="00DC4AD7" w:rsidRDefault="00DC4AD7" w:rsidP="008D0355">
            <w:r w:rsidRPr="00DC4AD7">
              <w:t>Предпосылки стоимости</w:t>
            </w:r>
          </w:p>
        </w:tc>
        <w:tc>
          <w:tcPr>
            <w:tcW w:w="5925" w:type="dxa"/>
          </w:tcPr>
          <w:p w14:paraId="70E0F129" w14:textId="77777777" w:rsidR="00DC4AD7" w:rsidRPr="00DC4AD7" w:rsidRDefault="00DC4AD7" w:rsidP="008D0355">
            <w:r w:rsidRPr="00DC4AD7">
              <w:t xml:space="preserve">Предпосылки стоимости п. 3 ФСО </w:t>
            </w:r>
            <w:r w:rsidRPr="00DC4AD7">
              <w:rPr>
                <w:lang w:val="en-US"/>
              </w:rPr>
              <w:t>II</w:t>
            </w:r>
            <w:r w:rsidRPr="00DC4AD7">
              <w:t>.</w:t>
            </w:r>
          </w:p>
          <w:p w14:paraId="0090B1CD" w14:textId="77777777" w:rsidR="00DC4AD7" w:rsidRPr="00DC4AD7" w:rsidRDefault="00DC4AD7" w:rsidP="008D0355">
            <w:pPr>
              <w:jc w:val="both"/>
            </w:pPr>
            <w:r w:rsidRPr="00DC4AD7">
              <w:t xml:space="preserve">Согласно п.10. ФСО </w:t>
            </w:r>
            <w:r w:rsidRPr="00DC4AD7">
              <w:rPr>
                <w:lang w:val="en-US"/>
              </w:rPr>
              <w:t>II</w:t>
            </w:r>
            <w:r w:rsidRPr="00DC4AD7">
              <w:t xml:space="preserve"> предпосылки стоимости, типичные для каждого вида стоимости содержатся в определении данного вида стоимости. </w:t>
            </w:r>
          </w:p>
          <w:p w14:paraId="4A01BB59" w14:textId="77777777" w:rsidR="00DC4AD7" w:rsidRPr="00DC4AD7" w:rsidRDefault="00DC4AD7" w:rsidP="008D0355">
            <w:pPr>
              <w:jc w:val="both"/>
            </w:pPr>
            <w:r w:rsidRPr="00DC4AD7">
              <w:t>Необходимо выбрать предпосылки из закрытого перечня:</w:t>
            </w:r>
          </w:p>
          <w:p w14:paraId="3F7D0FD0" w14:textId="77777777" w:rsidR="00DC4AD7" w:rsidRPr="00DC4AD7" w:rsidRDefault="00DC4AD7" w:rsidP="008D0355"/>
          <w:p w14:paraId="3BD472A2" w14:textId="77777777" w:rsidR="00DC4AD7" w:rsidRPr="00DC4AD7" w:rsidRDefault="00DC4AD7" w:rsidP="008D0355">
            <w:pPr>
              <w:pStyle w:val="a7"/>
              <w:numPr>
                <w:ilvl w:val="0"/>
                <w:numId w:val="3"/>
              </w:numPr>
              <w:ind w:left="454"/>
              <w:jc w:val="both"/>
            </w:pPr>
            <w:r w:rsidRPr="00DC4AD7">
              <w:lastRenderedPageBreak/>
              <w:t>предполагается сделка с объектом оценки или использование объекта оценки без совершения сделки</w:t>
            </w:r>
            <w:r w:rsidRPr="00DC4AD7">
              <w:br/>
              <w:t>с ним;</w:t>
            </w:r>
          </w:p>
          <w:p w14:paraId="603E830C" w14:textId="77777777" w:rsidR="00DC4AD7" w:rsidRPr="00DC4AD7" w:rsidRDefault="00DC4AD7" w:rsidP="008D0355">
            <w:pPr>
              <w:pStyle w:val="a7"/>
              <w:numPr>
                <w:ilvl w:val="0"/>
                <w:numId w:val="3"/>
              </w:numPr>
              <w:ind w:left="454"/>
              <w:jc w:val="both"/>
            </w:pPr>
            <w:r w:rsidRPr="00DC4AD7">
              <w:t>участники сделки или пользователи объекта являются конкретными (идентифицированными) лицами либо неопределенными лицами (гипотетические участники);</w:t>
            </w:r>
          </w:p>
          <w:p w14:paraId="5936472A" w14:textId="77777777" w:rsidR="00DC4AD7" w:rsidRPr="00DC4AD7" w:rsidRDefault="00DC4AD7" w:rsidP="008D0355">
            <w:pPr>
              <w:pStyle w:val="a7"/>
              <w:numPr>
                <w:ilvl w:val="0"/>
                <w:numId w:val="3"/>
              </w:numPr>
              <w:ind w:left="454"/>
              <w:jc w:val="both"/>
            </w:pPr>
            <w:r w:rsidRPr="00DC4AD7">
              <w:t xml:space="preserve">дата оценки (необходимо указать конкретную дату, на которую будет производиться оценка); </w:t>
            </w:r>
          </w:p>
          <w:p w14:paraId="1254EE01" w14:textId="77777777" w:rsidR="00DC4AD7" w:rsidRPr="00DC4AD7" w:rsidRDefault="00DC4AD7" w:rsidP="008D0355">
            <w:pPr>
              <w:pStyle w:val="a7"/>
              <w:numPr>
                <w:ilvl w:val="0"/>
                <w:numId w:val="3"/>
              </w:numPr>
              <w:ind w:left="454"/>
              <w:jc w:val="both"/>
            </w:pPr>
            <w:r w:rsidRPr="00DC4AD7">
              <w:t>предполагаемым использованием объекта может быть наиболее эффективное использование, текущее использование, иное конкретное использование</w:t>
            </w:r>
            <w:r w:rsidRPr="00DC4AD7">
              <w:br/>
              <w:t>(в частности, ликвидация);</w:t>
            </w:r>
          </w:p>
          <w:p w14:paraId="5F3B4460" w14:textId="77777777" w:rsidR="00DC4AD7" w:rsidRPr="00DC4AD7" w:rsidRDefault="00DC4AD7" w:rsidP="008D0355">
            <w:pPr>
              <w:pStyle w:val="a7"/>
              <w:numPr>
                <w:ilvl w:val="0"/>
                <w:numId w:val="3"/>
              </w:numPr>
              <w:ind w:left="454"/>
              <w:jc w:val="both"/>
            </w:pPr>
            <w:r w:rsidRPr="00DC4AD7">
              <w:t>характер сделки, под которым подразумевается добровольная сделка в типичных условиях или сделка</w:t>
            </w:r>
            <w:r w:rsidRPr="00DC4AD7">
              <w:br/>
              <w:t>в условиях вынужденной продажи.</w:t>
            </w:r>
          </w:p>
          <w:p w14:paraId="7FBAF090" w14:textId="77777777" w:rsidR="00DC4AD7" w:rsidRPr="00DC4AD7" w:rsidRDefault="00DC4AD7" w:rsidP="008D0355">
            <w:pPr>
              <w:jc w:val="both"/>
            </w:pPr>
            <w:r w:rsidRPr="00DC4AD7">
              <w:t xml:space="preserve">С учетом цели оценки может потребоваться определение рыночной стоимости в предпосылке о текущем использовании, в предпосылке о ликвидации объекта оценки (п. 17 ФСО </w:t>
            </w:r>
            <w:r w:rsidRPr="00DC4AD7">
              <w:rPr>
                <w:lang w:val="en-US"/>
              </w:rPr>
              <w:t>II</w:t>
            </w:r>
            <w:r w:rsidRPr="00DC4AD7">
              <w:t>).</w:t>
            </w:r>
          </w:p>
          <w:p w14:paraId="41ABAE69" w14:textId="44C19942" w:rsidR="00702D38" w:rsidRPr="00DC4AD7" w:rsidRDefault="00DC4AD7" w:rsidP="008D0355">
            <w:pPr>
              <w:jc w:val="both"/>
            </w:pPr>
            <w:r w:rsidRPr="00DC4AD7">
              <w:t>Предпосылки стоимости указываются – если это необходимо</w:t>
            </w:r>
            <w:r w:rsidRPr="00DC4AD7">
              <w:br/>
              <w:t>в соответствии с пунктами 17 и 22 ФСО II (</w:t>
            </w:r>
            <w:proofErr w:type="spellStart"/>
            <w:r w:rsidRPr="00DC4AD7">
              <w:t>п.п</w:t>
            </w:r>
            <w:proofErr w:type="spellEnd"/>
            <w:r w:rsidRPr="00DC4AD7">
              <w:t xml:space="preserve">. 4 п. 3 ФСО </w:t>
            </w:r>
            <w:r w:rsidRPr="00DC4AD7">
              <w:rPr>
                <w:lang w:val="en-US"/>
              </w:rPr>
              <w:t>IV</w:t>
            </w:r>
            <w:r w:rsidRPr="00DC4AD7">
              <w:t>)</w:t>
            </w:r>
            <w:r w:rsidRPr="00DC4AD7">
              <w:rPr>
                <w:rStyle w:val="a6"/>
              </w:rPr>
              <w:footnoteReference w:id="9"/>
            </w:r>
            <w:r w:rsidRPr="00DC4AD7">
              <w:t>.</w:t>
            </w:r>
          </w:p>
        </w:tc>
        <w:tc>
          <w:tcPr>
            <w:tcW w:w="5634" w:type="dxa"/>
            <w:vMerge/>
          </w:tcPr>
          <w:p w14:paraId="724ED3C6" w14:textId="77777777" w:rsidR="00DC4AD7" w:rsidRPr="009E0617" w:rsidRDefault="00DC4AD7" w:rsidP="008D0355"/>
        </w:tc>
      </w:tr>
      <w:tr w:rsidR="00DC4AD7" w:rsidRPr="00DC4AD7" w14:paraId="4BF3FA16" w14:textId="77777777" w:rsidTr="002B2DFD">
        <w:tc>
          <w:tcPr>
            <w:tcW w:w="658" w:type="dxa"/>
          </w:tcPr>
          <w:p w14:paraId="2BEAC683" w14:textId="77777777" w:rsidR="00DC4AD7" w:rsidRPr="00DC4AD7" w:rsidRDefault="00DC4AD7" w:rsidP="008D0355">
            <w:pPr>
              <w:jc w:val="center"/>
            </w:pPr>
            <w:r w:rsidRPr="00DC4AD7">
              <w:t>6</w:t>
            </w:r>
          </w:p>
        </w:tc>
        <w:tc>
          <w:tcPr>
            <w:tcW w:w="2343" w:type="dxa"/>
          </w:tcPr>
          <w:p w14:paraId="68CE6C59" w14:textId="77777777" w:rsidR="00DC4AD7" w:rsidRPr="00DC4AD7" w:rsidRDefault="00DC4AD7" w:rsidP="008D0355">
            <w:r w:rsidRPr="00DC4AD7">
              <w:t>Основания</w:t>
            </w:r>
          </w:p>
          <w:p w14:paraId="521F8D97" w14:textId="77777777" w:rsidR="00DC4AD7" w:rsidRPr="00DC4AD7" w:rsidRDefault="00DC4AD7" w:rsidP="008D0355">
            <w:r w:rsidRPr="00DC4AD7">
              <w:t>для установления предпосылок стоимости</w:t>
            </w:r>
          </w:p>
        </w:tc>
        <w:tc>
          <w:tcPr>
            <w:tcW w:w="5925" w:type="dxa"/>
          </w:tcPr>
          <w:p w14:paraId="1F87ABFB" w14:textId="77777777" w:rsidR="00DC4AD7" w:rsidRPr="00DC4AD7" w:rsidRDefault="00DC4AD7" w:rsidP="008D0355">
            <w:pPr>
              <w:jc w:val="both"/>
            </w:pPr>
            <w:r w:rsidRPr="00DC4AD7">
              <w:t xml:space="preserve">П. 22 ФСО </w:t>
            </w:r>
            <w:r w:rsidRPr="00DC4AD7">
              <w:rPr>
                <w:lang w:val="en-US"/>
              </w:rPr>
              <w:t>II</w:t>
            </w:r>
            <w:r w:rsidRPr="00DC4AD7">
              <w:t xml:space="preserve"> установлено: «Если законодательством, нормативными правовыми актами или иными документами, в соответствии с которыми действует заказчик оценки, предусмотрена оценка стоимости, вид которой не определен или отсутствует в п. 12 настоящего ФСО, должны быть установлены предпосылки, подходящие цели оценки и соответствующие положениям настоящего ФСО.</w:t>
            </w:r>
          </w:p>
          <w:p w14:paraId="32DD72A8" w14:textId="77777777" w:rsidR="00DC4AD7" w:rsidRPr="009E0617" w:rsidRDefault="00DC4AD7" w:rsidP="008D0355">
            <w:pPr>
              <w:jc w:val="both"/>
            </w:pPr>
            <w:r w:rsidRPr="00DC4AD7">
              <w:lastRenderedPageBreak/>
              <w:t xml:space="preserve">В этом случае в задании на оценку и отчете об оценке должны </w:t>
            </w:r>
            <w:r w:rsidRPr="009E0617">
              <w:t>быть указаны предпосылки, основания для их установления и выбранный вид стоимости».</w:t>
            </w:r>
          </w:p>
          <w:p w14:paraId="65AC13FD" w14:textId="4022BA05" w:rsidR="00702D38" w:rsidRPr="00E64371" w:rsidRDefault="00D20C5E" w:rsidP="008D0355">
            <w:pPr>
              <w:jc w:val="both"/>
            </w:pPr>
            <w:r w:rsidRPr="00E64371">
              <w:t xml:space="preserve">На выбор предпосылок оказывает влияние цель оценки; в частности при </w:t>
            </w:r>
            <w:r w:rsidR="00702D38" w:rsidRPr="00E64371">
              <w:t xml:space="preserve"> определении стоимости для целей залога </w:t>
            </w:r>
            <w:r w:rsidRPr="00E64371">
              <w:t xml:space="preserve">следует учитывать положения </w:t>
            </w:r>
            <w:r w:rsidR="00702D38" w:rsidRPr="00E64371">
              <w:t>ФСО №</w:t>
            </w:r>
            <w:r w:rsidR="00687FDB" w:rsidRPr="00E64371">
              <w:t xml:space="preserve"> </w:t>
            </w:r>
            <w:r w:rsidR="00702D38" w:rsidRPr="00E64371">
              <w:t>9</w:t>
            </w:r>
            <w:r w:rsidRPr="00E64371">
              <w:t>.</w:t>
            </w:r>
          </w:p>
          <w:p w14:paraId="67FFCB23" w14:textId="28DD14C2" w:rsidR="00DA799C" w:rsidRPr="00E64371" w:rsidRDefault="00925BBD" w:rsidP="008D0355">
            <w:pPr>
              <w:jc w:val="both"/>
            </w:pPr>
            <w:r w:rsidRPr="00E64371">
              <w:t xml:space="preserve">Следует помнить, что </w:t>
            </w:r>
            <w:r w:rsidR="00DA799C" w:rsidRPr="00E64371">
              <w:t>определение стоимости, отличной от рыночной, возможно только при следующих услови</w:t>
            </w:r>
            <w:r w:rsidR="009E0617">
              <w:t>ях</w:t>
            </w:r>
            <w:r w:rsidR="00DA799C" w:rsidRPr="00E64371">
              <w:t>:</w:t>
            </w:r>
          </w:p>
          <w:p w14:paraId="02E8EA08" w14:textId="44721AD0" w:rsidR="00DA799C" w:rsidRPr="00E64371" w:rsidRDefault="009E0617" w:rsidP="00DA799C">
            <w:pPr>
              <w:pStyle w:val="a7"/>
              <w:numPr>
                <w:ilvl w:val="0"/>
                <w:numId w:val="15"/>
              </w:numPr>
              <w:jc w:val="both"/>
            </w:pPr>
            <w:r>
              <w:t xml:space="preserve">или </w:t>
            </w:r>
            <w:r w:rsidR="00DA799C" w:rsidRPr="00E64371">
              <w:t xml:space="preserve">отсутствует НПА, содержащий требование </w:t>
            </w:r>
            <w:r w:rsidR="00DA799C" w:rsidRPr="00E64371">
              <w:rPr>
                <w:b/>
              </w:rPr>
              <w:t>обязательного проведения оценки</w:t>
            </w:r>
            <w:r w:rsidR="00DA799C" w:rsidRPr="00E64371">
              <w:t xml:space="preserve"> объекта оценки либо в таком НПА </w:t>
            </w:r>
            <w:r w:rsidR="00F86B9A" w:rsidRPr="00E64371">
              <w:t xml:space="preserve">прямо </w:t>
            </w:r>
            <w:r w:rsidR="00DA799C" w:rsidRPr="00E64371">
              <w:t xml:space="preserve">указан </w:t>
            </w:r>
            <w:r w:rsidR="00F86B9A" w:rsidRPr="00E64371">
              <w:t xml:space="preserve">один из перечисленных в </w:t>
            </w:r>
            <w:r w:rsidR="00687FDB" w:rsidRPr="00E64371">
              <w:t xml:space="preserve">стандартах оценки </w:t>
            </w:r>
            <w:r w:rsidR="00DA799C" w:rsidRPr="00E64371">
              <w:t xml:space="preserve">вид стоимости, отличный от рыночной, </w:t>
            </w:r>
          </w:p>
          <w:p w14:paraId="2A369F11" w14:textId="05EE29D2" w:rsidR="00DA799C" w:rsidRPr="00E64371" w:rsidRDefault="009E0617" w:rsidP="00687FDB">
            <w:pPr>
              <w:pStyle w:val="a7"/>
              <w:numPr>
                <w:ilvl w:val="0"/>
                <w:numId w:val="15"/>
              </w:numPr>
              <w:jc w:val="both"/>
            </w:pPr>
            <w:r>
              <w:t xml:space="preserve">или </w:t>
            </w:r>
            <w:r w:rsidR="00DA799C" w:rsidRPr="00E64371">
              <w:t>в договоре об оценке объекта оценки определен конкретный вид стоимости объекта оценки</w:t>
            </w:r>
            <w:r w:rsidR="00687FDB" w:rsidRPr="009E0617">
              <w:t>, отличный от рыночной</w:t>
            </w:r>
            <w:r w:rsidR="00DA799C" w:rsidRPr="00E64371">
              <w:t>.</w:t>
            </w:r>
          </w:p>
          <w:p w14:paraId="748472E4" w14:textId="77777777" w:rsidR="00DC4AD7" w:rsidRPr="00DC4AD7" w:rsidRDefault="00DC4AD7" w:rsidP="008D0355">
            <w:pPr>
              <w:jc w:val="both"/>
            </w:pPr>
            <w:r w:rsidRPr="00E64371">
              <w:t xml:space="preserve">Вопрос установления нерыночных предпосылок при определении рыночной стоимости является дискуссионным. Союз СОО взаимодействует с </w:t>
            </w:r>
            <w:proofErr w:type="spellStart"/>
            <w:r w:rsidRPr="00E64371">
              <w:t>Минэк</w:t>
            </w:r>
            <w:proofErr w:type="spellEnd"/>
            <w:r w:rsidRPr="00E64371">
              <w:t xml:space="preserve"> для выработки единой позиции по данному вопросу.</w:t>
            </w:r>
          </w:p>
        </w:tc>
        <w:tc>
          <w:tcPr>
            <w:tcW w:w="5634" w:type="dxa"/>
            <w:vMerge/>
          </w:tcPr>
          <w:p w14:paraId="18388932" w14:textId="77777777" w:rsidR="00DC4AD7" w:rsidRPr="009E0617" w:rsidRDefault="00DC4AD7" w:rsidP="008D0355"/>
        </w:tc>
      </w:tr>
      <w:tr w:rsidR="00DC4AD7" w:rsidRPr="00DC4AD7" w14:paraId="3FFCC53D" w14:textId="77777777" w:rsidTr="002B2DFD">
        <w:tc>
          <w:tcPr>
            <w:tcW w:w="658" w:type="dxa"/>
          </w:tcPr>
          <w:p w14:paraId="69CDFD4C" w14:textId="77777777" w:rsidR="00DC4AD7" w:rsidRPr="00DC4AD7" w:rsidRDefault="00DC4AD7" w:rsidP="008D0355">
            <w:pPr>
              <w:jc w:val="center"/>
            </w:pPr>
            <w:r w:rsidRPr="00DC4AD7">
              <w:lastRenderedPageBreak/>
              <w:t>7</w:t>
            </w:r>
          </w:p>
        </w:tc>
        <w:tc>
          <w:tcPr>
            <w:tcW w:w="2343" w:type="dxa"/>
          </w:tcPr>
          <w:p w14:paraId="1E7B4E9D" w14:textId="77777777" w:rsidR="00DC4AD7" w:rsidRPr="00DC4AD7" w:rsidRDefault="00DC4AD7" w:rsidP="008D0355">
            <w:r w:rsidRPr="00DC4AD7">
              <w:t>Дата оценки</w:t>
            </w:r>
          </w:p>
        </w:tc>
        <w:tc>
          <w:tcPr>
            <w:tcW w:w="5925" w:type="dxa"/>
          </w:tcPr>
          <w:p w14:paraId="7B839621" w14:textId="60A68CA9" w:rsidR="00DC4AD7" w:rsidRDefault="00F86B9A" w:rsidP="008D0355">
            <w:proofErr w:type="spellStart"/>
            <w:r>
              <w:t>п</w:t>
            </w:r>
            <w:r w:rsidR="00DC4AD7" w:rsidRPr="00DC4AD7">
              <w:t>.п</w:t>
            </w:r>
            <w:proofErr w:type="spellEnd"/>
            <w:r w:rsidR="00DC4AD7" w:rsidRPr="00DC4AD7">
              <w:t xml:space="preserve">. 5 п. 3 ФСО </w:t>
            </w:r>
            <w:r w:rsidR="00DC4AD7" w:rsidRPr="00DC4AD7">
              <w:rPr>
                <w:lang w:val="en-US"/>
              </w:rPr>
              <w:t>IV</w:t>
            </w:r>
            <w:r w:rsidR="00DC4AD7" w:rsidRPr="00DC4AD7">
              <w:t>.</w:t>
            </w:r>
          </w:p>
          <w:p w14:paraId="02235991" w14:textId="77777777" w:rsidR="00DC4AD7" w:rsidRPr="00DC4AD7" w:rsidRDefault="00DC4AD7" w:rsidP="008D0355">
            <w:pPr>
              <w:jc w:val="both"/>
            </w:pPr>
            <w:r w:rsidRPr="002B2DFD">
              <w:t xml:space="preserve">Дискуссионным является вопрос относительно возможности установления стоимости на дату в будущем. Союз СОО взаимодействует с </w:t>
            </w:r>
            <w:proofErr w:type="spellStart"/>
            <w:r w:rsidRPr="002B2DFD">
              <w:t>Минэк</w:t>
            </w:r>
            <w:proofErr w:type="spellEnd"/>
            <w:r w:rsidRPr="002B2DFD">
              <w:t xml:space="preserve"> для выработки единой позиции по данному вопросу.</w:t>
            </w:r>
          </w:p>
        </w:tc>
        <w:tc>
          <w:tcPr>
            <w:tcW w:w="5634" w:type="dxa"/>
          </w:tcPr>
          <w:p w14:paraId="212FC09B" w14:textId="08ADE92D" w:rsidR="00DC4AD7" w:rsidRPr="00765483" w:rsidRDefault="00765483" w:rsidP="008D0355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86B9A" w:rsidRPr="00E64371">
              <w:t>ДД.ММ.ГГГГ</w:t>
            </w:r>
            <w:r>
              <w:t>]</w:t>
            </w:r>
          </w:p>
        </w:tc>
      </w:tr>
      <w:tr w:rsidR="00DC4AD7" w:rsidRPr="00DC4AD7" w14:paraId="06978EC4" w14:textId="77777777" w:rsidTr="002B2DFD">
        <w:tc>
          <w:tcPr>
            <w:tcW w:w="658" w:type="dxa"/>
          </w:tcPr>
          <w:p w14:paraId="5F279837" w14:textId="77777777" w:rsidR="00DC4AD7" w:rsidRPr="00DC4AD7" w:rsidRDefault="00DC4AD7" w:rsidP="008D0355">
            <w:pPr>
              <w:jc w:val="center"/>
            </w:pPr>
            <w:r w:rsidRPr="00DC4AD7">
              <w:t>8</w:t>
            </w:r>
          </w:p>
        </w:tc>
        <w:tc>
          <w:tcPr>
            <w:tcW w:w="2343" w:type="dxa"/>
          </w:tcPr>
          <w:p w14:paraId="0D0754C5" w14:textId="77777777" w:rsidR="00DC4AD7" w:rsidRPr="00DC4AD7" w:rsidRDefault="00DC4AD7" w:rsidP="008D0355">
            <w:r w:rsidRPr="00DC4AD7">
              <w:t>Специальные допущения</w:t>
            </w:r>
          </w:p>
        </w:tc>
        <w:tc>
          <w:tcPr>
            <w:tcW w:w="5925" w:type="dxa"/>
          </w:tcPr>
          <w:p w14:paraId="6D4BB46C" w14:textId="72F8C331" w:rsidR="00DC4AD7" w:rsidRPr="00DC4AD7" w:rsidRDefault="00DC4AD7" w:rsidP="008D0355">
            <w:pPr>
              <w:jc w:val="both"/>
            </w:pPr>
            <w:r w:rsidRPr="00DC4AD7">
              <w:t xml:space="preserve">Согласно </w:t>
            </w:r>
            <w:proofErr w:type="spellStart"/>
            <w:r w:rsidR="00F86B9A">
              <w:t>п</w:t>
            </w:r>
            <w:r w:rsidRPr="00DC4AD7">
              <w:t>.п</w:t>
            </w:r>
            <w:proofErr w:type="spellEnd"/>
            <w:r w:rsidRPr="00DC4AD7">
              <w:t xml:space="preserve">. 6 п. 3 ФСО </w:t>
            </w:r>
            <w:r w:rsidRPr="00DC4AD7">
              <w:rPr>
                <w:lang w:val="en-US"/>
              </w:rPr>
              <w:t>IV</w:t>
            </w:r>
            <w:r w:rsidRPr="00DC4AD7">
              <w:t>, специальными являются допущения, которые не соответствуют фактам на дату оценки, но отражают возможные изменения существующих на дату оценки фактов, вероятность наступления которых предполагается из имеющейся у оценщика информации (специальные допущения).</w:t>
            </w:r>
          </w:p>
          <w:p w14:paraId="0C558F8B" w14:textId="77777777" w:rsidR="00DC4AD7" w:rsidRPr="00DC4AD7" w:rsidRDefault="00DC4AD7" w:rsidP="008D0355">
            <w:pPr>
              <w:jc w:val="both"/>
            </w:pPr>
            <w:r w:rsidRPr="00DC4AD7">
              <w:t>Специальное допущение должно быть реализуемо с учетом применяемых предпосылок стоимости и цели оценки и соответствовать им.</w:t>
            </w:r>
          </w:p>
          <w:p w14:paraId="49708829" w14:textId="77777777" w:rsidR="00DC4AD7" w:rsidRPr="00DC4AD7" w:rsidRDefault="00DC4AD7" w:rsidP="008D0355">
            <w:pPr>
              <w:jc w:val="both"/>
            </w:pPr>
            <w:r w:rsidRPr="00DC4AD7">
              <w:t>Если оценщик использовал специальное допущение, то данный факт должен быть отражен в формулировке объекта оценки (см. строку 1 настоящей таблицы).</w:t>
            </w:r>
          </w:p>
          <w:p w14:paraId="7D245D5D" w14:textId="77777777" w:rsidR="00DC4AD7" w:rsidRPr="00DC4AD7" w:rsidRDefault="00DC4AD7" w:rsidP="008D0355">
            <w:r w:rsidRPr="00DC4AD7">
              <w:t>См. п. 4 – 6 ФСО III.</w:t>
            </w:r>
          </w:p>
          <w:p w14:paraId="771EBC22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lastRenderedPageBreak/>
              <w:t>Не следует путать допущения и предпосылки стоимости (см. строку 5 настоящей таблицы).</w:t>
            </w:r>
          </w:p>
          <w:p w14:paraId="71244E39" w14:textId="77777777" w:rsidR="00DC4AD7" w:rsidRPr="00DC4AD7" w:rsidRDefault="00DC4AD7" w:rsidP="008D0355">
            <w:pPr>
              <w:jc w:val="both"/>
            </w:pPr>
            <w:r w:rsidRPr="00DC4AD7">
              <w:t>Если в процессе проведения оценки (после согласования Задания) оценщик придет к выводу о необходимости включения дополнительного специального допущения необходимо прямо указать об этом в отчете и получить письменное согласование заказчика.</w:t>
            </w:r>
          </w:p>
          <w:p w14:paraId="18D9D3E0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>Недопустимой является отсылка в задании на оценку на отчет (~ допущения приведены в отчете).</w:t>
            </w:r>
          </w:p>
        </w:tc>
        <w:tc>
          <w:tcPr>
            <w:tcW w:w="5634" w:type="dxa"/>
          </w:tcPr>
          <w:p w14:paraId="77A1F2E4" w14:textId="687B75B7" w:rsidR="00DC4AD7" w:rsidRPr="009E0617" w:rsidRDefault="00266784" w:rsidP="008D0355">
            <w:pPr>
              <w:jc w:val="both"/>
            </w:pPr>
            <w:r w:rsidRPr="009E0617">
              <w:lastRenderedPageBreak/>
              <w:t xml:space="preserve">Пример </w:t>
            </w:r>
            <w:r w:rsidR="00DC4AD7" w:rsidRPr="009E0617">
              <w:t>1. Оценка рыночной стоимости производится без учета обременения долгосрочным договором аренды от 01.01.2010 №1.</w:t>
            </w:r>
          </w:p>
          <w:p w14:paraId="1AF00FB7" w14:textId="77777777" w:rsidR="00DC4AD7" w:rsidRPr="009E0617" w:rsidRDefault="00DC4AD7" w:rsidP="008D0355">
            <w:pPr>
              <w:spacing w:before="120"/>
              <w:jc w:val="both"/>
            </w:pPr>
            <w:r w:rsidRPr="009E0617">
              <w:t>Пример 2. Оценка рыночной стоимости производится при допущении о вынесении решения по Делу № …. в пользу … (признание прав собственности на … ).</w:t>
            </w:r>
          </w:p>
        </w:tc>
      </w:tr>
      <w:tr w:rsidR="00DC4AD7" w:rsidRPr="00DC4AD7" w14:paraId="2412B9BA" w14:textId="77777777" w:rsidTr="002B2DFD">
        <w:tc>
          <w:tcPr>
            <w:tcW w:w="658" w:type="dxa"/>
          </w:tcPr>
          <w:p w14:paraId="7F4C99EA" w14:textId="77777777" w:rsidR="00DC4AD7" w:rsidRPr="00DC4AD7" w:rsidRDefault="00DC4AD7" w:rsidP="008D0355">
            <w:pPr>
              <w:jc w:val="center"/>
            </w:pPr>
            <w:r w:rsidRPr="00DC4AD7">
              <w:t>9</w:t>
            </w:r>
          </w:p>
        </w:tc>
        <w:tc>
          <w:tcPr>
            <w:tcW w:w="2343" w:type="dxa"/>
          </w:tcPr>
          <w:p w14:paraId="38B9A65C" w14:textId="77777777" w:rsidR="00DC4AD7" w:rsidRPr="00DC4AD7" w:rsidRDefault="00DC4AD7" w:rsidP="008D0355">
            <w:r w:rsidRPr="00DC4AD7">
              <w:t>Иные допущения</w:t>
            </w:r>
            <w:r w:rsidRPr="00DC4AD7">
              <w:br/>
              <w:t>в отношении объекта оценки и условий предполагаемой сделки или использования объекта оценки</w:t>
            </w:r>
          </w:p>
        </w:tc>
        <w:tc>
          <w:tcPr>
            <w:tcW w:w="5925" w:type="dxa"/>
          </w:tcPr>
          <w:p w14:paraId="452FF71B" w14:textId="77777777" w:rsidR="00DC4AD7" w:rsidRPr="00DC4AD7" w:rsidRDefault="00DC4AD7" w:rsidP="008D0355">
            <w:pPr>
              <w:jc w:val="both"/>
            </w:pPr>
            <w:r w:rsidRPr="00DC4AD7">
              <w:t>В соответствии с разделом II ФСО «Процесс оценки (ФСО III)», утвержденного приказом Минэкономразвития России от 14.04.2022 № 200, если они известны на момент составления задания на оценку (</w:t>
            </w:r>
            <w:proofErr w:type="spellStart"/>
            <w:r w:rsidRPr="00DC4AD7">
              <w:t>п.п</w:t>
            </w:r>
            <w:proofErr w:type="spellEnd"/>
            <w:r w:rsidRPr="00DC4AD7">
              <w:t xml:space="preserve">. 6 п. 3 ФСО </w:t>
            </w:r>
            <w:r w:rsidRPr="00DC4AD7">
              <w:rPr>
                <w:lang w:val="en-US"/>
              </w:rPr>
              <w:t>IV</w:t>
            </w:r>
            <w:r w:rsidRPr="00DC4AD7">
              <w:t>).</w:t>
            </w:r>
          </w:p>
          <w:p w14:paraId="5C279EEC" w14:textId="77777777" w:rsidR="00DC4AD7" w:rsidRPr="00DC4AD7" w:rsidRDefault="00DC4AD7" w:rsidP="008D0355">
            <w:pPr>
              <w:jc w:val="both"/>
            </w:pPr>
            <w:r w:rsidRPr="00DC4AD7">
              <w:t>Если в процессе проведения оценки (после согласования Задания) оценщик придет к выводу о необходимости включения дополнительного допущения необходимо прямо указать об этом в отчете и получить письменное согласование заказчика (оптимально – внесение соответствующего изменения в задание на оценку).</w:t>
            </w:r>
          </w:p>
        </w:tc>
        <w:tc>
          <w:tcPr>
            <w:tcW w:w="5634" w:type="dxa"/>
          </w:tcPr>
          <w:p w14:paraId="7708B4F3" w14:textId="77777777" w:rsidR="00DC4AD7" w:rsidRPr="00DC4AD7" w:rsidRDefault="00DC4AD7" w:rsidP="008D0355">
            <w:pPr>
              <w:jc w:val="both"/>
            </w:pPr>
            <w:r w:rsidRPr="00DC4AD7">
              <w:rPr>
                <w:i/>
                <w:iCs/>
              </w:rPr>
              <w:t>Иные существенные допущения, которые не являются специальными (см. стр. 8 выше).</w:t>
            </w:r>
          </w:p>
        </w:tc>
      </w:tr>
      <w:tr w:rsidR="00DC4AD7" w:rsidRPr="00DC4AD7" w14:paraId="35B4F9A0" w14:textId="77777777" w:rsidTr="002B2DFD">
        <w:tc>
          <w:tcPr>
            <w:tcW w:w="658" w:type="dxa"/>
          </w:tcPr>
          <w:p w14:paraId="7D6BDA53" w14:textId="77777777" w:rsidR="00DC4AD7" w:rsidRPr="00DC4AD7" w:rsidRDefault="00DC4AD7" w:rsidP="008D0355">
            <w:pPr>
              <w:jc w:val="center"/>
            </w:pPr>
            <w:r w:rsidRPr="00DC4AD7">
              <w:t>10</w:t>
            </w:r>
          </w:p>
        </w:tc>
        <w:tc>
          <w:tcPr>
            <w:tcW w:w="2343" w:type="dxa"/>
          </w:tcPr>
          <w:p w14:paraId="2DA3A67A" w14:textId="77777777" w:rsidR="00DC4AD7" w:rsidRPr="00DC4AD7" w:rsidRDefault="00DC4AD7" w:rsidP="008D0355">
            <w:r w:rsidRPr="00DC4AD7">
              <w:t xml:space="preserve">Ограничения оценки </w:t>
            </w:r>
          </w:p>
        </w:tc>
        <w:tc>
          <w:tcPr>
            <w:tcW w:w="5925" w:type="dxa"/>
          </w:tcPr>
          <w:p w14:paraId="7A3667C4" w14:textId="77777777" w:rsidR="00DC4AD7" w:rsidRPr="00DC4AD7" w:rsidRDefault="00DC4AD7" w:rsidP="008D0355">
            <w:pPr>
              <w:jc w:val="both"/>
            </w:pPr>
            <w:r w:rsidRPr="00DC4AD7">
              <w:t>В процессе оценки могут быть выявлены ограничения в отношении источников информации и объема исследования, например, в связи с невозможностью проведения осмотра объекта оценки. Ограничения могут оказывать существенное влияние на результат оценки (п. 7 ФСО III).</w:t>
            </w:r>
          </w:p>
          <w:p w14:paraId="1437B50E" w14:textId="77777777" w:rsidR="00DC4AD7" w:rsidRPr="00DC4AD7" w:rsidRDefault="00DC4AD7" w:rsidP="008D0355">
            <w:pPr>
              <w:jc w:val="both"/>
            </w:pPr>
            <w:r w:rsidRPr="00DC4AD7">
              <w:t>Ограничения указываются, если они известны на момент составления задания на оценку (</w:t>
            </w:r>
            <w:proofErr w:type="spellStart"/>
            <w:r w:rsidRPr="00DC4AD7">
              <w:t>п.п</w:t>
            </w:r>
            <w:proofErr w:type="spellEnd"/>
            <w:r w:rsidRPr="00DC4AD7">
              <w:t xml:space="preserve">. 7 п. 3 ФСО </w:t>
            </w:r>
            <w:r w:rsidRPr="00DC4AD7">
              <w:rPr>
                <w:lang w:val="en-US"/>
              </w:rPr>
              <w:t>IV</w:t>
            </w:r>
            <w:r w:rsidRPr="00DC4AD7">
              <w:t>).</w:t>
            </w:r>
          </w:p>
          <w:p w14:paraId="38298E76" w14:textId="77777777" w:rsidR="00DC4AD7" w:rsidRPr="00DC4AD7" w:rsidRDefault="00DC4AD7" w:rsidP="008D0355">
            <w:pPr>
              <w:jc w:val="both"/>
            </w:pPr>
            <w:r w:rsidRPr="00DC4AD7">
              <w:t xml:space="preserve">Дополнительно см. п. 8-9 ФСО </w:t>
            </w:r>
            <w:r w:rsidRPr="00DC4AD7">
              <w:rPr>
                <w:lang w:val="en-US"/>
              </w:rPr>
              <w:t>III</w:t>
            </w:r>
            <w:r w:rsidRPr="00DC4AD7">
              <w:t>.</w:t>
            </w:r>
          </w:p>
        </w:tc>
        <w:tc>
          <w:tcPr>
            <w:tcW w:w="5634" w:type="dxa"/>
          </w:tcPr>
          <w:p w14:paraId="2D4B1D6F" w14:textId="77777777" w:rsidR="00DC4AD7" w:rsidRPr="00DC4AD7" w:rsidRDefault="00DC4AD7" w:rsidP="008D0355">
            <w:pPr>
              <w:jc w:val="both"/>
            </w:pPr>
            <w:r w:rsidRPr="00DC4AD7">
              <w:t>Оценщиком не производится</w:t>
            </w:r>
            <w:r w:rsidRPr="00DC4AD7">
              <w:rPr>
                <w:rStyle w:val="a6"/>
              </w:rPr>
              <w:footnoteReference w:id="10"/>
            </w:r>
            <w:r w:rsidRPr="00DC4AD7">
              <w:t xml:space="preserve"> осмотр объекта оценки, вследствие чего оценка производится исходя из технического состояния, описанного в «Заключении о состоянии технических конструкций» от 18.09.2022.</w:t>
            </w:r>
          </w:p>
        </w:tc>
      </w:tr>
      <w:tr w:rsidR="00DC4AD7" w:rsidRPr="00DC4AD7" w14:paraId="0C9BCBCF" w14:textId="77777777" w:rsidTr="002B2DFD">
        <w:tc>
          <w:tcPr>
            <w:tcW w:w="658" w:type="dxa"/>
          </w:tcPr>
          <w:p w14:paraId="7AD941D8" w14:textId="77777777" w:rsidR="00DC4AD7" w:rsidRPr="00DC4AD7" w:rsidRDefault="00DC4AD7" w:rsidP="008D0355">
            <w:pPr>
              <w:jc w:val="center"/>
            </w:pPr>
            <w:r w:rsidRPr="00DC4AD7">
              <w:lastRenderedPageBreak/>
              <w:t>11</w:t>
            </w:r>
          </w:p>
        </w:tc>
        <w:tc>
          <w:tcPr>
            <w:tcW w:w="2343" w:type="dxa"/>
          </w:tcPr>
          <w:p w14:paraId="7BBFE9AF" w14:textId="77777777" w:rsidR="00DC4AD7" w:rsidRPr="00DC4AD7" w:rsidRDefault="00DC4AD7" w:rsidP="008D0355">
            <w:r w:rsidRPr="00DC4AD7">
              <w:t>Ограничения</w:t>
            </w:r>
            <w:r w:rsidRPr="00DC4AD7">
              <w:br/>
              <w:t>на использование, распространение</w:t>
            </w:r>
            <w:r w:rsidRPr="00DC4AD7">
              <w:br/>
              <w:t>и публикацию отчета</w:t>
            </w:r>
            <w:r w:rsidRPr="00DC4AD7">
              <w:br/>
              <w:t>об оценке объекта оценки</w:t>
            </w:r>
          </w:p>
        </w:tc>
        <w:tc>
          <w:tcPr>
            <w:tcW w:w="5925" w:type="dxa"/>
          </w:tcPr>
          <w:p w14:paraId="0C74E646" w14:textId="77777777" w:rsidR="00DC4AD7" w:rsidRPr="00DC4AD7" w:rsidRDefault="00DC4AD7" w:rsidP="008D0355">
            <w:pPr>
              <w:jc w:val="both"/>
            </w:pPr>
            <w:r w:rsidRPr="00DC4AD7">
              <w:t>За исключением случаев, установленных нормативными правовыми актами РФ (</w:t>
            </w:r>
            <w:proofErr w:type="spellStart"/>
            <w:r w:rsidRPr="00DC4AD7">
              <w:t>п.п</w:t>
            </w:r>
            <w:proofErr w:type="spellEnd"/>
            <w:r w:rsidRPr="00DC4AD7">
              <w:t xml:space="preserve">. 8 п. 3 ФСО </w:t>
            </w:r>
            <w:r w:rsidRPr="00DC4AD7">
              <w:rPr>
                <w:lang w:val="en-US"/>
              </w:rPr>
              <w:t>IV</w:t>
            </w:r>
            <w:r w:rsidRPr="00DC4AD7">
              <w:t>). То есть писать про Федресурс или СРОО – не надо.</w:t>
            </w:r>
          </w:p>
        </w:tc>
        <w:tc>
          <w:tcPr>
            <w:tcW w:w="5634" w:type="dxa"/>
          </w:tcPr>
          <w:p w14:paraId="7BB2BD1B" w14:textId="77777777" w:rsidR="00DC4AD7" w:rsidRPr="00DC4AD7" w:rsidRDefault="00DC4AD7" w:rsidP="008D0355">
            <w:pPr>
              <w:jc w:val="both"/>
            </w:pPr>
            <w:r w:rsidRPr="00DC4AD7">
              <w:t>Пример 1. Отсутствуют.</w:t>
            </w:r>
          </w:p>
          <w:p w14:paraId="130D9F0F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>Пример 2. Распространение информации, содержащийся в отчете об оценке, допускается только с письменного разрешения Оценщика.</w:t>
            </w:r>
          </w:p>
        </w:tc>
      </w:tr>
      <w:tr w:rsidR="00DC4AD7" w:rsidRPr="00DC4AD7" w14:paraId="38CF1C4B" w14:textId="77777777" w:rsidTr="002B2DFD">
        <w:tc>
          <w:tcPr>
            <w:tcW w:w="658" w:type="dxa"/>
          </w:tcPr>
          <w:p w14:paraId="4FE67101" w14:textId="77777777" w:rsidR="00DC4AD7" w:rsidRPr="00DC4AD7" w:rsidRDefault="00DC4AD7" w:rsidP="008D0355">
            <w:pPr>
              <w:jc w:val="center"/>
            </w:pPr>
            <w:r w:rsidRPr="00DC4AD7">
              <w:t>12</w:t>
            </w:r>
          </w:p>
        </w:tc>
        <w:tc>
          <w:tcPr>
            <w:tcW w:w="2343" w:type="dxa"/>
          </w:tcPr>
          <w:p w14:paraId="568A2507" w14:textId="77777777" w:rsidR="00DC4AD7" w:rsidRPr="00DC4AD7" w:rsidRDefault="00DC4AD7" w:rsidP="008D0355">
            <w:r w:rsidRPr="00DC4AD7">
              <w:t>Указание на форму составления отчета</w:t>
            </w:r>
            <w:r w:rsidRPr="00DC4AD7">
              <w:br/>
              <w:t>об оценке</w:t>
            </w:r>
          </w:p>
        </w:tc>
        <w:tc>
          <w:tcPr>
            <w:tcW w:w="5925" w:type="dxa"/>
          </w:tcPr>
          <w:p w14:paraId="0CBB6C71" w14:textId="77777777" w:rsidR="00DC4AD7" w:rsidRPr="00DC4AD7" w:rsidRDefault="00DC4AD7" w:rsidP="008D0355">
            <w:pPr>
              <w:jc w:val="both"/>
            </w:pPr>
            <w:r w:rsidRPr="00DC4AD7">
              <w:t>В соответствии с частью второй статьи 11 Федерального закона от 29.07.1998 № 135-ФЗ «Об оценочной деятельности в РФ» (</w:t>
            </w:r>
            <w:proofErr w:type="spellStart"/>
            <w:r w:rsidRPr="00DC4AD7">
              <w:t>п.п</w:t>
            </w:r>
            <w:proofErr w:type="spellEnd"/>
            <w:r w:rsidRPr="00DC4AD7">
              <w:t xml:space="preserve">. 9 п. 3 ФСО </w:t>
            </w:r>
            <w:r w:rsidRPr="00DC4AD7">
              <w:rPr>
                <w:lang w:val="en-US"/>
              </w:rPr>
              <w:t>IV</w:t>
            </w:r>
            <w:r w:rsidRPr="00DC4AD7">
              <w:t xml:space="preserve">): </w:t>
            </w:r>
          </w:p>
          <w:p w14:paraId="0D3BD7F0" w14:textId="77777777" w:rsidR="00DC4AD7" w:rsidRPr="00DC4AD7" w:rsidRDefault="00DC4AD7" w:rsidP="008D0355">
            <w:pPr>
              <w:jc w:val="both"/>
            </w:pPr>
            <w:r w:rsidRPr="00DC4AD7">
              <w:t>Отчет составляется на бумажном носителе и (или) в форме электронного документа в соответствии с требованиями ФСО, нормативных правовых актов уполномоченного федерального органа, осуществляющего функции по нормативно-правовому регулированию оценочной деятельности.</w:t>
            </w:r>
          </w:p>
          <w:p w14:paraId="4BD7BE18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 xml:space="preserve">П. 6 ФСО </w:t>
            </w:r>
            <w:r w:rsidRPr="00DC4AD7">
              <w:rPr>
                <w:lang w:val="en-US"/>
              </w:rPr>
              <w:t>VI</w:t>
            </w:r>
            <w:r w:rsidRPr="00DC4AD7">
              <w:t xml:space="preserve"> разрешена «смешанная форма»: отчет может состоять из нескольких частей, в одной или в разной форме – как на бумажном носителе, так и в форме электронного документа (характерно, например, для приложений). В таком случае оценщик должен обеспечить идентификацию отчета об оценке как совокупности всех частей, оформленных в соответствии с требованиями, установленными в пунктах 4 и 5 настоящего ФСО.</w:t>
            </w:r>
          </w:p>
        </w:tc>
        <w:tc>
          <w:tcPr>
            <w:tcW w:w="5634" w:type="dxa"/>
          </w:tcPr>
          <w:p w14:paraId="2EA4897E" w14:textId="77777777" w:rsidR="00DC4AD7" w:rsidRPr="00DC4AD7" w:rsidRDefault="00DC4AD7" w:rsidP="008D0355">
            <w:r w:rsidRPr="00DC4AD7">
              <w:t>Пример 1. На бумажном носителе.</w:t>
            </w:r>
          </w:p>
          <w:p w14:paraId="793B7A64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>Пример 2. В форме электронного документа.</w:t>
            </w:r>
          </w:p>
          <w:p w14:paraId="79D34370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>Пример 3. Основной том(а) – на бумажном носителе, приложения – в форме электронного документа(</w:t>
            </w:r>
            <w:proofErr w:type="spellStart"/>
            <w:r w:rsidRPr="00DC4AD7">
              <w:t>ов</w:t>
            </w:r>
            <w:proofErr w:type="spellEnd"/>
            <w:r w:rsidRPr="00DC4AD7">
              <w:t>).</w:t>
            </w:r>
          </w:p>
        </w:tc>
      </w:tr>
      <w:tr w:rsidR="00DC4AD7" w:rsidRPr="00DC4AD7" w14:paraId="4B1BDA5A" w14:textId="77777777" w:rsidTr="002B2DFD">
        <w:tc>
          <w:tcPr>
            <w:tcW w:w="658" w:type="dxa"/>
          </w:tcPr>
          <w:p w14:paraId="7C7D45C7" w14:textId="77777777" w:rsidR="00DC4AD7" w:rsidRPr="00DC4AD7" w:rsidRDefault="00DC4AD7" w:rsidP="008D0355">
            <w:pPr>
              <w:jc w:val="center"/>
            </w:pPr>
            <w:r w:rsidRPr="00DC4AD7">
              <w:t>13</w:t>
            </w:r>
          </w:p>
        </w:tc>
        <w:tc>
          <w:tcPr>
            <w:tcW w:w="2343" w:type="dxa"/>
          </w:tcPr>
          <w:p w14:paraId="6CEAF002" w14:textId="77777777" w:rsidR="00DC4AD7" w:rsidRPr="00DC4AD7" w:rsidRDefault="00DC4AD7" w:rsidP="008D0355">
            <w:r w:rsidRPr="00DC4AD7">
              <w:t>Иная информация,  которая должна быть отражена в Задании на оценку</w:t>
            </w:r>
          </w:p>
        </w:tc>
        <w:tc>
          <w:tcPr>
            <w:tcW w:w="5925" w:type="dxa"/>
          </w:tcPr>
          <w:p w14:paraId="0C065B5D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454"/>
              <w:jc w:val="both"/>
            </w:pPr>
            <w:r w:rsidRPr="00DC4AD7">
              <w:t>для недвижимости – п. 8 ФСО 7;</w:t>
            </w:r>
          </w:p>
          <w:p w14:paraId="6AEBC225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454"/>
              <w:jc w:val="both"/>
            </w:pPr>
            <w:r w:rsidRPr="00DC4AD7">
              <w:t>для бизнеса – п. 5 ФСО 8;</w:t>
            </w:r>
          </w:p>
          <w:p w14:paraId="7183EA98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454" w:hanging="312"/>
              <w:jc w:val="both"/>
            </w:pPr>
            <w:r w:rsidRPr="00DC4AD7">
              <w:t>для машин и оборудования – п. 6, 8, 9 ФСО 10;</w:t>
            </w:r>
          </w:p>
          <w:p w14:paraId="6CCBAB73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454" w:hanging="312"/>
              <w:jc w:val="both"/>
            </w:pPr>
            <w:r w:rsidRPr="00DC4AD7">
              <w:t>для нематериальных активов и интеллектуальной собственности – п. 8 ФСО 11.</w:t>
            </w:r>
          </w:p>
        </w:tc>
        <w:tc>
          <w:tcPr>
            <w:tcW w:w="5634" w:type="dxa"/>
          </w:tcPr>
          <w:p w14:paraId="5C7D39B6" w14:textId="77777777" w:rsidR="00DC4AD7" w:rsidRPr="00DC4AD7" w:rsidRDefault="00DC4AD7" w:rsidP="008D0355"/>
        </w:tc>
      </w:tr>
      <w:tr w:rsidR="00DC4AD7" w:rsidRPr="00DC4AD7" w14:paraId="0A806A5E" w14:textId="77777777" w:rsidTr="008D0355">
        <w:tc>
          <w:tcPr>
            <w:tcW w:w="14560" w:type="dxa"/>
            <w:gridSpan w:val="4"/>
          </w:tcPr>
          <w:p w14:paraId="0694835E" w14:textId="77777777" w:rsidR="00DC4AD7" w:rsidRPr="00DC4AD7" w:rsidRDefault="00DC4AD7" w:rsidP="008D0355">
            <w:pPr>
              <w:jc w:val="center"/>
            </w:pPr>
            <w:r w:rsidRPr="00DC4AD7">
              <w:rPr>
                <w:i/>
                <w:iCs/>
              </w:rPr>
              <w:t>Опциональные элементы</w:t>
            </w:r>
          </w:p>
        </w:tc>
      </w:tr>
      <w:tr w:rsidR="00DC4AD7" w:rsidRPr="00DC4AD7" w14:paraId="68E021E7" w14:textId="77777777" w:rsidTr="002B2DFD">
        <w:tc>
          <w:tcPr>
            <w:tcW w:w="658" w:type="dxa"/>
          </w:tcPr>
          <w:p w14:paraId="7B7D5AFB" w14:textId="77777777" w:rsidR="00DC4AD7" w:rsidRPr="00DC4AD7" w:rsidRDefault="00DC4AD7" w:rsidP="008D0355">
            <w:pPr>
              <w:jc w:val="center"/>
            </w:pPr>
            <w:r w:rsidRPr="00DC4AD7">
              <w:lastRenderedPageBreak/>
              <w:t>14</w:t>
            </w:r>
          </w:p>
        </w:tc>
        <w:tc>
          <w:tcPr>
            <w:tcW w:w="2343" w:type="dxa"/>
          </w:tcPr>
          <w:p w14:paraId="1318504A" w14:textId="77777777" w:rsidR="00DC4AD7" w:rsidRPr="00DC4AD7" w:rsidRDefault="00DC4AD7" w:rsidP="008D0355">
            <w:r w:rsidRPr="00DC4AD7">
              <w:t>Иная информация, которая может быть отражена в Задании на оценку</w:t>
            </w:r>
          </w:p>
        </w:tc>
        <w:tc>
          <w:tcPr>
            <w:tcW w:w="5925" w:type="dxa"/>
          </w:tcPr>
          <w:p w14:paraId="26CCD929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454"/>
              <w:jc w:val="both"/>
            </w:pPr>
            <w:r w:rsidRPr="00DC4AD7">
              <w:t>для недвижимости – п. 9 ФСО 7;</w:t>
            </w:r>
          </w:p>
          <w:p w14:paraId="1BB3CF2A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454" w:hanging="312"/>
              <w:jc w:val="both"/>
              <w:rPr>
                <w:b/>
              </w:rPr>
            </w:pPr>
            <w:r w:rsidRPr="00DC4AD7">
              <w:t>для машин и оборудования – п. 7 ФСО 10;</w:t>
            </w:r>
          </w:p>
          <w:p w14:paraId="5C1F4CDB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454" w:hanging="312"/>
              <w:jc w:val="both"/>
            </w:pPr>
            <w:r w:rsidRPr="00DC4AD7">
              <w:t>для нематериальных активов и интеллектуальной собственности – п. 9 ФСО 11.</w:t>
            </w:r>
          </w:p>
        </w:tc>
        <w:tc>
          <w:tcPr>
            <w:tcW w:w="5634" w:type="dxa"/>
          </w:tcPr>
          <w:p w14:paraId="37D45C27" w14:textId="77777777" w:rsidR="00DC4AD7" w:rsidRPr="00DC4AD7" w:rsidRDefault="00DC4AD7" w:rsidP="008D0355"/>
        </w:tc>
      </w:tr>
      <w:tr w:rsidR="00DC4AD7" w:rsidRPr="00DC4AD7" w14:paraId="27F7F309" w14:textId="77777777" w:rsidTr="002B2DFD">
        <w:tc>
          <w:tcPr>
            <w:tcW w:w="658" w:type="dxa"/>
          </w:tcPr>
          <w:p w14:paraId="79817DAC" w14:textId="77777777" w:rsidR="00DC4AD7" w:rsidRPr="00DC4AD7" w:rsidRDefault="00DC4AD7" w:rsidP="008D0355">
            <w:pPr>
              <w:jc w:val="center"/>
            </w:pPr>
            <w:r w:rsidRPr="00DC4AD7">
              <w:t>15</w:t>
            </w:r>
          </w:p>
        </w:tc>
        <w:tc>
          <w:tcPr>
            <w:tcW w:w="2343" w:type="dxa"/>
          </w:tcPr>
          <w:p w14:paraId="77BF18C1" w14:textId="77777777" w:rsidR="00DC4AD7" w:rsidRPr="00DC4AD7" w:rsidRDefault="00DC4AD7" w:rsidP="008D0355">
            <w:r w:rsidRPr="00DC4AD7">
              <w:t>Состав и объем документов</w:t>
            </w:r>
            <w:r w:rsidRPr="00DC4AD7">
              <w:br/>
              <w:t>и материалов, представляемых заказчиком оценки</w:t>
            </w:r>
          </w:p>
        </w:tc>
        <w:tc>
          <w:tcPr>
            <w:tcW w:w="5925" w:type="dxa"/>
          </w:tcPr>
          <w:p w14:paraId="7925AC41" w14:textId="77777777" w:rsidR="00DC4AD7" w:rsidRPr="00DC4AD7" w:rsidRDefault="00DC4AD7" w:rsidP="008D0355">
            <w:proofErr w:type="spellStart"/>
            <w:r w:rsidRPr="00DC4AD7">
              <w:t>П.п</w:t>
            </w:r>
            <w:proofErr w:type="spellEnd"/>
            <w:r w:rsidRPr="00DC4AD7">
              <w:t xml:space="preserve">. 1 п. 4 ФСО </w:t>
            </w:r>
            <w:r w:rsidRPr="00DC4AD7">
              <w:rPr>
                <w:lang w:val="en-US"/>
              </w:rPr>
              <w:t>IV</w:t>
            </w:r>
            <w:r w:rsidRPr="00DC4AD7">
              <w:t>.</w:t>
            </w:r>
          </w:p>
          <w:p w14:paraId="354E3B77" w14:textId="77777777" w:rsidR="00DC4AD7" w:rsidRPr="00DC4AD7" w:rsidRDefault="00DC4AD7" w:rsidP="008D0355">
            <w:pPr>
              <w:jc w:val="both"/>
            </w:pPr>
            <w:r w:rsidRPr="00DC4AD7">
              <w:t>Например, можно закрепить обязательность предоставления конкретного документа (ГПЗУ, Технический паспорт, бизнес-план, ТЭО и т.д.).</w:t>
            </w:r>
          </w:p>
        </w:tc>
        <w:tc>
          <w:tcPr>
            <w:tcW w:w="5634" w:type="dxa"/>
          </w:tcPr>
          <w:p w14:paraId="154C15D5" w14:textId="77777777" w:rsidR="00DC4AD7" w:rsidRPr="00DC4AD7" w:rsidRDefault="00DC4AD7" w:rsidP="008D0355">
            <w:pPr>
              <w:jc w:val="both"/>
            </w:pPr>
            <w:r w:rsidRPr="00DC4AD7">
              <w:t>Состав документов и материалов: бухгалтерская отчетность, технические паспорта, …</w:t>
            </w:r>
          </w:p>
          <w:p w14:paraId="22EE3870" w14:textId="77777777" w:rsidR="00DC4AD7" w:rsidRPr="00DC4AD7" w:rsidRDefault="00DC4AD7" w:rsidP="008D0355">
            <w:pPr>
              <w:jc w:val="both"/>
            </w:pPr>
            <w:r w:rsidRPr="00DC4AD7">
              <w:t>Объем документов и материалов: бухгалтерская отчетность предоставляется в объеме формы №1, 2 бухгалтерского баланса за 2015-2021 годы.</w:t>
            </w:r>
          </w:p>
        </w:tc>
      </w:tr>
      <w:tr w:rsidR="00DC4AD7" w:rsidRPr="00DC4AD7" w14:paraId="60501984" w14:textId="77777777" w:rsidTr="002B2DFD">
        <w:tc>
          <w:tcPr>
            <w:tcW w:w="658" w:type="dxa"/>
          </w:tcPr>
          <w:p w14:paraId="6E336BA5" w14:textId="77777777" w:rsidR="00DC4AD7" w:rsidRPr="00DC4AD7" w:rsidRDefault="00DC4AD7" w:rsidP="008D0355">
            <w:pPr>
              <w:jc w:val="center"/>
            </w:pPr>
            <w:r w:rsidRPr="00DC4AD7">
              <w:t>16</w:t>
            </w:r>
          </w:p>
        </w:tc>
        <w:tc>
          <w:tcPr>
            <w:tcW w:w="2343" w:type="dxa"/>
          </w:tcPr>
          <w:p w14:paraId="45B58ECE" w14:textId="77777777" w:rsidR="00DC4AD7" w:rsidRPr="00DC4AD7" w:rsidRDefault="00DC4AD7" w:rsidP="008D0355">
            <w:r w:rsidRPr="00DC4AD7">
              <w:t>Необходимость привлечения внешних организаций и квалифицированных отраслевых специалистов</w:t>
            </w:r>
          </w:p>
        </w:tc>
        <w:tc>
          <w:tcPr>
            <w:tcW w:w="5925" w:type="dxa"/>
          </w:tcPr>
          <w:p w14:paraId="61344409" w14:textId="77777777" w:rsidR="00DC4AD7" w:rsidRPr="00DC4AD7" w:rsidRDefault="00DC4AD7" w:rsidP="008D0355">
            <w:pPr>
              <w:jc w:val="both"/>
            </w:pPr>
            <w:proofErr w:type="spellStart"/>
            <w:r w:rsidRPr="00DC4AD7">
              <w:t>П.п</w:t>
            </w:r>
            <w:proofErr w:type="spellEnd"/>
            <w:r w:rsidRPr="00DC4AD7">
              <w:t>. 2 п. 4 ФСО IV, с учетом положений п. 2 ФСО III.</w:t>
            </w:r>
          </w:p>
          <w:p w14:paraId="2D22E6E3" w14:textId="77777777" w:rsidR="00DC4AD7" w:rsidRPr="00DC4AD7" w:rsidRDefault="00DC4AD7" w:rsidP="008D0355">
            <w:pPr>
              <w:jc w:val="both"/>
            </w:pPr>
            <w:r w:rsidRPr="00DC4AD7">
              <w:t>Например, в данном пункте могут быть указаны:</w:t>
            </w:r>
          </w:p>
          <w:p w14:paraId="2F004F3C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 w:rsidRPr="00DC4AD7">
              <w:t>вопросы, для формирования позиции по которым необходимо привлечение внешних специалистов и организаций;</w:t>
            </w:r>
          </w:p>
          <w:p w14:paraId="39EC7030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 w:rsidRPr="00DC4AD7">
              <w:t>критерии, которым должны удовлетворять привлекаемые внешние специалисты / организации;</w:t>
            </w:r>
          </w:p>
          <w:p w14:paraId="3E98AE8A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 w:rsidRPr="00DC4AD7">
              <w:t>необходимость согласования привлекаемых внешних специалистов и организаций с заказчиком оценки.</w:t>
            </w:r>
          </w:p>
          <w:p w14:paraId="026CBA74" w14:textId="77777777" w:rsidR="00DC4AD7" w:rsidRPr="00DC4AD7" w:rsidRDefault="00DC4AD7" w:rsidP="008D0355">
            <w:pPr>
              <w:jc w:val="both"/>
            </w:pPr>
            <w:r w:rsidRPr="00DC4AD7">
              <w:t>В том числе возможно привлекать организации и</w:t>
            </w:r>
            <w:r w:rsidRPr="00DC4AD7">
              <w:rPr>
                <w:lang w:val="en-US"/>
              </w:rPr>
              <w:t> </w:t>
            </w:r>
            <w:r w:rsidRPr="00DC4AD7">
              <w:t xml:space="preserve">специалистов для проверки и аудита по направлениям, указанным в п.2 ФСО </w:t>
            </w:r>
            <w:r w:rsidRPr="00DC4AD7">
              <w:rPr>
                <w:lang w:val="en-US"/>
              </w:rPr>
              <w:t>III</w:t>
            </w:r>
            <w:r w:rsidRPr="00DC4AD7">
              <w:t xml:space="preserve"> (например, см. п. 9 ФСО 7 про величину затрат на устранение экологического загрязнения и/или рекультивацию земельного участка).</w:t>
            </w:r>
          </w:p>
        </w:tc>
        <w:tc>
          <w:tcPr>
            <w:tcW w:w="5634" w:type="dxa"/>
          </w:tcPr>
          <w:p w14:paraId="2039B136" w14:textId="77777777" w:rsidR="00DC4AD7" w:rsidRPr="00DC4AD7" w:rsidRDefault="00DC4AD7" w:rsidP="008D0355">
            <w:pPr>
              <w:jc w:val="both"/>
            </w:pPr>
            <w:r w:rsidRPr="00DC4AD7">
              <w:t>Для определения вероятности / возможности расторжения долгосрочного договора аренды от … № … привлекается внешняя юридическая организация (по согласованию с заказчиком).</w:t>
            </w:r>
          </w:p>
        </w:tc>
      </w:tr>
      <w:tr w:rsidR="00DC4AD7" w:rsidRPr="00DC4AD7" w14:paraId="125CD985" w14:textId="77777777" w:rsidTr="002B2DFD">
        <w:tc>
          <w:tcPr>
            <w:tcW w:w="658" w:type="dxa"/>
          </w:tcPr>
          <w:p w14:paraId="7BEFD6EF" w14:textId="77777777" w:rsidR="00DC4AD7" w:rsidRPr="00DC4AD7" w:rsidRDefault="00DC4AD7" w:rsidP="008D0355">
            <w:pPr>
              <w:jc w:val="center"/>
            </w:pPr>
            <w:r w:rsidRPr="00DC4AD7">
              <w:t>17</w:t>
            </w:r>
          </w:p>
        </w:tc>
        <w:tc>
          <w:tcPr>
            <w:tcW w:w="2343" w:type="dxa"/>
          </w:tcPr>
          <w:p w14:paraId="3B1583F0" w14:textId="77777777" w:rsidR="00DC4AD7" w:rsidRPr="00DC4AD7" w:rsidRDefault="00DC4AD7" w:rsidP="008D0355">
            <w:r w:rsidRPr="00DC4AD7">
              <w:t>Сведения</w:t>
            </w:r>
          </w:p>
          <w:p w14:paraId="4373646E" w14:textId="77777777" w:rsidR="00DC4AD7" w:rsidRPr="00DC4AD7" w:rsidRDefault="00DC4AD7" w:rsidP="008D0355">
            <w:r w:rsidRPr="00DC4AD7">
              <w:t>о предполагаемых пользователях результата оценки</w:t>
            </w:r>
          </w:p>
          <w:p w14:paraId="3CE0AC6C" w14:textId="77777777" w:rsidR="00DC4AD7" w:rsidRPr="00DC4AD7" w:rsidRDefault="00DC4AD7" w:rsidP="008D0355">
            <w:r w:rsidRPr="00DC4AD7">
              <w:t>и отчета об оценке (помимо заказчика оценки)</w:t>
            </w:r>
          </w:p>
        </w:tc>
        <w:tc>
          <w:tcPr>
            <w:tcW w:w="5925" w:type="dxa"/>
          </w:tcPr>
          <w:p w14:paraId="12438A9F" w14:textId="77777777" w:rsidR="00DC4AD7" w:rsidRPr="00DC4AD7" w:rsidRDefault="00DC4AD7" w:rsidP="008D0355">
            <w:pPr>
              <w:jc w:val="both"/>
            </w:pPr>
            <w:proofErr w:type="spellStart"/>
            <w:r w:rsidRPr="00DC4AD7">
              <w:t>П.п</w:t>
            </w:r>
            <w:proofErr w:type="spellEnd"/>
            <w:r w:rsidRPr="00DC4AD7">
              <w:t xml:space="preserve">. 3 п. 4 ФСО </w:t>
            </w:r>
            <w:r w:rsidRPr="00DC4AD7">
              <w:rPr>
                <w:lang w:val="en-US"/>
              </w:rPr>
              <w:t>IV</w:t>
            </w:r>
            <w:r w:rsidRPr="00DC4AD7">
              <w:t>.</w:t>
            </w:r>
          </w:p>
          <w:p w14:paraId="4429B201" w14:textId="77777777" w:rsidR="00DC4AD7" w:rsidRPr="00DC4AD7" w:rsidRDefault="00DC4AD7" w:rsidP="008D0355">
            <w:pPr>
              <w:jc w:val="both"/>
            </w:pPr>
            <w:r w:rsidRPr="00DC4AD7">
              <w:t>Понимание соответствующей информации со стороны Оценщика необходимо для учета специфических требований к отчету об оценке (при их наличии), а также общего понимания рисков проекта.</w:t>
            </w:r>
          </w:p>
        </w:tc>
        <w:tc>
          <w:tcPr>
            <w:tcW w:w="5634" w:type="dxa"/>
          </w:tcPr>
          <w:p w14:paraId="0E9EABB4" w14:textId="77777777" w:rsidR="00DC4AD7" w:rsidRPr="00DC4AD7" w:rsidRDefault="00DC4AD7" w:rsidP="008D0355">
            <w:pPr>
              <w:jc w:val="both"/>
            </w:pPr>
            <w:r w:rsidRPr="00DC4AD7">
              <w:t>Пример 1. Центральный Банк Российской Федерации.</w:t>
            </w:r>
          </w:p>
          <w:p w14:paraId="782DDBF9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>Пример 2. Акционеры оцениваемой компании.</w:t>
            </w:r>
          </w:p>
        </w:tc>
      </w:tr>
      <w:tr w:rsidR="00DC4AD7" w:rsidRPr="00DC4AD7" w14:paraId="35F1F1F4" w14:textId="77777777" w:rsidTr="002B2DFD">
        <w:tc>
          <w:tcPr>
            <w:tcW w:w="658" w:type="dxa"/>
          </w:tcPr>
          <w:p w14:paraId="0F1172C0" w14:textId="77777777" w:rsidR="00DC4AD7" w:rsidRPr="00DC4AD7" w:rsidRDefault="00DC4AD7" w:rsidP="008D0355">
            <w:pPr>
              <w:jc w:val="center"/>
            </w:pPr>
            <w:r w:rsidRPr="00DC4AD7">
              <w:lastRenderedPageBreak/>
              <w:t>18</w:t>
            </w:r>
          </w:p>
        </w:tc>
        <w:tc>
          <w:tcPr>
            <w:tcW w:w="2343" w:type="dxa"/>
          </w:tcPr>
          <w:p w14:paraId="2B6BE267" w14:textId="77777777" w:rsidR="00DC4AD7" w:rsidRPr="00DC4AD7" w:rsidRDefault="00DC4AD7" w:rsidP="008D0355">
            <w:r w:rsidRPr="00DC4AD7">
              <w:t>Формы представления итоговой стоимости</w:t>
            </w:r>
          </w:p>
          <w:p w14:paraId="64D95B2A" w14:textId="77777777" w:rsidR="00DC4AD7" w:rsidRPr="00DC4AD7" w:rsidRDefault="00DC4AD7" w:rsidP="008D0355"/>
          <w:p w14:paraId="018B3A9F" w14:textId="77777777" w:rsidR="00DC4AD7" w:rsidRPr="00DC4AD7" w:rsidRDefault="00DC4AD7" w:rsidP="008D0355">
            <w:pPr>
              <w:jc w:val="center"/>
            </w:pPr>
          </w:p>
        </w:tc>
        <w:tc>
          <w:tcPr>
            <w:tcW w:w="5925" w:type="dxa"/>
          </w:tcPr>
          <w:p w14:paraId="55548980" w14:textId="77777777" w:rsidR="00DC4AD7" w:rsidRPr="00DC4AD7" w:rsidRDefault="00DC4AD7" w:rsidP="008D0355">
            <w:proofErr w:type="spellStart"/>
            <w:r w:rsidRPr="00DC4AD7">
              <w:t>П.п</w:t>
            </w:r>
            <w:proofErr w:type="spellEnd"/>
            <w:r w:rsidRPr="00DC4AD7">
              <w:t xml:space="preserve">. 4 п. 4 ФСО </w:t>
            </w:r>
            <w:r w:rsidRPr="00DC4AD7">
              <w:rPr>
                <w:lang w:val="en-US"/>
              </w:rPr>
              <w:t>IV</w:t>
            </w:r>
            <w:r w:rsidRPr="00DC4AD7">
              <w:t>.</w:t>
            </w:r>
          </w:p>
          <w:p w14:paraId="272BE5FE" w14:textId="77777777" w:rsidR="00DC4AD7" w:rsidRPr="00DC4AD7" w:rsidRDefault="00DC4AD7" w:rsidP="008D0355">
            <w:r w:rsidRPr="00DC4AD7">
              <w:t>Например:</w:t>
            </w:r>
          </w:p>
          <w:p w14:paraId="5A231531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 w:rsidRPr="00DC4AD7">
              <w:t>в виде интервала значений,</w:t>
            </w:r>
          </w:p>
          <w:p w14:paraId="0EF0E36D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 w:rsidRPr="00DC4AD7">
              <w:t>в валюте, в которой должна быть представлена стоимость в соответствии с п. 14 ФСО.</w:t>
            </w:r>
          </w:p>
          <w:p w14:paraId="4A519248" w14:textId="77777777" w:rsidR="00DC4AD7" w:rsidRPr="00DC4AD7" w:rsidRDefault="00DC4AD7" w:rsidP="008D0355">
            <w:pPr>
              <w:jc w:val="both"/>
            </w:pPr>
            <w:r w:rsidRPr="00DC4AD7">
              <w:t>Если данный параметр не указан, то следует руководствоваться п. 12 ФСО I</w:t>
            </w:r>
            <w:r w:rsidRPr="00DC4AD7">
              <w:rPr>
                <w:lang w:val="en-US"/>
              </w:rPr>
              <w:t>II</w:t>
            </w:r>
            <w:r w:rsidRPr="00DC4AD7">
              <w:t>, а также требованиями специальных ФСО (например, п. 30 ФСО СО №7).</w:t>
            </w:r>
          </w:p>
        </w:tc>
        <w:tc>
          <w:tcPr>
            <w:tcW w:w="5634" w:type="dxa"/>
          </w:tcPr>
          <w:p w14:paraId="3665AB26" w14:textId="2B545300" w:rsidR="00DC4AD7" w:rsidRPr="00DC4AD7" w:rsidRDefault="00DC4AD7" w:rsidP="008D0355">
            <w:pPr>
              <w:jc w:val="both"/>
            </w:pPr>
            <w:r w:rsidRPr="00DC4AD7">
              <w:t xml:space="preserve">Пример 1. Результат оценки должен быть представлен в виде </w:t>
            </w:r>
            <w:r w:rsidRPr="00FA7A98">
              <w:t xml:space="preserve">числа в </w:t>
            </w:r>
            <w:r w:rsidR="00765483" w:rsidRPr="00FA7A98">
              <w:t>рублях</w:t>
            </w:r>
            <w:r w:rsidRPr="00FA7A98">
              <w:t xml:space="preserve"> Российской Федерации</w:t>
            </w:r>
            <w:r w:rsidRPr="00DC4AD7">
              <w:t>.</w:t>
            </w:r>
          </w:p>
          <w:p w14:paraId="7563A638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>Пример 2. Результат оценки должен быть представлен в виде интервала значений, в границах которого может лежать величина стоимости объекта оценки.</w:t>
            </w:r>
          </w:p>
          <w:p w14:paraId="0AECB53F" w14:textId="77777777" w:rsidR="00DC4AD7" w:rsidRPr="00DC4AD7" w:rsidRDefault="00DC4AD7" w:rsidP="008D0355">
            <w:pPr>
              <w:spacing w:before="120"/>
              <w:jc w:val="both"/>
            </w:pPr>
            <w:r w:rsidRPr="00DC4AD7">
              <w:t>Пример 3. Результат оценки должен быть представлен в [наименование валюты] с указанием эквивалента в рублях Российской Федерации.</w:t>
            </w:r>
          </w:p>
        </w:tc>
      </w:tr>
      <w:tr w:rsidR="00DC4AD7" w:rsidRPr="00DC4AD7" w14:paraId="755059E4" w14:textId="77777777" w:rsidTr="002B2DFD">
        <w:tc>
          <w:tcPr>
            <w:tcW w:w="658" w:type="dxa"/>
          </w:tcPr>
          <w:p w14:paraId="1DDBDCBC" w14:textId="77777777" w:rsidR="00DC4AD7" w:rsidRPr="00DC4AD7" w:rsidRDefault="00DC4AD7" w:rsidP="008D0355">
            <w:pPr>
              <w:jc w:val="center"/>
            </w:pPr>
            <w:r w:rsidRPr="00DC4AD7">
              <w:t>19</w:t>
            </w:r>
          </w:p>
        </w:tc>
        <w:tc>
          <w:tcPr>
            <w:tcW w:w="2343" w:type="dxa"/>
          </w:tcPr>
          <w:p w14:paraId="16AFC987" w14:textId="77777777" w:rsidR="00DC4AD7" w:rsidRPr="00DC4AD7" w:rsidRDefault="00DC4AD7" w:rsidP="008D0355">
            <w:r w:rsidRPr="00DC4AD7">
              <w:t>Специфические требования к отчету об оценке</w:t>
            </w:r>
          </w:p>
        </w:tc>
        <w:tc>
          <w:tcPr>
            <w:tcW w:w="5925" w:type="dxa"/>
          </w:tcPr>
          <w:p w14:paraId="70D3007B" w14:textId="77777777" w:rsidR="00DC4AD7" w:rsidRPr="00DC4AD7" w:rsidRDefault="00DC4AD7" w:rsidP="008D0355">
            <w:pPr>
              <w:jc w:val="both"/>
            </w:pPr>
            <w:proofErr w:type="spellStart"/>
            <w:r w:rsidRPr="00DC4AD7">
              <w:t>П.п</w:t>
            </w:r>
            <w:proofErr w:type="spellEnd"/>
            <w:r w:rsidRPr="00DC4AD7">
              <w:t xml:space="preserve">. 5 п. 4 ФСО </w:t>
            </w:r>
            <w:r w:rsidRPr="00DC4AD7">
              <w:rPr>
                <w:lang w:val="en-US"/>
              </w:rPr>
              <w:t>IV</w:t>
            </w:r>
            <w:r w:rsidRPr="00DC4AD7">
              <w:t>. Например, в отношении формы и объема раскрытия в отчете информации, не противоречащие ФСО VI.</w:t>
            </w:r>
          </w:p>
          <w:p w14:paraId="69C6509D" w14:textId="77777777" w:rsidR="00DC4AD7" w:rsidRPr="00DC4AD7" w:rsidRDefault="00DC4AD7" w:rsidP="008D0355">
            <w:r w:rsidRPr="00DC4AD7">
              <w:t>Например:</w:t>
            </w:r>
          </w:p>
          <w:p w14:paraId="780F8075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 w:rsidRPr="00DC4AD7">
              <w:t>учет профильных требований банка – заказчика;</w:t>
            </w:r>
          </w:p>
          <w:p w14:paraId="05BFF827" w14:textId="77777777" w:rsidR="00DC4AD7" w:rsidRPr="00DC4AD7" w:rsidRDefault="00DC4AD7" w:rsidP="008D0355">
            <w:pPr>
              <w:pStyle w:val="a7"/>
              <w:numPr>
                <w:ilvl w:val="0"/>
                <w:numId w:val="2"/>
              </w:numPr>
              <w:ind w:left="454"/>
              <w:jc w:val="both"/>
            </w:pPr>
            <w:r w:rsidRPr="00DC4AD7">
              <w:t>детализация раскрытия информации в отчете в соответствии с п. 9 ФСО VI.</w:t>
            </w:r>
          </w:p>
        </w:tc>
        <w:tc>
          <w:tcPr>
            <w:tcW w:w="5634" w:type="dxa"/>
          </w:tcPr>
          <w:p w14:paraId="309F9628" w14:textId="77777777" w:rsidR="00DC4AD7" w:rsidRPr="00DC4AD7" w:rsidRDefault="00DC4AD7" w:rsidP="008D0355">
            <w:pPr>
              <w:jc w:val="both"/>
            </w:pPr>
            <w:r w:rsidRPr="00DC4AD7">
              <w:t>Детализация раскрытия информации в отчете – с учетом требований к отчету об оценке, установленных Приказом [наименование органа] от … № …, в объеме, не противоречащем действующему законодательствую об оценочной деятельности.</w:t>
            </w:r>
          </w:p>
        </w:tc>
      </w:tr>
      <w:tr w:rsidR="00DC4AD7" w:rsidRPr="00DC4AD7" w14:paraId="19A3C627" w14:textId="77777777" w:rsidTr="002B2DFD">
        <w:tc>
          <w:tcPr>
            <w:tcW w:w="658" w:type="dxa"/>
          </w:tcPr>
          <w:p w14:paraId="2695661B" w14:textId="77777777" w:rsidR="00DC4AD7" w:rsidRPr="00DC4AD7" w:rsidRDefault="00DC4AD7" w:rsidP="008D0355">
            <w:pPr>
              <w:jc w:val="center"/>
            </w:pPr>
            <w:r w:rsidRPr="00DC4AD7">
              <w:t>20</w:t>
            </w:r>
          </w:p>
        </w:tc>
        <w:tc>
          <w:tcPr>
            <w:tcW w:w="2343" w:type="dxa"/>
          </w:tcPr>
          <w:p w14:paraId="4C7AF166" w14:textId="77777777" w:rsidR="00DC4AD7" w:rsidRPr="00DC4AD7" w:rsidRDefault="00DC4AD7" w:rsidP="008D0355">
            <w:r w:rsidRPr="00DC4AD7">
              <w:t>Указание на необходимость проведения дополнительных исследований и определения иных расчетных величин, которые не являются результатами оценки в соответствии с ФСО</w:t>
            </w:r>
          </w:p>
        </w:tc>
        <w:tc>
          <w:tcPr>
            <w:tcW w:w="5925" w:type="dxa"/>
          </w:tcPr>
          <w:p w14:paraId="238BBCDC" w14:textId="77777777" w:rsidR="00DC4AD7" w:rsidRPr="00DC4AD7" w:rsidRDefault="00DC4AD7" w:rsidP="008D0355">
            <w:proofErr w:type="spellStart"/>
            <w:r w:rsidRPr="00DC4AD7">
              <w:t>П.п</w:t>
            </w:r>
            <w:proofErr w:type="spellEnd"/>
            <w:r w:rsidRPr="00DC4AD7">
              <w:t xml:space="preserve">. 6 п. 4 ФСО </w:t>
            </w:r>
            <w:r w:rsidRPr="00DC4AD7">
              <w:rPr>
                <w:lang w:val="en-US"/>
              </w:rPr>
              <w:t>IV</w:t>
            </w:r>
            <w:r w:rsidRPr="00DC4AD7">
              <w:t>.</w:t>
            </w:r>
          </w:p>
          <w:p w14:paraId="42D8FF7D" w14:textId="77777777" w:rsidR="00DC4AD7" w:rsidRPr="00DC4AD7" w:rsidRDefault="00DC4AD7" w:rsidP="008D0355">
            <w:r w:rsidRPr="00DC4AD7">
              <w:t>Например, для недвижимости – см. п. 9 ФСО 7.</w:t>
            </w:r>
          </w:p>
        </w:tc>
        <w:tc>
          <w:tcPr>
            <w:tcW w:w="5634" w:type="dxa"/>
          </w:tcPr>
          <w:p w14:paraId="19CE47C3" w14:textId="77777777" w:rsidR="00DC4AD7" w:rsidRPr="00DC4AD7" w:rsidRDefault="00DC4AD7" w:rsidP="008D0355">
            <w:pPr>
              <w:jc w:val="both"/>
            </w:pPr>
            <w:r w:rsidRPr="00DC4AD7">
              <w:t xml:space="preserve">Установлению подлежит </w:t>
            </w:r>
            <w:r w:rsidRPr="00DC4A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затраты на создание (воспроизводство или замещение) объектов капитального строительства. </w:t>
            </w:r>
            <w:r w:rsidRPr="00DC4AD7">
              <w:t>Данная величина не является результатом оценки.</w:t>
            </w:r>
          </w:p>
        </w:tc>
      </w:tr>
    </w:tbl>
    <w:p w14:paraId="1DE8F717" w14:textId="3165CAF9" w:rsidR="00BF16AD" w:rsidRPr="00DC4AD7" w:rsidRDefault="00BF16AD" w:rsidP="00DC4AD7"/>
    <w:sectPr w:rsidR="00BF16AD" w:rsidRPr="00DC4AD7" w:rsidSect="009D348D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4B3A" w14:textId="77777777" w:rsidR="00D64C62" w:rsidRDefault="00D64C62" w:rsidP="0054477B">
      <w:pPr>
        <w:spacing w:after="0" w:line="240" w:lineRule="auto"/>
      </w:pPr>
      <w:r>
        <w:separator/>
      </w:r>
    </w:p>
  </w:endnote>
  <w:endnote w:type="continuationSeparator" w:id="0">
    <w:p w14:paraId="135CCEB6" w14:textId="77777777" w:rsidR="00D64C62" w:rsidRDefault="00D64C62" w:rsidP="0054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428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43E5EF3" w14:textId="5B0B8122" w:rsidR="009D348D" w:rsidRPr="00B60C4E" w:rsidRDefault="009D348D" w:rsidP="00DD59D4">
        <w:pPr>
          <w:pStyle w:val="aa"/>
          <w:pBdr>
            <w:top w:val="single" w:sz="4" w:space="1" w:color="auto"/>
          </w:pBdr>
          <w:jc w:val="right"/>
          <w:rPr>
            <w:sz w:val="20"/>
            <w:szCs w:val="20"/>
          </w:rPr>
        </w:pPr>
        <w:r w:rsidRPr="00B60C4E">
          <w:rPr>
            <w:sz w:val="20"/>
            <w:szCs w:val="20"/>
          </w:rPr>
          <w:t xml:space="preserve">Методические материалы </w:t>
        </w:r>
        <w:r w:rsidR="00CD5D11">
          <w:rPr>
            <w:sz w:val="20"/>
            <w:szCs w:val="20"/>
          </w:rPr>
          <w:t>Ассоциации «Саморегулируемая организация оценщиков «Экспертный совет»</w:t>
        </w:r>
        <w:r w:rsidR="00B60C4E">
          <w:rPr>
            <w:sz w:val="20"/>
            <w:szCs w:val="20"/>
          </w:rPr>
          <w:tab/>
        </w:r>
        <w:r w:rsidR="00CD5D11">
          <w:rPr>
            <w:sz w:val="20"/>
            <w:szCs w:val="20"/>
          </w:rPr>
          <w:tab/>
        </w:r>
        <w:r w:rsidR="00CD5D11">
          <w:rPr>
            <w:sz w:val="20"/>
            <w:szCs w:val="20"/>
          </w:rPr>
          <w:tab/>
        </w:r>
        <w:r w:rsidR="00CD5D11">
          <w:rPr>
            <w:sz w:val="20"/>
            <w:szCs w:val="20"/>
          </w:rPr>
          <w:tab/>
        </w:r>
        <w:r w:rsidR="00CD5D11">
          <w:rPr>
            <w:sz w:val="20"/>
            <w:szCs w:val="20"/>
          </w:rPr>
          <w:tab/>
        </w:r>
        <w:r w:rsidR="00B60C4E" w:rsidRPr="00B60C4E">
          <w:rPr>
            <w:sz w:val="20"/>
            <w:szCs w:val="20"/>
          </w:rPr>
          <w:tab/>
        </w:r>
        <w:r w:rsidRPr="00B60C4E">
          <w:rPr>
            <w:sz w:val="20"/>
            <w:szCs w:val="20"/>
          </w:rPr>
          <w:tab/>
        </w:r>
        <w:r w:rsidRPr="00B60C4E">
          <w:rPr>
            <w:sz w:val="20"/>
            <w:szCs w:val="20"/>
          </w:rPr>
          <w:tab/>
        </w:r>
        <w:r w:rsidRPr="00B60C4E">
          <w:rPr>
            <w:sz w:val="20"/>
            <w:szCs w:val="20"/>
          </w:rPr>
          <w:fldChar w:fldCharType="begin"/>
        </w:r>
        <w:r w:rsidRPr="00B60C4E">
          <w:rPr>
            <w:sz w:val="20"/>
            <w:szCs w:val="20"/>
          </w:rPr>
          <w:instrText>PAGE   \* MERGEFORMAT</w:instrText>
        </w:r>
        <w:r w:rsidRPr="00B60C4E">
          <w:rPr>
            <w:sz w:val="20"/>
            <w:szCs w:val="20"/>
          </w:rPr>
          <w:fldChar w:fldCharType="separate"/>
        </w:r>
        <w:r w:rsidR="00040DB5">
          <w:rPr>
            <w:noProof/>
            <w:sz w:val="20"/>
            <w:szCs w:val="20"/>
          </w:rPr>
          <w:t>14</w:t>
        </w:r>
        <w:r w:rsidRPr="00B60C4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F985" w14:textId="77777777" w:rsidR="00D64C62" w:rsidRDefault="00D64C62" w:rsidP="0054477B">
      <w:pPr>
        <w:spacing w:after="0" w:line="240" w:lineRule="auto"/>
      </w:pPr>
      <w:r>
        <w:separator/>
      </w:r>
    </w:p>
  </w:footnote>
  <w:footnote w:type="continuationSeparator" w:id="0">
    <w:p w14:paraId="1638A204" w14:textId="77777777" w:rsidR="00D64C62" w:rsidRDefault="00D64C62" w:rsidP="0054477B">
      <w:pPr>
        <w:spacing w:after="0" w:line="240" w:lineRule="auto"/>
      </w:pPr>
      <w:r>
        <w:continuationSeparator/>
      </w:r>
    </w:p>
  </w:footnote>
  <w:footnote w:id="1">
    <w:p w14:paraId="628E068A" w14:textId="2A5B4983" w:rsidR="00251C0E" w:rsidRDefault="00251C0E">
      <w:pPr>
        <w:pStyle w:val="a4"/>
      </w:pPr>
      <w:r>
        <w:rPr>
          <w:rStyle w:val="a6"/>
        </w:rPr>
        <w:footnoteRef/>
      </w:r>
      <w:r>
        <w:t xml:space="preserve"> </w:t>
      </w:r>
      <w:r w:rsidRPr="00251C0E">
        <w:t>Федерального закона от 29.07.1998 № 135-ФЗ «Об оценочной деятельности в Российской Федерации»</w:t>
      </w:r>
      <w:r>
        <w:t xml:space="preserve"> (далее – 135-ФЗ)</w:t>
      </w:r>
    </w:p>
  </w:footnote>
  <w:footnote w:id="2">
    <w:p w14:paraId="7A9B2ED2" w14:textId="77777777" w:rsidR="00DC4AD7" w:rsidRDefault="00DC4AD7" w:rsidP="00DC4AD7">
      <w:pPr>
        <w:pStyle w:val="a4"/>
      </w:pPr>
      <w:r>
        <w:rPr>
          <w:rStyle w:val="a6"/>
        </w:rPr>
        <w:footnoteRef/>
      </w:r>
      <w:r>
        <w:t xml:space="preserve"> В том числе обязательные при условии.</w:t>
      </w:r>
    </w:p>
  </w:footnote>
  <w:footnote w:id="3">
    <w:p w14:paraId="6E73DC74" w14:textId="304222B8" w:rsidR="009B0E3B" w:rsidRDefault="009B0E3B" w:rsidP="009B0E3B">
      <w:pPr>
        <w:pStyle w:val="a4"/>
        <w:jc w:val="both"/>
      </w:pPr>
      <w:r w:rsidRPr="00E64371">
        <w:rPr>
          <w:rStyle w:val="a6"/>
        </w:rPr>
        <w:footnoteRef/>
      </w:r>
      <w:r w:rsidRPr="00E64371">
        <w:t xml:space="preserve"> Нормативные правовые акты (НПА) не содержат требования о проведении оценки в указанном случае, соответственно ссылка на НПА не приводится (соответствующие положения есть во внутренних документах указанной комиссии, которые не являются НПА)</w:t>
      </w:r>
    </w:p>
  </w:footnote>
  <w:footnote w:id="4">
    <w:p w14:paraId="1E1B401F" w14:textId="284DED03" w:rsidR="00637770" w:rsidRPr="009E0617" w:rsidRDefault="00637770">
      <w:pPr>
        <w:pStyle w:val="a4"/>
      </w:pPr>
      <w:r>
        <w:rPr>
          <w:rStyle w:val="a6"/>
        </w:rPr>
        <w:footnoteRef/>
      </w:r>
      <w:r>
        <w:t xml:space="preserve"> </w:t>
      </w:r>
      <w:r w:rsidRPr="00637770">
        <w:t xml:space="preserve">При определении рыночной стоимости не учитываются условия, специфические для конкретных сторон сделки, если они не доступны другим участникам рынка. К таким условиям могут относиться, например, синергии с другими активами, мотивация конкретного стратегического или портфельного инвестора, льготные налоговые </w:t>
      </w:r>
      <w:r w:rsidRPr="009E0617">
        <w:t>или кредитные условия.</w:t>
      </w:r>
    </w:p>
  </w:footnote>
  <w:footnote w:id="5">
    <w:p w14:paraId="74A733A5" w14:textId="77777777" w:rsidR="002B2DFD" w:rsidRDefault="002B2DFD" w:rsidP="002B2DFD">
      <w:pPr>
        <w:pStyle w:val="a4"/>
      </w:pPr>
      <w:r w:rsidRPr="00E64371">
        <w:rPr>
          <w:rStyle w:val="a6"/>
        </w:rPr>
        <w:footnoteRef/>
      </w:r>
      <w:r w:rsidRPr="00E64371">
        <w:t xml:space="preserve"> Должна быть указана конкретная дата</w:t>
      </w:r>
    </w:p>
  </w:footnote>
  <w:footnote w:id="6">
    <w:p w14:paraId="3B3C96DC" w14:textId="4F9A6A74" w:rsidR="00A00414" w:rsidRPr="00BA369B" w:rsidRDefault="00A00414" w:rsidP="00A00414">
      <w:pPr>
        <w:pStyle w:val="a4"/>
        <w:jc w:val="both"/>
      </w:pPr>
      <w:r w:rsidRPr="00E64371">
        <w:rPr>
          <w:rStyle w:val="a6"/>
        </w:rPr>
        <w:footnoteRef/>
      </w:r>
      <w:r w:rsidRPr="00E64371">
        <w:t xml:space="preserve"> Должен быть указан конкретный срок, а также иные обстоятельства</w:t>
      </w:r>
    </w:p>
  </w:footnote>
  <w:footnote w:id="7">
    <w:p w14:paraId="5D5D120A" w14:textId="7F9C70F8" w:rsidR="00E258C5" w:rsidRPr="00E64371" w:rsidRDefault="00E258C5" w:rsidP="00E258C5">
      <w:pPr>
        <w:pStyle w:val="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4371">
        <w:rPr>
          <w:rStyle w:val="a6"/>
          <w:rFonts w:asciiTheme="minorHAnsi" w:hAnsiTheme="minorHAnsi" w:cstheme="minorHAnsi"/>
          <w:b w:val="0"/>
          <w:bCs w:val="0"/>
          <w:sz w:val="20"/>
          <w:szCs w:val="20"/>
        </w:rPr>
        <w:footnoteRef/>
      </w:r>
      <w:r w:rsidRPr="00E6437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Действующая редакция Закона об оценке и ФСО </w:t>
      </w:r>
      <w:r w:rsidRPr="00E64371">
        <w:rPr>
          <w:rFonts w:asciiTheme="minorHAnsi" w:hAnsiTheme="minorHAnsi" w:cstheme="minorHAnsi"/>
          <w:b w:val="0"/>
          <w:bCs w:val="0"/>
          <w:sz w:val="20"/>
          <w:szCs w:val="20"/>
          <w:lang w:val="en-US"/>
        </w:rPr>
        <w:t>I</w:t>
      </w:r>
      <w:r w:rsidRPr="00E64371">
        <w:rPr>
          <w:rFonts w:asciiTheme="minorHAnsi" w:hAnsiTheme="minorHAnsi" w:cstheme="minorHAnsi"/>
          <w:b w:val="0"/>
          <w:bCs w:val="0"/>
          <w:sz w:val="20"/>
          <w:szCs w:val="20"/>
        </w:rPr>
        <w:t>-</w:t>
      </w:r>
      <w:r w:rsidRPr="00E64371">
        <w:rPr>
          <w:rFonts w:asciiTheme="minorHAnsi" w:hAnsiTheme="minorHAnsi" w:cstheme="minorHAnsi"/>
          <w:b w:val="0"/>
          <w:bCs w:val="0"/>
          <w:sz w:val="20"/>
          <w:szCs w:val="20"/>
          <w:lang w:val="en-US"/>
        </w:rPr>
        <w:t>VI</w:t>
      </w:r>
      <w:r w:rsidRPr="00E6437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не предусматривает возможности определения справедливой стоимости</w:t>
      </w:r>
      <w:r w:rsidRPr="00E64371">
        <w:rPr>
          <w:rFonts w:asciiTheme="minorHAnsi" w:eastAsiaTheme="minorHAnsi" w:hAnsiTheme="minorHAnsi" w:cstheme="minorBidi"/>
          <w:b w:val="0"/>
          <w:bCs w:val="0"/>
          <w:color w:val="000000"/>
          <w:kern w:val="0"/>
          <w:sz w:val="20"/>
          <w:szCs w:val="20"/>
          <w:shd w:val="clear" w:color="auto" w:fill="FFFFFF"/>
          <w:lang w:eastAsia="en-US"/>
        </w:rPr>
        <w:t>. В примере описана конструкция, как можно поступить при необходимости для Заказчика определения именно справедливой стоимости</w:t>
      </w:r>
      <w:r w:rsidR="00086629" w:rsidRPr="00E64371">
        <w:rPr>
          <w:rFonts w:asciiTheme="minorHAnsi" w:eastAsiaTheme="minorHAnsi" w:hAnsiTheme="minorHAnsi" w:cstheme="minorBidi"/>
          <w:b w:val="0"/>
          <w:bCs w:val="0"/>
          <w:color w:val="000000"/>
          <w:kern w:val="0"/>
          <w:sz w:val="20"/>
          <w:szCs w:val="20"/>
          <w:shd w:val="clear" w:color="auto" w:fill="FFFFFF"/>
          <w:lang w:eastAsia="en-US"/>
        </w:rPr>
        <w:t xml:space="preserve"> – определение справедливой стоимости как «иной расчетной величины» (см. пример до конца).</w:t>
      </w:r>
    </w:p>
  </w:footnote>
  <w:footnote w:id="8">
    <w:p w14:paraId="517629D9" w14:textId="635FCF09" w:rsidR="00E258C5" w:rsidRDefault="00E258C5" w:rsidP="00D20C5E">
      <w:r w:rsidRPr="00E64371">
        <w:rPr>
          <w:rStyle w:val="a6"/>
          <w:rFonts w:cstheme="minorHAnsi"/>
          <w:sz w:val="20"/>
          <w:szCs w:val="20"/>
        </w:rPr>
        <w:footnoteRef/>
      </w:r>
      <w:r w:rsidRPr="00E64371">
        <w:rPr>
          <w:rFonts w:cstheme="minorHAnsi"/>
          <w:sz w:val="20"/>
          <w:szCs w:val="20"/>
        </w:rPr>
        <w:t xml:space="preserve"> указывается в соответствии с </w:t>
      </w:r>
      <w:proofErr w:type="spellStart"/>
      <w:r w:rsidRPr="00E64371">
        <w:rPr>
          <w:rFonts w:cstheme="minorHAnsi"/>
          <w:sz w:val="20"/>
          <w:szCs w:val="20"/>
        </w:rPr>
        <w:t>п.п</w:t>
      </w:r>
      <w:proofErr w:type="spellEnd"/>
      <w:r w:rsidRPr="00E64371">
        <w:rPr>
          <w:rFonts w:cstheme="minorHAnsi"/>
          <w:sz w:val="20"/>
          <w:szCs w:val="20"/>
        </w:rPr>
        <w:t xml:space="preserve">. 6 п. 4 ФСО </w:t>
      </w:r>
      <w:r w:rsidRPr="00E64371">
        <w:rPr>
          <w:rFonts w:cstheme="minorHAnsi"/>
          <w:sz w:val="20"/>
          <w:szCs w:val="20"/>
          <w:lang w:val="en-US"/>
        </w:rPr>
        <w:t>IV</w:t>
      </w:r>
      <w:r w:rsidRPr="00E64371">
        <w:rPr>
          <w:rFonts w:cstheme="minorHAnsi"/>
          <w:sz w:val="20"/>
          <w:szCs w:val="20"/>
        </w:rPr>
        <w:t xml:space="preserve"> (см. стр</w:t>
      </w:r>
      <w:r w:rsidR="00113EF4" w:rsidRPr="00E64371">
        <w:rPr>
          <w:rFonts w:cstheme="minorHAnsi"/>
          <w:sz w:val="20"/>
          <w:szCs w:val="20"/>
        </w:rPr>
        <w:t>ока</w:t>
      </w:r>
      <w:r w:rsidRPr="00E64371">
        <w:rPr>
          <w:rFonts w:cstheme="minorHAnsi"/>
          <w:sz w:val="20"/>
          <w:szCs w:val="20"/>
        </w:rPr>
        <w:t xml:space="preserve"> 20 настоящей таблицы)</w:t>
      </w:r>
    </w:p>
  </w:footnote>
  <w:footnote w:id="9">
    <w:p w14:paraId="3028954E" w14:textId="77777777" w:rsidR="00DC4AD7" w:rsidRDefault="00DC4AD7" w:rsidP="00DC4AD7">
      <w:pPr>
        <w:pStyle w:val="a4"/>
      </w:pPr>
      <w:r>
        <w:rPr>
          <w:rStyle w:val="a6"/>
        </w:rPr>
        <w:footnoteRef/>
      </w:r>
      <w:r>
        <w:t xml:space="preserve"> То есть, когда это «не совсем рыночная стоимость» или стоимость, вид которой не указан в ФСО.</w:t>
      </w:r>
    </w:p>
  </w:footnote>
  <w:footnote w:id="10">
    <w:p w14:paraId="1FF4B0F2" w14:textId="77777777" w:rsidR="00DC4AD7" w:rsidRDefault="00DC4AD7" w:rsidP="00DC4AD7">
      <w:pPr>
        <w:pStyle w:val="a4"/>
      </w:pPr>
      <w:r>
        <w:rPr>
          <w:rStyle w:val="a6"/>
        </w:rPr>
        <w:footnoteRef/>
      </w:r>
      <w:r>
        <w:t xml:space="preserve"> Дополнительно см. п. 5 ФСО №7.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723"/>
    <w:multiLevelType w:val="hybridMultilevel"/>
    <w:tmpl w:val="15327FF8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857150"/>
    <w:multiLevelType w:val="hybridMultilevel"/>
    <w:tmpl w:val="8D4C4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7FC7"/>
    <w:multiLevelType w:val="hybridMultilevel"/>
    <w:tmpl w:val="A2B6C268"/>
    <w:lvl w:ilvl="0" w:tplc="04190001">
      <w:start w:val="1"/>
      <w:numFmt w:val="bullet"/>
      <w:lvlText w:val=""/>
      <w:lvlJc w:val="left"/>
      <w:pPr>
        <w:ind w:left="14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9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579" w:hanging="360"/>
      </w:pPr>
      <w:rPr>
        <w:rFonts w:ascii="Wingdings" w:hAnsi="Wingdings" w:hint="default"/>
      </w:rPr>
    </w:lvl>
  </w:abstractNum>
  <w:abstractNum w:abstractNumId="3" w15:restartNumberingAfterBreak="0">
    <w:nsid w:val="3153025E"/>
    <w:multiLevelType w:val="hybridMultilevel"/>
    <w:tmpl w:val="1532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2BE8"/>
    <w:multiLevelType w:val="hybridMultilevel"/>
    <w:tmpl w:val="15327F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4FBE"/>
    <w:multiLevelType w:val="hybridMultilevel"/>
    <w:tmpl w:val="D596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A7176"/>
    <w:multiLevelType w:val="hybridMultilevel"/>
    <w:tmpl w:val="15327F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15F13"/>
    <w:multiLevelType w:val="hybridMultilevel"/>
    <w:tmpl w:val="06A8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E18BE"/>
    <w:multiLevelType w:val="hybridMultilevel"/>
    <w:tmpl w:val="B9EC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72596"/>
    <w:multiLevelType w:val="hybridMultilevel"/>
    <w:tmpl w:val="15327F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2651"/>
    <w:multiLevelType w:val="hybridMultilevel"/>
    <w:tmpl w:val="7A0A5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51F2"/>
    <w:multiLevelType w:val="multilevel"/>
    <w:tmpl w:val="0D3C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9F023A"/>
    <w:multiLevelType w:val="hybridMultilevel"/>
    <w:tmpl w:val="1532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7E31"/>
    <w:multiLevelType w:val="hybridMultilevel"/>
    <w:tmpl w:val="C4C43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6541A"/>
    <w:multiLevelType w:val="hybridMultilevel"/>
    <w:tmpl w:val="1532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92BC5"/>
    <w:multiLevelType w:val="hybridMultilevel"/>
    <w:tmpl w:val="1532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847EE"/>
    <w:multiLevelType w:val="hybridMultilevel"/>
    <w:tmpl w:val="15327F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20AB9"/>
    <w:multiLevelType w:val="hybridMultilevel"/>
    <w:tmpl w:val="15327F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34255">
    <w:abstractNumId w:val="7"/>
  </w:num>
  <w:num w:numId="2" w16cid:durableId="809060412">
    <w:abstractNumId w:val="5"/>
  </w:num>
  <w:num w:numId="3" w16cid:durableId="945818084">
    <w:abstractNumId w:val="3"/>
  </w:num>
  <w:num w:numId="4" w16cid:durableId="964428806">
    <w:abstractNumId w:val="13"/>
  </w:num>
  <w:num w:numId="5" w16cid:durableId="1812140110">
    <w:abstractNumId w:val="14"/>
  </w:num>
  <w:num w:numId="6" w16cid:durableId="976225952">
    <w:abstractNumId w:val="11"/>
  </w:num>
  <w:num w:numId="7" w16cid:durableId="1174609906">
    <w:abstractNumId w:val="2"/>
  </w:num>
  <w:num w:numId="8" w16cid:durableId="1267349486">
    <w:abstractNumId w:val="8"/>
  </w:num>
  <w:num w:numId="9" w16cid:durableId="1338264807">
    <w:abstractNumId w:val="12"/>
  </w:num>
  <w:num w:numId="10" w16cid:durableId="640890113">
    <w:abstractNumId w:val="15"/>
  </w:num>
  <w:num w:numId="11" w16cid:durableId="1743605642">
    <w:abstractNumId w:val="4"/>
  </w:num>
  <w:num w:numId="12" w16cid:durableId="1688290258">
    <w:abstractNumId w:val="17"/>
  </w:num>
  <w:num w:numId="13" w16cid:durableId="558441720">
    <w:abstractNumId w:val="16"/>
  </w:num>
  <w:num w:numId="14" w16cid:durableId="1203978964">
    <w:abstractNumId w:val="0"/>
  </w:num>
  <w:num w:numId="15" w16cid:durableId="32461082">
    <w:abstractNumId w:val="1"/>
  </w:num>
  <w:num w:numId="16" w16cid:durableId="1156261125">
    <w:abstractNumId w:val="6"/>
  </w:num>
  <w:num w:numId="17" w16cid:durableId="987130218">
    <w:abstractNumId w:val="9"/>
  </w:num>
  <w:num w:numId="18" w16cid:durableId="1412696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7B"/>
    <w:rsid w:val="00040DB5"/>
    <w:rsid w:val="00076829"/>
    <w:rsid w:val="00086629"/>
    <w:rsid w:val="000974A1"/>
    <w:rsid w:val="000B628F"/>
    <w:rsid w:val="00113EF4"/>
    <w:rsid w:val="00131EDD"/>
    <w:rsid w:val="00162A7E"/>
    <w:rsid w:val="001830F1"/>
    <w:rsid w:val="00185644"/>
    <w:rsid w:val="00195218"/>
    <w:rsid w:val="00197E18"/>
    <w:rsid w:val="001A70F5"/>
    <w:rsid w:val="00224E0B"/>
    <w:rsid w:val="00231532"/>
    <w:rsid w:val="00234E06"/>
    <w:rsid w:val="00251C0E"/>
    <w:rsid w:val="00263511"/>
    <w:rsid w:val="00266784"/>
    <w:rsid w:val="002838F6"/>
    <w:rsid w:val="002B2DFD"/>
    <w:rsid w:val="002C1A87"/>
    <w:rsid w:val="002E7584"/>
    <w:rsid w:val="00311A84"/>
    <w:rsid w:val="003637DC"/>
    <w:rsid w:val="0038238D"/>
    <w:rsid w:val="00392ABE"/>
    <w:rsid w:val="003A6C77"/>
    <w:rsid w:val="003D0687"/>
    <w:rsid w:val="004816D4"/>
    <w:rsid w:val="00484B7D"/>
    <w:rsid w:val="00485C84"/>
    <w:rsid w:val="004A33DC"/>
    <w:rsid w:val="004B0114"/>
    <w:rsid w:val="00526C5D"/>
    <w:rsid w:val="0054477B"/>
    <w:rsid w:val="00545706"/>
    <w:rsid w:val="00555212"/>
    <w:rsid w:val="005F7B92"/>
    <w:rsid w:val="00624E10"/>
    <w:rsid w:val="00637770"/>
    <w:rsid w:val="006711B7"/>
    <w:rsid w:val="00687FDB"/>
    <w:rsid w:val="006A4CEE"/>
    <w:rsid w:val="006D7B0E"/>
    <w:rsid w:val="006E186D"/>
    <w:rsid w:val="00702D38"/>
    <w:rsid w:val="00742CEB"/>
    <w:rsid w:val="00763041"/>
    <w:rsid w:val="00765483"/>
    <w:rsid w:val="00767BB0"/>
    <w:rsid w:val="00780E80"/>
    <w:rsid w:val="0078251D"/>
    <w:rsid w:val="007B7AE0"/>
    <w:rsid w:val="007C0D63"/>
    <w:rsid w:val="007E75F5"/>
    <w:rsid w:val="0082338B"/>
    <w:rsid w:val="00824150"/>
    <w:rsid w:val="008611D1"/>
    <w:rsid w:val="0088225C"/>
    <w:rsid w:val="008F558A"/>
    <w:rsid w:val="008F7F29"/>
    <w:rsid w:val="00910A3F"/>
    <w:rsid w:val="00925BBD"/>
    <w:rsid w:val="00970F39"/>
    <w:rsid w:val="009A180E"/>
    <w:rsid w:val="009B0E3B"/>
    <w:rsid w:val="009D348D"/>
    <w:rsid w:val="009E0617"/>
    <w:rsid w:val="00A00414"/>
    <w:rsid w:val="00A00802"/>
    <w:rsid w:val="00A0199E"/>
    <w:rsid w:val="00A21940"/>
    <w:rsid w:val="00A33EC1"/>
    <w:rsid w:val="00AE0713"/>
    <w:rsid w:val="00AF3F5E"/>
    <w:rsid w:val="00B01E25"/>
    <w:rsid w:val="00B25CE7"/>
    <w:rsid w:val="00B36EEB"/>
    <w:rsid w:val="00B60C4E"/>
    <w:rsid w:val="00B70BA3"/>
    <w:rsid w:val="00B95144"/>
    <w:rsid w:val="00BA11FD"/>
    <w:rsid w:val="00BA369B"/>
    <w:rsid w:val="00BA4ADE"/>
    <w:rsid w:val="00BB536B"/>
    <w:rsid w:val="00BC24A8"/>
    <w:rsid w:val="00BD1723"/>
    <w:rsid w:val="00BE53D8"/>
    <w:rsid w:val="00BF16AD"/>
    <w:rsid w:val="00C11CD2"/>
    <w:rsid w:val="00C411E6"/>
    <w:rsid w:val="00C83C51"/>
    <w:rsid w:val="00C86EA1"/>
    <w:rsid w:val="00C96FD3"/>
    <w:rsid w:val="00CA5A04"/>
    <w:rsid w:val="00CD5D11"/>
    <w:rsid w:val="00CF3F0A"/>
    <w:rsid w:val="00D1453D"/>
    <w:rsid w:val="00D20C5E"/>
    <w:rsid w:val="00D64C62"/>
    <w:rsid w:val="00D8350E"/>
    <w:rsid w:val="00D90502"/>
    <w:rsid w:val="00DA799C"/>
    <w:rsid w:val="00DC4AD7"/>
    <w:rsid w:val="00DD59D4"/>
    <w:rsid w:val="00E258C5"/>
    <w:rsid w:val="00E36D71"/>
    <w:rsid w:val="00E64371"/>
    <w:rsid w:val="00E9094B"/>
    <w:rsid w:val="00EA1FF8"/>
    <w:rsid w:val="00EC5F4E"/>
    <w:rsid w:val="00EE68E8"/>
    <w:rsid w:val="00F06FFB"/>
    <w:rsid w:val="00F438AC"/>
    <w:rsid w:val="00F86B9A"/>
    <w:rsid w:val="00F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731DF"/>
  <w15:docId w15:val="{E0357373-AD86-41A3-8C36-3EEFE3D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47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47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477B"/>
    <w:rPr>
      <w:vertAlign w:val="superscript"/>
    </w:rPr>
  </w:style>
  <w:style w:type="paragraph" w:styleId="a7">
    <w:name w:val="List Paragraph"/>
    <w:basedOn w:val="a"/>
    <w:uiPriority w:val="34"/>
    <w:qFormat/>
    <w:rsid w:val="005447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48D"/>
  </w:style>
  <w:style w:type="paragraph" w:styleId="aa">
    <w:name w:val="footer"/>
    <w:basedOn w:val="a"/>
    <w:link w:val="ab"/>
    <w:uiPriority w:val="99"/>
    <w:unhideWhenUsed/>
    <w:rsid w:val="009D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348D"/>
  </w:style>
  <w:style w:type="character" w:styleId="ac">
    <w:name w:val="Hyperlink"/>
    <w:basedOn w:val="a0"/>
    <w:uiPriority w:val="99"/>
    <w:semiHidden/>
    <w:unhideWhenUsed/>
    <w:rsid w:val="00545706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3D068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068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06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06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068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84B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2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block-wrap-div">
    <w:name w:val="text-block-wrap-div"/>
    <w:basedOn w:val="a0"/>
    <w:rsid w:val="00263511"/>
  </w:style>
  <w:style w:type="paragraph" w:styleId="af3">
    <w:name w:val="Balloon Text"/>
    <w:basedOn w:val="a"/>
    <w:link w:val="af4"/>
    <w:uiPriority w:val="99"/>
    <w:semiHidden/>
    <w:unhideWhenUsed/>
    <w:rsid w:val="006A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0B8D-C9A0-4922-9487-7FE96E92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pentaxer</cp:lastModifiedBy>
  <cp:revision>2</cp:revision>
  <dcterms:created xsi:type="dcterms:W3CDTF">2023-11-09T11:01:00Z</dcterms:created>
  <dcterms:modified xsi:type="dcterms:W3CDTF">2023-11-09T11:01:00Z</dcterms:modified>
</cp:coreProperties>
</file>