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DB5D11" w:rsidRPr="004D5F6F" w14:paraId="490CB103" w14:textId="77777777" w:rsidTr="00CD0C4B">
        <w:trPr>
          <w:trHeight w:val="1230"/>
        </w:trPr>
        <w:tc>
          <w:tcPr>
            <w:tcW w:w="5070" w:type="dxa"/>
            <w:gridSpan w:val="2"/>
            <w:tcBorders>
              <w:top w:val="nil"/>
              <w:left w:val="nil"/>
              <w:bottom w:val="nil"/>
              <w:right w:val="nil"/>
            </w:tcBorders>
            <w:vAlign w:val="center"/>
            <w:hideMark/>
          </w:tcPr>
          <w:p w14:paraId="73A4E79E" w14:textId="77777777" w:rsidR="00DB5D11" w:rsidRPr="004D5F6F" w:rsidRDefault="00DB5D11" w:rsidP="00CD0C4B">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75973D00" wp14:editId="460C2010">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8567D2C" w14:textId="77777777" w:rsidR="00DB5D11" w:rsidRPr="004D5F6F" w:rsidRDefault="00DB5D11" w:rsidP="00CD0C4B">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5A36D16A" wp14:editId="040CB3EA">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DB5D11" w:rsidRPr="004D5F6F" w14:paraId="09286A10" w14:textId="77777777" w:rsidTr="00CD0C4B">
        <w:trPr>
          <w:trHeight w:val="705"/>
        </w:trPr>
        <w:tc>
          <w:tcPr>
            <w:tcW w:w="5070" w:type="dxa"/>
            <w:gridSpan w:val="2"/>
            <w:tcBorders>
              <w:top w:val="nil"/>
              <w:left w:val="nil"/>
              <w:bottom w:val="single" w:sz="4" w:space="0" w:color="auto"/>
              <w:right w:val="nil"/>
            </w:tcBorders>
            <w:hideMark/>
          </w:tcPr>
          <w:p w14:paraId="06EFAA7E" w14:textId="77777777" w:rsidR="00DB5D11" w:rsidRPr="004D5F6F" w:rsidRDefault="00DB5D11" w:rsidP="00CD0C4B">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336C548E" w14:textId="77777777" w:rsidR="00DB5D11" w:rsidRPr="004D5F6F" w:rsidRDefault="00DB5D11" w:rsidP="00CD0C4B">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5DF48893" w14:textId="77777777" w:rsidR="00DB5D11" w:rsidRPr="004D5F6F" w:rsidRDefault="00DB5D11" w:rsidP="00CD0C4B">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DB5D11" w:rsidRPr="004D5F6F" w14:paraId="4C4400AA" w14:textId="77777777" w:rsidTr="00CD0C4B">
        <w:tblPrEx>
          <w:tblBorders>
            <w:bottom w:val="none" w:sz="0" w:space="0" w:color="auto"/>
          </w:tblBorders>
        </w:tblPrEx>
        <w:trPr>
          <w:gridAfter w:val="2"/>
          <w:wAfter w:w="6487" w:type="dxa"/>
        </w:trPr>
        <w:tc>
          <w:tcPr>
            <w:tcW w:w="3686" w:type="dxa"/>
            <w:tcBorders>
              <w:bottom w:val="single" w:sz="4" w:space="0" w:color="auto"/>
            </w:tcBorders>
          </w:tcPr>
          <w:p w14:paraId="6E79A88C" w14:textId="3CD8F371" w:rsidR="00DB5D11" w:rsidRPr="00227243" w:rsidRDefault="00DB5D11" w:rsidP="00CD0C4B">
            <w:pPr>
              <w:pStyle w:val="a8"/>
              <w:spacing w:before="240"/>
              <w:rPr>
                <w:b w:val="0"/>
              </w:rPr>
            </w:pPr>
            <w:r w:rsidRPr="00227243">
              <w:rPr>
                <w:rFonts w:asciiTheme="minorHAnsi" w:hAnsiTheme="minorHAnsi"/>
              </w:rPr>
              <w:t>МРз–</w:t>
            </w:r>
            <w:r w:rsidR="00227243">
              <w:rPr>
                <w:rFonts w:asciiTheme="minorHAnsi" w:hAnsiTheme="minorHAnsi"/>
              </w:rPr>
              <w:t>4</w:t>
            </w:r>
            <w:r w:rsidRPr="00227243">
              <w:rPr>
                <w:rFonts w:asciiTheme="minorHAnsi" w:hAnsiTheme="minorHAnsi"/>
              </w:rPr>
              <w:t xml:space="preserve">/22 от </w:t>
            </w:r>
            <w:r w:rsidR="00227243">
              <w:rPr>
                <w:rFonts w:asciiTheme="minorHAnsi" w:hAnsiTheme="minorHAnsi"/>
              </w:rPr>
              <w:t>20</w:t>
            </w:r>
            <w:r w:rsidRPr="00227243">
              <w:rPr>
                <w:rFonts w:asciiTheme="minorHAnsi" w:hAnsiTheme="minorHAnsi"/>
              </w:rPr>
              <w:t>.</w:t>
            </w:r>
            <w:r w:rsidR="00227243">
              <w:rPr>
                <w:rFonts w:asciiTheme="minorHAnsi" w:hAnsiTheme="minorHAnsi"/>
              </w:rPr>
              <w:t>12</w:t>
            </w:r>
            <w:r w:rsidRPr="00227243">
              <w:rPr>
                <w:rFonts w:asciiTheme="minorHAnsi" w:hAnsiTheme="minorHAnsi"/>
              </w:rPr>
              <w:t>.2022</w:t>
            </w:r>
          </w:p>
        </w:tc>
      </w:tr>
      <w:tr w:rsidR="00DB5D11" w:rsidRPr="004D5F6F" w14:paraId="3DA367CE" w14:textId="77777777" w:rsidTr="00CD0C4B">
        <w:tblPrEx>
          <w:tblBorders>
            <w:bottom w:val="none" w:sz="0" w:space="0" w:color="auto"/>
          </w:tblBorders>
        </w:tblPrEx>
        <w:trPr>
          <w:gridAfter w:val="2"/>
          <w:wAfter w:w="6487" w:type="dxa"/>
        </w:trPr>
        <w:tc>
          <w:tcPr>
            <w:tcW w:w="3686" w:type="dxa"/>
            <w:tcBorders>
              <w:top w:val="single" w:sz="4" w:space="0" w:color="auto"/>
            </w:tcBorders>
          </w:tcPr>
          <w:p w14:paraId="67DA52B2" w14:textId="77777777" w:rsidR="00DB5D11" w:rsidRPr="004D5F6F" w:rsidRDefault="00DB5D11" w:rsidP="00CD0C4B">
            <w:pPr>
              <w:pStyle w:val="a8"/>
              <w:rPr>
                <w:b w:val="0"/>
                <w:sz w:val="16"/>
                <w:szCs w:val="16"/>
              </w:rPr>
            </w:pPr>
            <w:r w:rsidRPr="004D5F6F">
              <w:rPr>
                <w:rFonts w:asciiTheme="minorHAnsi" w:hAnsiTheme="minorHAnsi"/>
                <w:b w:val="0"/>
                <w:i/>
                <w:sz w:val="16"/>
                <w:szCs w:val="16"/>
              </w:rPr>
              <w:t>реквизиты документа</w:t>
            </w:r>
          </w:p>
        </w:tc>
      </w:tr>
    </w:tbl>
    <w:p w14:paraId="40D22E51" w14:textId="52AAB5FA" w:rsidR="00DB5D11" w:rsidRPr="004D5F6F" w:rsidRDefault="00DB5D11" w:rsidP="00DB5D11">
      <w:pPr>
        <w:spacing w:after="0" w:line="240" w:lineRule="auto"/>
        <w:rPr>
          <w:rFonts w:cs="Times New Roman"/>
          <w:b/>
          <w:sz w:val="24"/>
          <w:szCs w:val="24"/>
          <w:lang w:eastAsia="ru-RU"/>
        </w:rPr>
      </w:pPr>
    </w:p>
    <w:tbl>
      <w:tblPr>
        <w:tblStyle w:val="aa"/>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DB5D11" w:rsidRPr="006F4A01" w14:paraId="02E482AB" w14:textId="77777777" w:rsidTr="00CD0C4B">
        <w:trPr>
          <w:trHeight w:val="1642"/>
        </w:trPr>
        <w:tc>
          <w:tcPr>
            <w:tcW w:w="5103" w:type="dxa"/>
          </w:tcPr>
          <w:p w14:paraId="5A47A327" w14:textId="77777777" w:rsidR="00DB5D11" w:rsidRPr="006F4A01" w:rsidRDefault="00DB5D11" w:rsidP="00CD0C4B">
            <w:pPr>
              <w:rPr>
                <w:rFonts w:cs="Times New Roman"/>
                <w:bCs/>
                <w:sz w:val="24"/>
                <w:szCs w:val="24"/>
                <w:lang w:eastAsia="ru-RU"/>
              </w:rPr>
            </w:pPr>
            <w:r w:rsidRPr="006F4A01">
              <w:rPr>
                <w:rFonts w:cs="Times New Roman"/>
                <w:bCs/>
                <w:sz w:val="24"/>
                <w:szCs w:val="24"/>
                <w:lang w:eastAsia="ru-RU"/>
              </w:rPr>
              <w:t>«УТВЕРЖДАЮ»</w:t>
            </w:r>
          </w:p>
          <w:p w14:paraId="094B052F" w14:textId="1934E3E6" w:rsidR="00DB5D11" w:rsidRPr="006F4A01" w:rsidRDefault="00DB5D11" w:rsidP="00CD0C4B">
            <w:pPr>
              <w:spacing w:before="120"/>
              <w:rPr>
                <w:rFonts w:cs="Times New Roman"/>
                <w:bCs/>
                <w:sz w:val="24"/>
                <w:szCs w:val="24"/>
                <w:lang w:eastAsia="ru-RU"/>
              </w:rPr>
            </w:pPr>
            <w:r w:rsidRPr="006F4A01">
              <w:rPr>
                <w:rFonts w:cs="Times New Roman"/>
                <w:bCs/>
                <w:sz w:val="24"/>
                <w:szCs w:val="24"/>
                <w:lang w:eastAsia="ru-RU"/>
              </w:rPr>
              <w:t>Первый вице-президент,</w:t>
            </w:r>
            <w:r w:rsidRPr="006F4A01">
              <w:rPr>
                <w:rFonts w:cs="Times New Roman"/>
                <w:bCs/>
                <w:sz w:val="24"/>
                <w:szCs w:val="24"/>
                <w:lang w:eastAsia="ru-RU"/>
              </w:rPr>
              <w:br/>
              <w:t>Председ</w:t>
            </w:r>
            <w:r>
              <w:rPr>
                <w:rFonts w:cs="Times New Roman"/>
                <w:bCs/>
                <w:sz w:val="24"/>
                <w:szCs w:val="24"/>
                <w:lang w:eastAsia="ru-RU"/>
              </w:rPr>
              <w:t>атель Экспертного совета к.э.н.</w:t>
            </w:r>
          </w:p>
          <w:p w14:paraId="1E1292C6" w14:textId="03C4C299" w:rsidR="00DB5D11" w:rsidRPr="006F4A01" w:rsidRDefault="00DB5D11" w:rsidP="00CD0C4B">
            <w:pPr>
              <w:rPr>
                <w:rFonts w:cs="Times New Roman"/>
                <w:bCs/>
                <w:sz w:val="24"/>
                <w:szCs w:val="24"/>
                <w:lang w:eastAsia="ru-RU"/>
              </w:rPr>
            </w:pPr>
          </w:p>
          <w:p w14:paraId="49958055" w14:textId="40738861" w:rsidR="00DB5D11" w:rsidRPr="006F4A01" w:rsidRDefault="00DB5D11" w:rsidP="00CD0C4B">
            <w:pPr>
              <w:rPr>
                <w:rFonts w:cs="Times New Roman"/>
                <w:bCs/>
                <w:sz w:val="24"/>
                <w:szCs w:val="24"/>
                <w:lang w:eastAsia="ru-RU"/>
              </w:rPr>
            </w:pPr>
            <w:r w:rsidRPr="006F4A01">
              <w:rPr>
                <w:rFonts w:cs="Times New Roman"/>
                <w:bCs/>
                <w:sz w:val="24"/>
                <w:szCs w:val="24"/>
                <w:lang w:eastAsia="ru-RU"/>
              </w:rPr>
              <w:t>_____________________ /В.И. Лебединский/</w:t>
            </w:r>
          </w:p>
        </w:tc>
        <w:tc>
          <w:tcPr>
            <w:tcW w:w="4973" w:type="dxa"/>
          </w:tcPr>
          <w:p w14:paraId="076924E2" w14:textId="18E2F9A1" w:rsidR="00DB5D11" w:rsidRPr="006F4A01" w:rsidRDefault="00DB5D11" w:rsidP="00CD0C4B">
            <w:pPr>
              <w:pStyle w:val="a8"/>
              <w:jc w:val="right"/>
              <w:rPr>
                <w:rFonts w:asciiTheme="minorHAnsi" w:hAnsiTheme="minorHAnsi" w:cstheme="majorBidi"/>
                <w:b w:val="0"/>
              </w:rPr>
            </w:pPr>
            <w:r w:rsidRPr="006F4A01">
              <w:rPr>
                <w:rFonts w:asciiTheme="minorHAnsi" w:hAnsiTheme="minorHAnsi"/>
                <w:b w:val="0"/>
              </w:rPr>
              <w:t>«УТВЕРЖДАЮ»</w:t>
            </w:r>
          </w:p>
          <w:p w14:paraId="67B8AA12" w14:textId="46F1405E" w:rsidR="00DB5D11" w:rsidRPr="006F4A01" w:rsidRDefault="00DB5D11" w:rsidP="00CD0C4B">
            <w:pPr>
              <w:spacing w:before="120"/>
              <w:jc w:val="right"/>
              <w:rPr>
                <w:rFonts w:cs="Times New Roman"/>
                <w:bCs/>
                <w:sz w:val="24"/>
                <w:szCs w:val="24"/>
                <w:lang w:eastAsia="ru-RU"/>
              </w:rPr>
            </w:pPr>
            <w:r>
              <w:rPr>
                <w:rFonts w:cs="Times New Roman"/>
                <w:bCs/>
                <w:sz w:val="24"/>
                <w:szCs w:val="24"/>
                <w:lang w:eastAsia="ru-RU"/>
              </w:rPr>
              <w:t>Исполнительный</w:t>
            </w:r>
            <w:r w:rsidRPr="006F4A01">
              <w:rPr>
                <w:rFonts w:cs="Times New Roman"/>
                <w:bCs/>
                <w:sz w:val="24"/>
                <w:szCs w:val="24"/>
                <w:lang w:eastAsia="ru-RU"/>
              </w:rPr>
              <w:t xml:space="preserve"> директор,</w:t>
            </w:r>
          </w:p>
          <w:p w14:paraId="326168AE" w14:textId="33CA4866" w:rsidR="00DB5D11" w:rsidRPr="006F4A01" w:rsidRDefault="00DB5D11" w:rsidP="00CD0C4B">
            <w:pPr>
              <w:jc w:val="right"/>
              <w:rPr>
                <w:rFonts w:cs="Times New Roman"/>
                <w:bCs/>
                <w:sz w:val="24"/>
                <w:szCs w:val="24"/>
                <w:lang w:eastAsia="ru-RU"/>
              </w:rPr>
            </w:pPr>
            <w:r w:rsidRPr="0076304D">
              <w:rPr>
                <w:rFonts w:cs="Times New Roman"/>
                <w:bCs/>
                <w:sz w:val="24"/>
                <w:szCs w:val="24"/>
                <w:lang w:eastAsia="ru-RU"/>
              </w:rPr>
              <w:t>Председатель Методического</w:t>
            </w:r>
            <w:r w:rsidRPr="006F4A01">
              <w:rPr>
                <w:rFonts w:cs="Times New Roman"/>
                <w:bCs/>
                <w:sz w:val="24"/>
                <w:szCs w:val="24"/>
                <w:lang w:eastAsia="ru-RU"/>
              </w:rPr>
              <w:t xml:space="preserve"> совета, к.э.н.</w:t>
            </w:r>
          </w:p>
          <w:p w14:paraId="5DF9A384" w14:textId="77777777" w:rsidR="00DB5D11" w:rsidRPr="006F4A01" w:rsidRDefault="00DB5D11" w:rsidP="00CD0C4B">
            <w:pPr>
              <w:rPr>
                <w:rFonts w:cs="Times New Roman"/>
                <w:bCs/>
                <w:sz w:val="24"/>
                <w:szCs w:val="24"/>
                <w:lang w:eastAsia="ru-RU"/>
              </w:rPr>
            </w:pPr>
          </w:p>
          <w:p w14:paraId="4D02E3A8" w14:textId="709E8887" w:rsidR="00DB5D11" w:rsidRPr="006F4A01" w:rsidRDefault="00DB5D11" w:rsidP="00CD0C4B">
            <w:pPr>
              <w:jc w:val="right"/>
              <w:rPr>
                <w:sz w:val="24"/>
                <w:szCs w:val="24"/>
              </w:rPr>
            </w:pPr>
            <w:r w:rsidRPr="006F4A01">
              <w:rPr>
                <w:rFonts w:cs="Times New Roman"/>
                <w:bCs/>
                <w:sz w:val="24"/>
                <w:szCs w:val="24"/>
                <w:lang w:eastAsia="ru-RU"/>
              </w:rPr>
              <w:t>______________________ /М.О. Ильин/</w:t>
            </w:r>
          </w:p>
        </w:tc>
      </w:tr>
    </w:tbl>
    <w:p w14:paraId="13759D69" w14:textId="37A86E29" w:rsidR="00DB5D11" w:rsidRPr="006F4A01" w:rsidRDefault="00DB5D11" w:rsidP="00DB5D11">
      <w:pPr>
        <w:spacing w:after="0"/>
        <w:jc w:val="center"/>
        <w:rPr>
          <w:b/>
          <w:sz w:val="28"/>
          <w:szCs w:val="28"/>
          <w:lang w:val="en-US"/>
        </w:rPr>
      </w:pPr>
    </w:p>
    <w:p w14:paraId="22247CF8" w14:textId="16092153" w:rsidR="00DB5D11" w:rsidRPr="006F4A01" w:rsidRDefault="00DB5D11" w:rsidP="00DB5D11">
      <w:pPr>
        <w:spacing w:before="120" w:after="0"/>
        <w:jc w:val="center"/>
        <w:rPr>
          <w:b/>
          <w:sz w:val="28"/>
          <w:szCs w:val="28"/>
        </w:rPr>
      </w:pPr>
      <w:r w:rsidRPr="006F4A01">
        <w:rPr>
          <w:b/>
          <w:sz w:val="28"/>
          <w:szCs w:val="28"/>
        </w:rPr>
        <w:t>МЕТОДИЧЕСКИЕ РАЗЪЯСНЕНИЯ</w:t>
      </w:r>
    </w:p>
    <w:p w14:paraId="6CDB0CEF" w14:textId="77777777" w:rsidR="00DB5D11" w:rsidRPr="006F4A01" w:rsidRDefault="00DB5D11" w:rsidP="00DB5D11">
      <w:pPr>
        <w:spacing w:after="0"/>
        <w:ind w:left="-142" w:right="-144"/>
        <w:jc w:val="center"/>
        <w:rPr>
          <w:b/>
          <w:sz w:val="24"/>
          <w:szCs w:val="24"/>
        </w:rPr>
      </w:pPr>
      <w:r w:rsidRPr="006F4A01">
        <w:rPr>
          <w:b/>
          <w:sz w:val="24"/>
          <w:szCs w:val="24"/>
        </w:rPr>
        <w:t>по учету отложенных налоговых активов и обязательств при оценке бизнеса</w:t>
      </w:r>
    </w:p>
    <w:p w14:paraId="2A8C1AAC" w14:textId="60F884A0" w:rsidR="00DB5D11" w:rsidRPr="00490187" w:rsidRDefault="00DB5D11" w:rsidP="00DB5D11">
      <w:pPr>
        <w:tabs>
          <w:tab w:val="left" w:pos="0"/>
        </w:tabs>
        <w:spacing w:before="120" w:after="0" w:line="276" w:lineRule="auto"/>
        <w:jc w:val="both"/>
        <w:rPr>
          <w:sz w:val="24"/>
          <w:szCs w:val="24"/>
        </w:rPr>
      </w:pPr>
      <w:bookmarkStart w:id="0" w:name="_Hlk508534460"/>
      <w:r w:rsidRPr="006F4A01">
        <w:rPr>
          <w:sz w:val="24"/>
          <w:szCs w:val="24"/>
        </w:rPr>
        <w:tab/>
      </w:r>
      <w:r w:rsidRPr="006F4A01">
        <w:rPr>
          <w:b/>
          <w:sz w:val="24"/>
          <w:szCs w:val="24"/>
        </w:rPr>
        <w:t>1.</w:t>
      </w:r>
      <w:r w:rsidRPr="006F4A01">
        <w:rPr>
          <w:sz w:val="24"/>
          <w:szCs w:val="24"/>
        </w:rPr>
        <w:t xml:space="preserve"> Методические разъяснения</w:t>
      </w:r>
      <w:r w:rsidRPr="0068659C">
        <w:rPr>
          <w:sz w:val="24"/>
          <w:szCs w:val="24"/>
        </w:rPr>
        <w:t xml:space="preserve"> </w:t>
      </w:r>
      <w:r w:rsidRPr="006F4A01">
        <w:rPr>
          <w:sz w:val="24"/>
          <w:szCs w:val="24"/>
        </w:rPr>
        <w:t>носят рекомендательны</w:t>
      </w:r>
      <w:r w:rsidR="00225DC7">
        <w:rPr>
          <w:sz w:val="24"/>
          <w:szCs w:val="24"/>
        </w:rPr>
        <w:t>й</w:t>
      </w:r>
      <w:r w:rsidRPr="006F4A01">
        <w:rPr>
          <w:sz w:val="24"/>
          <w:szCs w:val="24"/>
        </w:rPr>
        <w:t xml:space="preserve"> характер и предназначены для подготовки отчетов об оценке и</w:t>
      </w:r>
      <w:r>
        <w:rPr>
          <w:sz w:val="24"/>
          <w:szCs w:val="24"/>
        </w:rPr>
        <w:t xml:space="preserve"> </w:t>
      </w:r>
      <w:r w:rsidRPr="006F4A01">
        <w:rPr>
          <w:sz w:val="24"/>
          <w:szCs w:val="24"/>
        </w:rPr>
        <w:t>заключений эксперта</w:t>
      </w:r>
      <w:r>
        <w:rPr>
          <w:rStyle w:val="a7"/>
        </w:rPr>
        <w:footnoteReference w:id="1"/>
      </w:r>
      <w:r>
        <w:rPr>
          <w:sz w:val="24"/>
          <w:szCs w:val="24"/>
        </w:rPr>
        <w:t xml:space="preserve">; </w:t>
      </w:r>
      <w:r w:rsidRPr="00227243">
        <w:rPr>
          <w:sz w:val="24"/>
          <w:szCs w:val="24"/>
        </w:rPr>
        <w:t>развивают положения МР-2/22 от 18.03.2022 с учетом результатов их практического применения, а также вступления в силу федеральных стандартов оценки в редакции 2022 года [2].</w:t>
      </w:r>
    </w:p>
    <w:p w14:paraId="5BE7F70C" w14:textId="77777777" w:rsidR="00DB5D11" w:rsidRPr="006F4A01" w:rsidRDefault="00DB5D11" w:rsidP="00DB5D11">
      <w:pPr>
        <w:tabs>
          <w:tab w:val="left" w:pos="0"/>
        </w:tabs>
        <w:spacing w:before="120" w:after="0" w:line="276" w:lineRule="auto"/>
        <w:jc w:val="both"/>
        <w:rPr>
          <w:sz w:val="24"/>
          <w:szCs w:val="24"/>
        </w:rPr>
      </w:pPr>
      <w:r w:rsidRPr="006F4A01">
        <w:rPr>
          <w:b/>
          <w:sz w:val="24"/>
          <w:szCs w:val="24"/>
        </w:rPr>
        <w:tab/>
        <w:t>2.</w:t>
      </w:r>
      <w:r w:rsidRPr="006F4A01">
        <w:rPr>
          <w:sz w:val="24"/>
          <w:szCs w:val="24"/>
        </w:rPr>
        <w:t xml:space="preserve"> Терминология:</w:t>
      </w:r>
    </w:p>
    <w:p w14:paraId="6CFD7AE5" w14:textId="77777777" w:rsidR="00DB5D11" w:rsidRPr="006F4A01" w:rsidRDefault="00DB5D11" w:rsidP="00DB5D11">
      <w:pPr>
        <w:tabs>
          <w:tab w:val="left" w:pos="0"/>
        </w:tabs>
        <w:spacing w:after="0" w:line="276" w:lineRule="auto"/>
        <w:jc w:val="both"/>
        <w:rPr>
          <w:sz w:val="24"/>
          <w:szCs w:val="24"/>
        </w:rPr>
      </w:pPr>
      <w:r w:rsidRPr="006F4A01">
        <w:rPr>
          <w:sz w:val="24"/>
          <w:szCs w:val="24"/>
        </w:rPr>
        <w:tab/>
      </w:r>
      <w:r w:rsidRPr="006F4A01">
        <w:rPr>
          <w:b/>
          <w:bCs/>
          <w:sz w:val="24"/>
          <w:szCs w:val="24"/>
        </w:rPr>
        <w:t>2.1.</w:t>
      </w:r>
      <w:r w:rsidRPr="006F4A01">
        <w:rPr>
          <w:sz w:val="24"/>
          <w:szCs w:val="24"/>
        </w:rPr>
        <w:t xml:space="preserve"> Отложенные налоговые активы (ОНА) – часть отложенного налога на прибыль, которая должна привести к уменьшению налога на прибыль, подлежащего уплате в бюджет в</w:t>
      </w:r>
      <w:r w:rsidRPr="006F4A01">
        <w:rPr>
          <w:sz w:val="24"/>
          <w:szCs w:val="24"/>
          <w:lang w:val="en-US"/>
        </w:rPr>
        <w:t> </w:t>
      </w:r>
      <w:r w:rsidRPr="006F4A01">
        <w:rPr>
          <w:sz w:val="24"/>
          <w:szCs w:val="24"/>
        </w:rPr>
        <w:t>следующем за отчетным или в последующих отчетных периодах (п. </w:t>
      </w:r>
      <w:r>
        <w:rPr>
          <w:sz w:val="24"/>
          <w:szCs w:val="24"/>
        </w:rPr>
        <w:t>14 ПБУ 18/02 [3</w:t>
      </w:r>
      <w:r w:rsidRPr="006F4A01">
        <w:rPr>
          <w:sz w:val="24"/>
          <w:szCs w:val="24"/>
        </w:rPr>
        <w:t>]).</w:t>
      </w:r>
    </w:p>
    <w:p w14:paraId="5360A6D7" w14:textId="77777777" w:rsidR="00DB5D11" w:rsidRPr="006F4A01" w:rsidRDefault="00DB5D11" w:rsidP="00DB5D11">
      <w:pPr>
        <w:tabs>
          <w:tab w:val="left" w:pos="0"/>
        </w:tabs>
        <w:spacing w:after="0" w:line="276" w:lineRule="auto"/>
        <w:jc w:val="both"/>
        <w:rPr>
          <w:sz w:val="24"/>
          <w:szCs w:val="24"/>
        </w:rPr>
      </w:pPr>
      <w:r w:rsidRPr="006F4A01">
        <w:rPr>
          <w:b/>
          <w:bCs/>
          <w:sz w:val="24"/>
          <w:szCs w:val="24"/>
        </w:rPr>
        <w:tab/>
        <w:t>2.2.</w:t>
      </w:r>
      <w:r w:rsidRPr="006F4A01">
        <w:rPr>
          <w:sz w:val="24"/>
          <w:szCs w:val="24"/>
        </w:rPr>
        <w:t xml:space="preserve"> Отложенные налоговые обязательства (ОНО) – часть отложенного налога на прибыль, которая должна привести к увеличению налога на прибыль, подлежащего уплате в бюджет в следующем за отчетным или в последующих отчетных периодах (п. 15 ПБУ 18/02).</w:t>
      </w:r>
    </w:p>
    <w:p w14:paraId="3DED657D" w14:textId="77777777" w:rsidR="00DB5D11" w:rsidRPr="006F4A01" w:rsidRDefault="00DB5D11" w:rsidP="00DB5D11">
      <w:pPr>
        <w:tabs>
          <w:tab w:val="left" w:pos="0"/>
        </w:tabs>
        <w:spacing w:before="120" w:after="0" w:line="276" w:lineRule="auto"/>
        <w:jc w:val="both"/>
        <w:rPr>
          <w:sz w:val="24"/>
          <w:szCs w:val="24"/>
        </w:rPr>
      </w:pPr>
      <w:r w:rsidRPr="006F4A01">
        <w:rPr>
          <w:b/>
          <w:bCs/>
          <w:sz w:val="24"/>
          <w:szCs w:val="24"/>
        </w:rPr>
        <w:tab/>
        <w:t>3.</w:t>
      </w:r>
      <w:r w:rsidRPr="006F4A01">
        <w:rPr>
          <w:sz w:val="24"/>
          <w:szCs w:val="24"/>
        </w:rPr>
        <w:t xml:space="preserve"> ОНА</w:t>
      </w:r>
      <w:r>
        <w:rPr>
          <w:sz w:val="24"/>
          <w:szCs w:val="24"/>
        </w:rPr>
        <w:t xml:space="preserve">, </w:t>
      </w:r>
      <w:r w:rsidRPr="006F4A01">
        <w:rPr>
          <w:sz w:val="24"/>
          <w:szCs w:val="24"/>
        </w:rPr>
        <w:t xml:space="preserve">ОНО </w:t>
      </w:r>
      <w:r>
        <w:rPr>
          <w:sz w:val="24"/>
          <w:szCs w:val="24"/>
        </w:rPr>
        <w:t xml:space="preserve">необоротоспособны и </w:t>
      </w:r>
      <w:r w:rsidRPr="006F4A01">
        <w:rPr>
          <w:sz w:val="24"/>
          <w:szCs w:val="24"/>
        </w:rPr>
        <w:t>не могут быть самостоятельными объектами оценки.</w:t>
      </w:r>
      <w:r>
        <w:rPr>
          <w:sz w:val="24"/>
          <w:szCs w:val="24"/>
        </w:rPr>
        <w:t xml:space="preserve"> </w:t>
      </w:r>
    </w:p>
    <w:p w14:paraId="575B4F04" w14:textId="77777777" w:rsidR="00DB5D11" w:rsidRPr="006F4A01" w:rsidRDefault="00DB5D11" w:rsidP="00DB5D11">
      <w:pPr>
        <w:tabs>
          <w:tab w:val="left" w:pos="0"/>
        </w:tabs>
        <w:spacing w:before="120" w:after="0" w:line="276" w:lineRule="auto"/>
        <w:jc w:val="both"/>
        <w:rPr>
          <w:sz w:val="24"/>
          <w:szCs w:val="24"/>
        </w:rPr>
      </w:pPr>
      <w:r w:rsidRPr="006F4A01">
        <w:rPr>
          <w:sz w:val="24"/>
          <w:szCs w:val="24"/>
        </w:rPr>
        <w:tab/>
      </w:r>
      <w:r w:rsidRPr="006F4A01">
        <w:rPr>
          <w:b/>
          <w:bCs/>
          <w:sz w:val="24"/>
          <w:szCs w:val="24"/>
        </w:rPr>
        <w:t>4.</w:t>
      </w:r>
      <w:r w:rsidRPr="006F4A01">
        <w:rPr>
          <w:sz w:val="24"/>
          <w:szCs w:val="24"/>
        </w:rPr>
        <w:t xml:space="preserve"> ОНА</w:t>
      </w:r>
      <w:r>
        <w:rPr>
          <w:sz w:val="24"/>
          <w:szCs w:val="24"/>
        </w:rPr>
        <w:t xml:space="preserve"> и </w:t>
      </w:r>
      <w:r w:rsidRPr="006F4A01">
        <w:rPr>
          <w:sz w:val="24"/>
          <w:szCs w:val="24"/>
        </w:rPr>
        <w:t xml:space="preserve">ОНО могут влиять на стоимость предприятия-балансодержателя (Предприятия). </w:t>
      </w:r>
    </w:p>
    <w:p w14:paraId="64F327CA" w14:textId="77777777" w:rsidR="00DB5D11" w:rsidRPr="006F4A01" w:rsidRDefault="00DB5D11" w:rsidP="00DB5D11">
      <w:pPr>
        <w:tabs>
          <w:tab w:val="left" w:pos="0"/>
        </w:tabs>
        <w:spacing w:before="120" w:after="0" w:line="276" w:lineRule="auto"/>
        <w:jc w:val="both"/>
        <w:rPr>
          <w:sz w:val="24"/>
          <w:szCs w:val="24"/>
        </w:rPr>
      </w:pPr>
      <w:r w:rsidRPr="006F4A01">
        <w:rPr>
          <w:b/>
          <w:bCs/>
          <w:sz w:val="24"/>
          <w:szCs w:val="24"/>
        </w:rPr>
        <w:tab/>
        <w:t>5.</w:t>
      </w:r>
      <w:r w:rsidRPr="006F4A01">
        <w:rPr>
          <w:sz w:val="24"/>
          <w:szCs w:val="24"/>
        </w:rPr>
        <w:t xml:space="preserve"> Экономическая полезность ОНА:</w:t>
      </w:r>
    </w:p>
    <w:p w14:paraId="5F4A5A54" w14:textId="77777777" w:rsidR="00DB5D11" w:rsidRPr="006F4A01" w:rsidRDefault="00DB5D11" w:rsidP="00DB5D11">
      <w:pPr>
        <w:tabs>
          <w:tab w:val="left" w:pos="0"/>
        </w:tabs>
        <w:spacing w:after="0" w:line="276" w:lineRule="auto"/>
        <w:jc w:val="both"/>
        <w:rPr>
          <w:sz w:val="24"/>
          <w:szCs w:val="24"/>
        </w:rPr>
      </w:pPr>
      <w:r w:rsidRPr="006F4A01">
        <w:rPr>
          <w:sz w:val="24"/>
          <w:szCs w:val="24"/>
        </w:rPr>
        <w:tab/>
      </w:r>
      <w:r w:rsidRPr="006F4A01">
        <w:rPr>
          <w:b/>
          <w:bCs/>
          <w:sz w:val="24"/>
          <w:szCs w:val="24"/>
        </w:rPr>
        <w:t>5.1.</w:t>
      </w:r>
      <w:r w:rsidRPr="006F4A01">
        <w:rPr>
          <w:sz w:val="24"/>
          <w:szCs w:val="24"/>
        </w:rPr>
        <w:t xml:space="preserve"> Экономическая природа ОНА –</w:t>
      </w:r>
      <w:r>
        <w:rPr>
          <w:sz w:val="24"/>
          <w:szCs w:val="24"/>
        </w:rPr>
        <w:t xml:space="preserve"> </w:t>
      </w:r>
      <w:r w:rsidRPr="006F4A01">
        <w:rPr>
          <w:sz w:val="24"/>
          <w:szCs w:val="24"/>
        </w:rPr>
        <w:t>снижени</w:t>
      </w:r>
      <w:r>
        <w:rPr>
          <w:sz w:val="24"/>
          <w:szCs w:val="24"/>
        </w:rPr>
        <w:t>е</w:t>
      </w:r>
      <w:r w:rsidRPr="006F4A01">
        <w:rPr>
          <w:sz w:val="24"/>
          <w:szCs w:val="24"/>
        </w:rPr>
        <w:t xml:space="preserve"> налога на</w:t>
      </w:r>
      <w:r w:rsidRPr="006F4A01">
        <w:rPr>
          <w:sz w:val="24"/>
          <w:szCs w:val="24"/>
          <w:lang w:val="en-US"/>
        </w:rPr>
        <w:t> </w:t>
      </w:r>
      <w:r w:rsidRPr="006F4A01">
        <w:rPr>
          <w:sz w:val="24"/>
          <w:szCs w:val="24"/>
        </w:rPr>
        <w:t>прибыль</w:t>
      </w:r>
      <w:r>
        <w:rPr>
          <w:sz w:val="24"/>
          <w:szCs w:val="24"/>
        </w:rPr>
        <w:t xml:space="preserve"> в будущем</w:t>
      </w:r>
      <w:r w:rsidRPr="006F4A01">
        <w:rPr>
          <w:sz w:val="24"/>
          <w:szCs w:val="24"/>
        </w:rPr>
        <w:t>.</w:t>
      </w:r>
    </w:p>
    <w:p w14:paraId="42784293" w14:textId="77777777" w:rsidR="00DB5D11" w:rsidRPr="006F4A01" w:rsidRDefault="00DB5D11" w:rsidP="00DB5D11">
      <w:pPr>
        <w:tabs>
          <w:tab w:val="left" w:pos="0"/>
        </w:tabs>
        <w:spacing w:after="0" w:line="276" w:lineRule="auto"/>
        <w:jc w:val="both"/>
        <w:rPr>
          <w:sz w:val="24"/>
          <w:szCs w:val="24"/>
        </w:rPr>
      </w:pPr>
      <w:r w:rsidRPr="006F4A01">
        <w:rPr>
          <w:b/>
          <w:bCs/>
          <w:sz w:val="24"/>
          <w:szCs w:val="24"/>
        </w:rPr>
        <w:tab/>
        <w:t>5.2.</w:t>
      </w:r>
      <w:r w:rsidRPr="006F4A01">
        <w:rPr>
          <w:sz w:val="24"/>
          <w:szCs w:val="24"/>
        </w:rPr>
        <w:t xml:space="preserve"> Наличие ОНА не гарантирует, что Предприятие сможет их</w:t>
      </w:r>
      <w:r w:rsidRPr="006F4A01">
        <w:rPr>
          <w:sz w:val="24"/>
          <w:szCs w:val="24"/>
          <w:lang w:val="en-US"/>
        </w:rPr>
        <w:t> </w:t>
      </w:r>
      <w:r w:rsidRPr="006F4A01">
        <w:rPr>
          <w:sz w:val="24"/>
          <w:szCs w:val="24"/>
        </w:rPr>
        <w:t>использовать</w:t>
      </w:r>
      <w:r>
        <w:rPr>
          <w:sz w:val="24"/>
          <w:szCs w:val="24"/>
        </w:rPr>
        <w:t xml:space="preserve"> в полном объеме. У</w:t>
      </w:r>
      <w:r w:rsidRPr="006F4A01">
        <w:rPr>
          <w:sz w:val="24"/>
          <w:szCs w:val="24"/>
        </w:rPr>
        <w:t xml:space="preserve">словие использования </w:t>
      </w:r>
      <w:r>
        <w:rPr>
          <w:sz w:val="24"/>
          <w:szCs w:val="24"/>
        </w:rPr>
        <w:t xml:space="preserve">– </w:t>
      </w:r>
      <w:r w:rsidRPr="006F4A01">
        <w:rPr>
          <w:sz w:val="24"/>
          <w:szCs w:val="24"/>
        </w:rPr>
        <w:t>наличи</w:t>
      </w:r>
      <w:r>
        <w:rPr>
          <w:sz w:val="24"/>
          <w:szCs w:val="24"/>
        </w:rPr>
        <w:t>е</w:t>
      </w:r>
      <w:r w:rsidRPr="006F4A01">
        <w:rPr>
          <w:sz w:val="24"/>
          <w:szCs w:val="24"/>
        </w:rPr>
        <w:t xml:space="preserve"> у Предприятия достаточной </w:t>
      </w:r>
      <w:r w:rsidRPr="00A5735C">
        <w:rPr>
          <w:sz w:val="24"/>
          <w:szCs w:val="24"/>
        </w:rPr>
        <w:t xml:space="preserve">величины </w:t>
      </w:r>
      <w:r>
        <w:rPr>
          <w:sz w:val="24"/>
          <w:szCs w:val="24"/>
        </w:rPr>
        <w:t>налогооблагаемой прибыли, а также неизменность учетной политики и законодательства</w:t>
      </w:r>
      <w:r w:rsidRPr="00A5735C">
        <w:rPr>
          <w:sz w:val="24"/>
          <w:szCs w:val="24"/>
        </w:rPr>
        <w:t>.</w:t>
      </w:r>
    </w:p>
    <w:p w14:paraId="1A9ED71F" w14:textId="77777777" w:rsidR="00DB5D11" w:rsidRPr="006F4A01" w:rsidRDefault="00DB5D11" w:rsidP="00DB5D11">
      <w:pPr>
        <w:tabs>
          <w:tab w:val="left" w:pos="0"/>
        </w:tabs>
        <w:spacing w:after="0" w:line="276" w:lineRule="auto"/>
        <w:jc w:val="both"/>
        <w:rPr>
          <w:sz w:val="24"/>
          <w:szCs w:val="24"/>
        </w:rPr>
      </w:pPr>
      <w:r w:rsidRPr="006F4A01">
        <w:rPr>
          <w:sz w:val="24"/>
          <w:szCs w:val="24"/>
        </w:rPr>
        <w:tab/>
      </w:r>
      <w:r w:rsidRPr="006F4A01">
        <w:rPr>
          <w:b/>
          <w:bCs/>
          <w:sz w:val="24"/>
          <w:szCs w:val="24"/>
        </w:rPr>
        <w:t>5.3.</w:t>
      </w:r>
      <w:r w:rsidRPr="006F4A01">
        <w:rPr>
          <w:sz w:val="24"/>
          <w:szCs w:val="24"/>
        </w:rPr>
        <w:t xml:space="preserve"> Как правило, при большой величине ОНА их рыночная стоимость в составе активов ниже балансовой, поскольку </w:t>
      </w:r>
      <w:r>
        <w:rPr>
          <w:sz w:val="24"/>
          <w:szCs w:val="24"/>
        </w:rPr>
        <w:t>Предприятие</w:t>
      </w:r>
      <w:r w:rsidRPr="006F4A01">
        <w:rPr>
          <w:sz w:val="24"/>
          <w:szCs w:val="24"/>
        </w:rPr>
        <w:t xml:space="preserve"> не может генерировать </w:t>
      </w:r>
      <w:r>
        <w:rPr>
          <w:sz w:val="24"/>
          <w:szCs w:val="24"/>
        </w:rPr>
        <w:t xml:space="preserve">такую </w:t>
      </w:r>
      <w:r w:rsidRPr="006F4A01">
        <w:rPr>
          <w:sz w:val="24"/>
          <w:szCs w:val="24"/>
        </w:rPr>
        <w:t>величину прибыли, которая бы позволила использовать всю сумму ОНА в текущем налоговом периоде.</w:t>
      </w:r>
    </w:p>
    <w:p w14:paraId="5AAF924F" w14:textId="77777777" w:rsidR="00DB5D11" w:rsidRPr="006F4A01" w:rsidRDefault="00DB5D11" w:rsidP="00DB5D11">
      <w:pPr>
        <w:tabs>
          <w:tab w:val="left" w:pos="0"/>
        </w:tabs>
        <w:spacing w:after="0" w:line="276" w:lineRule="auto"/>
        <w:jc w:val="both"/>
        <w:rPr>
          <w:sz w:val="24"/>
          <w:szCs w:val="24"/>
        </w:rPr>
      </w:pPr>
      <w:r w:rsidRPr="006F4A01">
        <w:rPr>
          <w:sz w:val="24"/>
          <w:szCs w:val="24"/>
        </w:rPr>
        <w:tab/>
      </w:r>
      <w:r w:rsidRPr="006F4A01">
        <w:rPr>
          <w:b/>
          <w:bCs/>
          <w:sz w:val="24"/>
          <w:szCs w:val="24"/>
        </w:rPr>
        <w:t>5.4.</w:t>
      </w:r>
      <w:r w:rsidRPr="006F4A01">
        <w:rPr>
          <w:sz w:val="24"/>
          <w:szCs w:val="24"/>
        </w:rPr>
        <w:t xml:space="preserve"> При отсутствии оснований для прогноза прибыли Предприятия в будущем ОНА не</w:t>
      </w:r>
      <w:r>
        <w:rPr>
          <w:sz w:val="24"/>
          <w:szCs w:val="24"/>
        </w:rPr>
        <w:t> </w:t>
      </w:r>
      <w:r w:rsidRPr="006F4A01">
        <w:rPr>
          <w:sz w:val="24"/>
          <w:szCs w:val="24"/>
        </w:rPr>
        <w:t>имеют экономической полезности</w:t>
      </w:r>
      <w:r>
        <w:rPr>
          <w:sz w:val="24"/>
          <w:szCs w:val="24"/>
        </w:rPr>
        <w:t xml:space="preserve">, </w:t>
      </w:r>
      <w:r w:rsidRPr="00227243">
        <w:rPr>
          <w:sz w:val="24"/>
          <w:szCs w:val="24"/>
        </w:rPr>
        <w:t>их рыночная стоимость равна нулю (см. 8.3.2).</w:t>
      </w:r>
    </w:p>
    <w:p w14:paraId="1C8CB692" w14:textId="77777777" w:rsidR="00DB5D11" w:rsidRPr="006F4A01" w:rsidRDefault="00DB5D11" w:rsidP="00DB5D11">
      <w:pPr>
        <w:tabs>
          <w:tab w:val="left" w:pos="0"/>
        </w:tabs>
        <w:spacing w:before="120" w:after="0" w:line="276" w:lineRule="auto"/>
        <w:jc w:val="both"/>
        <w:rPr>
          <w:sz w:val="24"/>
          <w:szCs w:val="24"/>
        </w:rPr>
      </w:pPr>
      <w:r w:rsidRPr="006F4A01">
        <w:rPr>
          <w:b/>
          <w:bCs/>
          <w:sz w:val="24"/>
          <w:szCs w:val="24"/>
        </w:rPr>
        <w:lastRenderedPageBreak/>
        <w:tab/>
        <w:t>6.</w:t>
      </w:r>
      <w:r w:rsidRPr="006F4A01">
        <w:rPr>
          <w:sz w:val="24"/>
          <w:szCs w:val="24"/>
        </w:rPr>
        <w:t xml:space="preserve"> Экономическая полезность ОНО:</w:t>
      </w:r>
    </w:p>
    <w:p w14:paraId="5D44B8A8" w14:textId="77777777" w:rsidR="00DB5D11" w:rsidRPr="006F4A01" w:rsidRDefault="00DB5D11" w:rsidP="00DB5D11">
      <w:pPr>
        <w:tabs>
          <w:tab w:val="left" w:pos="0"/>
        </w:tabs>
        <w:spacing w:after="0" w:line="276" w:lineRule="auto"/>
        <w:jc w:val="both"/>
        <w:rPr>
          <w:sz w:val="24"/>
          <w:szCs w:val="24"/>
        </w:rPr>
      </w:pPr>
      <w:r w:rsidRPr="006F4A01">
        <w:rPr>
          <w:sz w:val="24"/>
          <w:szCs w:val="24"/>
        </w:rPr>
        <w:tab/>
      </w:r>
      <w:r w:rsidRPr="006F4A01">
        <w:rPr>
          <w:b/>
          <w:bCs/>
          <w:sz w:val="24"/>
          <w:szCs w:val="24"/>
        </w:rPr>
        <w:t>6.1.</w:t>
      </w:r>
      <w:r w:rsidRPr="006F4A01">
        <w:rPr>
          <w:sz w:val="24"/>
          <w:szCs w:val="24"/>
        </w:rPr>
        <w:t xml:space="preserve"> Экономическая природа ОНО –</w:t>
      </w:r>
      <w:r>
        <w:rPr>
          <w:sz w:val="24"/>
          <w:szCs w:val="24"/>
        </w:rPr>
        <w:t xml:space="preserve"> </w:t>
      </w:r>
      <w:r w:rsidRPr="006F4A01">
        <w:rPr>
          <w:sz w:val="24"/>
          <w:szCs w:val="24"/>
        </w:rPr>
        <w:t>увеличени</w:t>
      </w:r>
      <w:r>
        <w:rPr>
          <w:sz w:val="24"/>
          <w:szCs w:val="24"/>
        </w:rPr>
        <w:t>е</w:t>
      </w:r>
      <w:r w:rsidRPr="006F4A01">
        <w:rPr>
          <w:sz w:val="24"/>
          <w:szCs w:val="24"/>
        </w:rPr>
        <w:t xml:space="preserve"> налога на прибыль</w:t>
      </w:r>
      <w:r>
        <w:rPr>
          <w:sz w:val="24"/>
          <w:szCs w:val="24"/>
        </w:rPr>
        <w:t xml:space="preserve"> в будущем</w:t>
      </w:r>
      <w:r w:rsidRPr="006F4A01">
        <w:rPr>
          <w:sz w:val="24"/>
          <w:szCs w:val="24"/>
        </w:rPr>
        <w:t>.</w:t>
      </w:r>
    </w:p>
    <w:p w14:paraId="306CF906" w14:textId="77777777" w:rsidR="00DB5D11" w:rsidRDefault="00DB5D11" w:rsidP="00DB5D11">
      <w:pPr>
        <w:tabs>
          <w:tab w:val="left" w:pos="0"/>
        </w:tabs>
        <w:spacing w:after="0" w:line="276" w:lineRule="auto"/>
        <w:jc w:val="both"/>
        <w:rPr>
          <w:sz w:val="24"/>
          <w:szCs w:val="24"/>
        </w:rPr>
      </w:pPr>
      <w:r w:rsidRPr="006F4A01">
        <w:rPr>
          <w:sz w:val="24"/>
          <w:szCs w:val="24"/>
        </w:rPr>
        <w:tab/>
      </w:r>
      <w:r w:rsidRPr="00227243">
        <w:rPr>
          <w:b/>
          <w:bCs/>
          <w:sz w:val="24"/>
          <w:szCs w:val="24"/>
        </w:rPr>
        <w:t>6.2.</w:t>
      </w:r>
      <w:r w:rsidRPr="00227243">
        <w:rPr>
          <w:sz w:val="24"/>
          <w:szCs w:val="24"/>
        </w:rPr>
        <w:t xml:space="preserve"> Наличие ОНО не гарантирует, что Предприятие заплатит соответствующий налог в полном объеме. Условие уплаты – наступление определенных обстоятельств, которые могут не возникнуть в рамках наиболее вероятного прогноза развития Предприятия.</w:t>
      </w:r>
    </w:p>
    <w:p w14:paraId="5F9A158C" w14:textId="77777777" w:rsidR="00DB5D11" w:rsidRPr="006F4A01" w:rsidRDefault="00DB5D11" w:rsidP="00DB5D11">
      <w:pPr>
        <w:tabs>
          <w:tab w:val="left" w:pos="0"/>
        </w:tabs>
        <w:spacing w:after="0" w:line="276" w:lineRule="auto"/>
        <w:jc w:val="both"/>
        <w:rPr>
          <w:sz w:val="24"/>
          <w:szCs w:val="24"/>
        </w:rPr>
      </w:pPr>
      <w:r>
        <w:rPr>
          <w:sz w:val="24"/>
          <w:szCs w:val="24"/>
        </w:rPr>
        <w:tab/>
      </w:r>
      <w:r w:rsidRPr="0068659C">
        <w:rPr>
          <w:b/>
          <w:sz w:val="24"/>
          <w:szCs w:val="24"/>
        </w:rPr>
        <w:t xml:space="preserve">6.3. </w:t>
      </w:r>
      <w:r w:rsidRPr="006F4A01">
        <w:rPr>
          <w:sz w:val="24"/>
          <w:szCs w:val="24"/>
        </w:rPr>
        <w:t xml:space="preserve">Налог, </w:t>
      </w:r>
      <w:r w:rsidRPr="004D4D5F">
        <w:rPr>
          <w:sz w:val="24"/>
          <w:szCs w:val="24"/>
        </w:rPr>
        <w:t>обусловленный наличием ОНО, подлежат уплате в приоритетном порядке. Например, при банкротстве налог относится к текущим платежам</w:t>
      </w:r>
      <w:r w:rsidRPr="001C2392">
        <w:rPr>
          <w:sz w:val="24"/>
          <w:szCs w:val="24"/>
        </w:rPr>
        <w:t xml:space="preserve"> (первой очереди) – п. 15 ПБУ 18/02, абз.</w:t>
      </w:r>
      <w:r w:rsidRPr="001C2392">
        <w:rPr>
          <w:sz w:val="24"/>
          <w:szCs w:val="24"/>
          <w:lang w:val="en-US"/>
        </w:rPr>
        <w:t> </w:t>
      </w:r>
      <w:r w:rsidRPr="001C2392">
        <w:rPr>
          <w:sz w:val="24"/>
          <w:szCs w:val="24"/>
        </w:rPr>
        <w:t>10 п.</w:t>
      </w:r>
      <w:r w:rsidRPr="001C2392">
        <w:rPr>
          <w:sz w:val="24"/>
          <w:szCs w:val="24"/>
          <w:lang w:val="en-US"/>
        </w:rPr>
        <w:t> </w:t>
      </w:r>
      <w:r w:rsidRPr="001C2392">
        <w:rPr>
          <w:sz w:val="24"/>
          <w:szCs w:val="24"/>
        </w:rPr>
        <w:t>6 Обзора судебной практики [</w:t>
      </w:r>
      <w:r>
        <w:rPr>
          <w:sz w:val="24"/>
          <w:szCs w:val="24"/>
        </w:rPr>
        <w:t>5</w:t>
      </w:r>
      <w:r w:rsidRPr="001C2392">
        <w:rPr>
          <w:sz w:val="24"/>
          <w:szCs w:val="24"/>
        </w:rPr>
        <w:t>], ст.</w:t>
      </w:r>
      <w:r w:rsidRPr="001C2392">
        <w:rPr>
          <w:sz w:val="24"/>
          <w:szCs w:val="24"/>
          <w:lang w:val="en-US"/>
        </w:rPr>
        <w:t> </w:t>
      </w:r>
      <w:r w:rsidRPr="001C2392">
        <w:rPr>
          <w:sz w:val="24"/>
          <w:szCs w:val="24"/>
        </w:rPr>
        <w:t>134 Закона о</w:t>
      </w:r>
      <w:r w:rsidRPr="006F4A01">
        <w:rPr>
          <w:sz w:val="24"/>
          <w:szCs w:val="24"/>
          <w:lang w:val="en-US"/>
        </w:rPr>
        <w:t> </w:t>
      </w:r>
      <w:r>
        <w:rPr>
          <w:sz w:val="24"/>
          <w:szCs w:val="24"/>
        </w:rPr>
        <w:t>банкротстве [6</w:t>
      </w:r>
      <w:r w:rsidRPr="006F4A01">
        <w:rPr>
          <w:sz w:val="24"/>
          <w:szCs w:val="24"/>
        </w:rPr>
        <w:t>].</w:t>
      </w:r>
    </w:p>
    <w:p w14:paraId="353988CE" w14:textId="77777777" w:rsidR="00DB5D11" w:rsidRPr="00227243" w:rsidRDefault="00DB5D11" w:rsidP="00DB5D11">
      <w:pPr>
        <w:tabs>
          <w:tab w:val="left" w:pos="0"/>
        </w:tabs>
        <w:spacing w:before="120" w:after="0" w:line="276" w:lineRule="auto"/>
        <w:jc w:val="both"/>
        <w:rPr>
          <w:sz w:val="24"/>
          <w:szCs w:val="24"/>
        </w:rPr>
      </w:pPr>
      <w:r>
        <w:rPr>
          <w:b/>
          <w:bCs/>
          <w:sz w:val="24"/>
          <w:szCs w:val="24"/>
        </w:rPr>
        <w:tab/>
      </w:r>
      <w:r w:rsidRPr="00227243">
        <w:rPr>
          <w:b/>
          <w:bCs/>
          <w:sz w:val="24"/>
          <w:szCs w:val="24"/>
        </w:rPr>
        <w:t>7.</w:t>
      </w:r>
      <w:r w:rsidRPr="00227243">
        <w:rPr>
          <w:sz w:val="24"/>
          <w:szCs w:val="24"/>
        </w:rPr>
        <w:t xml:space="preserve"> Прогноз движения ОНА/ОНО и процесс оценки:</w:t>
      </w:r>
    </w:p>
    <w:p w14:paraId="7B4224B8" w14:textId="77777777" w:rsidR="00DB5D11" w:rsidRPr="00227243" w:rsidRDefault="00DB5D11" w:rsidP="00DB5D11">
      <w:pPr>
        <w:tabs>
          <w:tab w:val="left" w:pos="0"/>
        </w:tabs>
        <w:spacing w:after="0" w:line="276" w:lineRule="auto"/>
        <w:jc w:val="both"/>
        <w:rPr>
          <w:sz w:val="24"/>
          <w:szCs w:val="24"/>
        </w:rPr>
      </w:pPr>
      <w:r w:rsidRPr="00227243">
        <w:rPr>
          <w:b/>
          <w:sz w:val="24"/>
          <w:szCs w:val="24"/>
        </w:rPr>
        <w:tab/>
        <w:t>7.1.</w:t>
      </w:r>
      <w:r w:rsidRPr="00227243">
        <w:rPr>
          <w:sz w:val="24"/>
          <w:szCs w:val="24"/>
        </w:rPr>
        <w:t xml:space="preserve"> Анализ, необходимый для достоверного прогноза использования ОНА/ОНО, требует специальных познаний в сфере бухгалтерского учета и налогообложения, выходит за рамки процесса оценки (п. 2 ФСО </w:t>
      </w:r>
      <w:r w:rsidRPr="00227243">
        <w:rPr>
          <w:sz w:val="24"/>
          <w:szCs w:val="24"/>
          <w:lang w:val="en-US"/>
        </w:rPr>
        <w:t>III</w:t>
      </w:r>
      <w:r w:rsidRPr="00227243">
        <w:rPr>
          <w:sz w:val="24"/>
          <w:szCs w:val="24"/>
        </w:rPr>
        <w:t xml:space="preserve"> [2]).</w:t>
      </w:r>
    </w:p>
    <w:p w14:paraId="33879789" w14:textId="77777777" w:rsidR="00DB5D11" w:rsidRPr="00227243" w:rsidRDefault="00DB5D11" w:rsidP="00DB5D11">
      <w:pPr>
        <w:tabs>
          <w:tab w:val="left" w:pos="0"/>
        </w:tabs>
        <w:spacing w:after="0" w:line="276" w:lineRule="auto"/>
        <w:jc w:val="both"/>
        <w:rPr>
          <w:sz w:val="24"/>
          <w:szCs w:val="24"/>
        </w:rPr>
      </w:pPr>
      <w:r w:rsidRPr="00227243">
        <w:rPr>
          <w:b/>
          <w:sz w:val="24"/>
          <w:szCs w:val="24"/>
        </w:rPr>
        <w:tab/>
        <w:t>7.2.</w:t>
      </w:r>
      <w:r w:rsidRPr="00227243">
        <w:rPr>
          <w:sz w:val="24"/>
          <w:szCs w:val="24"/>
        </w:rPr>
        <w:t xml:space="preserve"> Как правило, Оценщик не имеет специальных познаний в сфере бухгалтерского учета и налогообложения. В таком случае расчеты рекомендуется основывать на данных:</w:t>
      </w:r>
    </w:p>
    <w:p w14:paraId="73CD43CD" w14:textId="77777777" w:rsidR="00DB5D11" w:rsidRPr="00227243" w:rsidRDefault="00DB5D11" w:rsidP="00DB5D11">
      <w:pPr>
        <w:pStyle w:val="a3"/>
        <w:numPr>
          <w:ilvl w:val="0"/>
          <w:numId w:val="1"/>
        </w:numPr>
        <w:tabs>
          <w:tab w:val="left" w:pos="0"/>
        </w:tabs>
        <w:spacing w:after="0" w:line="276" w:lineRule="auto"/>
        <w:ind w:left="1134"/>
        <w:jc w:val="both"/>
        <w:rPr>
          <w:sz w:val="24"/>
          <w:szCs w:val="24"/>
        </w:rPr>
      </w:pPr>
      <w:r w:rsidRPr="00227243">
        <w:rPr>
          <w:sz w:val="24"/>
          <w:szCs w:val="24"/>
        </w:rPr>
        <w:t>менеджмента Предприятия (расшифровка ОНА/ОНО, прогноз их движения в будущем</w:t>
      </w:r>
      <w:r w:rsidRPr="00227243">
        <w:rPr>
          <w:rStyle w:val="a7"/>
        </w:rPr>
        <w:footnoteReference w:id="2"/>
      </w:r>
      <w:r w:rsidRPr="00227243">
        <w:rPr>
          <w:sz w:val="24"/>
          <w:szCs w:val="24"/>
        </w:rPr>
        <w:t>, специфика конкретного Предприятия (ст. 283 НК РФ [4], п. 16 ПБУ 18/02));</w:t>
      </w:r>
    </w:p>
    <w:p w14:paraId="24AEF1EE" w14:textId="77777777" w:rsidR="00DB5D11" w:rsidRPr="00227243" w:rsidRDefault="00DB5D11" w:rsidP="00DB5D11">
      <w:pPr>
        <w:pStyle w:val="a3"/>
        <w:numPr>
          <w:ilvl w:val="0"/>
          <w:numId w:val="1"/>
        </w:numPr>
        <w:tabs>
          <w:tab w:val="left" w:pos="0"/>
        </w:tabs>
        <w:spacing w:after="0" w:line="276" w:lineRule="auto"/>
        <w:ind w:left="1134"/>
        <w:jc w:val="both"/>
        <w:rPr>
          <w:sz w:val="24"/>
          <w:szCs w:val="24"/>
        </w:rPr>
      </w:pPr>
      <w:r w:rsidRPr="00227243">
        <w:rPr>
          <w:sz w:val="24"/>
          <w:szCs w:val="24"/>
        </w:rPr>
        <w:t xml:space="preserve">квалифицированных отраслевых специалистов (п. 11 ФСО </w:t>
      </w:r>
      <w:r w:rsidRPr="00227243">
        <w:rPr>
          <w:sz w:val="24"/>
          <w:szCs w:val="24"/>
          <w:lang w:val="en-US"/>
        </w:rPr>
        <w:t>III</w:t>
      </w:r>
      <w:r w:rsidRPr="00227243">
        <w:rPr>
          <w:sz w:val="24"/>
          <w:szCs w:val="24"/>
        </w:rPr>
        <w:t>, п.п. 2 п.4 ФСО</w:t>
      </w:r>
      <w:r w:rsidRPr="00227243">
        <w:rPr>
          <w:sz w:val="24"/>
          <w:szCs w:val="24"/>
          <w:lang w:val="en-US"/>
        </w:rPr>
        <w:t> VI</w:t>
      </w:r>
      <w:r w:rsidRPr="00227243">
        <w:rPr>
          <w:sz w:val="24"/>
          <w:szCs w:val="24"/>
        </w:rPr>
        <w:t xml:space="preserve">). Соответствующие материалы подлежат оформлению в соответствии с требованиями п.п. 8 п. 7 ФСО </w:t>
      </w:r>
      <w:r w:rsidRPr="00227243">
        <w:rPr>
          <w:sz w:val="24"/>
          <w:szCs w:val="24"/>
          <w:lang w:val="en-US"/>
        </w:rPr>
        <w:t>VI</w:t>
      </w:r>
      <w:r w:rsidRPr="00227243">
        <w:rPr>
          <w:sz w:val="24"/>
          <w:szCs w:val="24"/>
        </w:rPr>
        <w:t xml:space="preserve"> [2], п. 11-13 ФСО №3 [9]</w:t>
      </w:r>
      <w:r w:rsidRPr="00227243">
        <w:rPr>
          <w:rStyle w:val="a7"/>
        </w:rPr>
        <w:footnoteReference w:id="3"/>
      </w:r>
      <w:r w:rsidRPr="00227243">
        <w:rPr>
          <w:sz w:val="24"/>
          <w:szCs w:val="24"/>
        </w:rPr>
        <w:t>.</w:t>
      </w:r>
    </w:p>
    <w:p w14:paraId="66840502" w14:textId="77777777" w:rsidR="00DB5D11" w:rsidRPr="006F4A01" w:rsidRDefault="00DB5D11" w:rsidP="00DB5D11">
      <w:pPr>
        <w:tabs>
          <w:tab w:val="left" w:pos="0"/>
        </w:tabs>
        <w:spacing w:before="120" w:after="0" w:line="276" w:lineRule="auto"/>
        <w:jc w:val="both"/>
        <w:rPr>
          <w:sz w:val="24"/>
          <w:szCs w:val="24"/>
        </w:rPr>
      </w:pPr>
      <w:r>
        <w:rPr>
          <w:b/>
          <w:bCs/>
          <w:sz w:val="24"/>
          <w:szCs w:val="24"/>
        </w:rPr>
        <w:tab/>
      </w:r>
      <w:r w:rsidRPr="00732261">
        <w:rPr>
          <w:b/>
          <w:sz w:val="24"/>
          <w:szCs w:val="24"/>
        </w:rPr>
        <w:t>8</w:t>
      </w:r>
      <w:r w:rsidRPr="006F4A01">
        <w:rPr>
          <w:b/>
          <w:bCs/>
          <w:sz w:val="24"/>
          <w:szCs w:val="24"/>
        </w:rPr>
        <w:t>.</w:t>
      </w:r>
      <w:r w:rsidRPr="006F4A01">
        <w:rPr>
          <w:sz w:val="24"/>
          <w:szCs w:val="24"/>
        </w:rPr>
        <w:t xml:space="preserve"> Учет ОНА/ОНО в подходах к оценке бизнеса</w:t>
      </w:r>
      <w:r>
        <w:rPr>
          <w:sz w:val="24"/>
          <w:szCs w:val="24"/>
        </w:rPr>
        <w:t xml:space="preserve"> </w:t>
      </w:r>
      <w:r w:rsidRPr="00227243">
        <w:rPr>
          <w:sz w:val="24"/>
          <w:szCs w:val="24"/>
        </w:rPr>
        <w:t>(дополнительно см. приложение):</w:t>
      </w:r>
    </w:p>
    <w:p w14:paraId="71C11DDA" w14:textId="77777777" w:rsidR="00DB5D11" w:rsidRPr="006F4A01" w:rsidRDefault="00DB5D11" w:rsidP="00DB5D11">
      <w:pPr>
        <w:tabs>
          <w:tab w:val="left" w:pos="0"/>
        </w:tabs>
        <w:spacing w:before="60" w:after="0" w:line="276" w:lineRule="auto"/>
        <w:jc w:val="both"/>
        <w:rPr>
          <w:sz w:val="24"/>
          <w:szCs w:val="24"/>
        </w:rPr>
      </w:pPr>
      <w:r w:rsidRPr="006F4A01">
        <w:rPr>
          <w:b/>
          <w:bCs/>
          <w:sz w:val="24"/>
          <w:szCs w:val="24"/>
        </w:rPr>
        <w:tab/>
      </w:r>
      <w:r>
        <w:rPr>
          <w:b/>
          <w:bCs/>
          <w:sz w:val="24"/>
          <w:szCs w:val="24"/>
        </w:rPr>
        <w:t>8</w:t>
      </w:r>
      <w:r w:rsidRPr="006F4A01">
        <w:rPr>
          <w:b/>
          <w:bCs/>
          <w:sz w:val="24"/>
          <w:szCs w:val="24"/>
        </w:rPr>
        <w:t>.1.</w:t>
      </w:r>
      <w:r w:rsidRPr="006F4A01">
        <w:rPr>
          <w:sz w:val="24"/>
          <w:szCs w:val="24"/>
        </w:rPr>
        <w:t xml:space="preserve"> Общие положения:</w:t>
      </w:r>
    </w:p>
    <w:p w14:paraId="18A32544" w14:textId="77777777" w:rsidR="00DB5D11" w:rsidRPr="00225F7D" w:rsidRDefault="00DB5D11" w:rsidP="00DB5D11">
      <w:pPr>
        <w:pStyle w:val="a3"/>
        <w:tabs>
          <w:tab w:val="left" w:pos="0"/>
        </w:tabs>
        <w:spacing w:after="0" w:line="276" w:lineRule="auto"/>
        <w:ind w:left="0" w:firstLine="709"/>
        <w:jc w:val="both"/>
        <w:rPr>
          <w:sz w:val="24"/>
          <w:szCs w:val="24"/>
        </w:rPr>
      </w:pPr>
      <w:r w:rsidRPr="00692F4C">
        <w:rPr>
          <w:b/>
          <w:sz w:val="24"/>
          <w:szCs w:val="24"/>
        </w:rPr>
        <w:t>8.1.1.</w:t>
      </w:r>
      <w:r w:rsidRPr="00692F4C">
        <w:rPr>
          <w:sz w:val="24"/>
          <w:szCs w:val="24"/>
        </w:rPr>
        <w:t xml:space="preserve"> На стоимость бизнеса ОНА/ОНО оказывают влияние через величину соответствующего изменения налога на прибыль и ее распределение во времени.</w:t>
      </w:r>
    </w:p>
    <w:p w14:paraId="45D958ED" w14:textId="77777777" w:rsidR="00DB5D11" w:rsidRPr="00225F7D" w:rsidRDefault="00DB5D11" w:rsidP="00DB5D11">
      <w:pPr>
        <w:pStyle w:val="a3"/>
        <w:tabs>
          <w:tab w:val="left" w:pos="0"/>
        </w:tabs>
        <w:spacing w:after="0" w:line="276" w:lineRule="auto"/>
        <w:ind w:left="0" w:firstLine="709"/>
        <w:jc w:val="both"/>
        <w:rPr>
          <w:sz w:val="24"/>
          <w:szCs w:val="24"/>
        </w:rPr>
      </w:pPr>
      <w:r>
        <w:rPr>
          <w:b/>
          <w:bCs/>
          <w:sz w:val="24"/>
          <w:szCs w:val="24"/>
        </w:rPr>
        <w:t>8</w:t>
      </w:r>
      <w:r w:rsidRPr="00225F7D">
        <w:rPr>
          <w:b/>
          <w:bCs/>
          <w:sz w:val="24"/>
          <w:szCs w:val="24"/>
        </w:rPr>
        <w:t>.1.2.</w:t>
      </w:r>
      <w:r w:rsidRPr="00225F7D">
        <w:rPr>
          <w:sz w:val="24"/>
          <w:szCs w:val="24"/>
        </w:rPr>
        <w:t xml:space="preserve"> Изменение налога на прибыль = «налог на прибыль без учета ОНА (ОНО)» минус «налог на прибыль, уменьшенный на ОНА (увеличенный на ОНО)» (приложение к ПБУ 18/02).</w:t>
      </w:r>
    </w:p>
    <w:p w14:paraId="3E3550EB" w14:textId="77777777" w:rsidR="00DB5D11" w:rsidRPr="006F4A01" w:rsidRDefault="00DB5D11" w:rsidP="00DB5D11">
      <w:pPr>
        <w:pStyle w:val="a3"/>
        <w:tabs>
          <w:tab w:val="left" w:pos="0"/>
        </w:tabs>
        <w:spacing w:after="0" w:line="276" w:lineRule="auto"/>
        <w:ind w:left="0" w:firstLine="709"/>
        <w:jc w:val="both"/>
        <w:rPr>
          <w:sz w:val="24"/>
          <w:szCs w:val="24"/>
        </w:rPr>
      </w:pPr>
      <w:r>
        <w:rPr>
          <w:b/>
          <w:bCs/>
          <w:sz w:val="24"/>
          <w:szCs w:val="24"/>
        </w:rPr>
        <w:t>8</w:t>
      </w:r>
      <w:r w:rsidRPr="00225F7D">
        <w:rPr>
          <w:b/>
          <w:bCs/>
          <w:sz w:val="24"/>
          <w:szCs w:val="24"/>
        </w:rPr>
        <w:t>.1.3.</w:t>
      </w:r>
      <w:r w:rsidRPr="00225F7D">
        <w:rPr>
          <w:sz w:val="24"/>
          <w:szCs w:val="24"/>
        </w:rPr>
        <w:t xml:space="preserve"> Распределение денежных</w:t>
      </w:r>
      <w:r w:rsidRPr="00724A70">
        <w:rPr>
          <w:sz w:val="24"/>
          <w:szCs w:val="24"/>
        </w:rPr>
        <w:t xml:space="preserve"> потоков от ОНА</w:t>
      </w:r>
      <w:r w:rsidRPr="00692F4C">
        <w:rPr>
          <w:sz w:val="24"/>
          <w:szCs w:val="24"/>
        </w:rPr>
        <w:t>/</w:t>
      </w:r>
      <w:r>
        <w:rPr>
          <w:sz w:val="24"/>
          <w:szCs w:val="24"/>
        </w:rPr>
        <w:t>ОНО</w:t>
      </w:r>
      <w:r w:rsidRPr="00724A70">
        <w:rPr>
          <w:sz w:val="24"/>
          <w:szCs w:val="24"/>
        </w:rPr>
        <w:t xml:space="preserve"> зависит от причины их образования</w:t>
      </w:r>
      <w:r w:rsidRPr="006F4A01">
        <w:rPr>
          <w:sz w:val="24"/>
          <w:szCs w:val="24"/>
        </w:rPr>
        <w:t xml:space="preserve"> </w:t>
      </w:r>
      <w:r w:rsidRPr="00227243">
        <w:rPr>
          <w:sz w:val="24"/>
          <w:szCs w:val="24"/>
        </w:rPr>
        <w:t>(например, см. п. 10, 11 ПБУ 18/02, а также приложение).</w:t>
      </w:r>
    </w:p>
    <w:p w14:paraId="1E6E1287" w14:textId="77777777" w:rsidR="00DB5D11" w:rsidRPr="006F4A01" w:rsidRDefault="00DB5D11" w:rsidP="00DB5D11">
      <w:pPr>
        <w:tabs>
          <w:tab w:val="left" w:pos="0"/>
        </w:tabs>
        <w:spacing w:before="60" w:after="0" w:line="276" w:lineRule="auto"/>
        <w:jc w:val="both"/>
        <w:rPr>
          <w:sz w:val="24"/>
          <w:szCs w:val="24"/>
        </w:rPr>
      </w:pPr>
      <w:r w:rsidRPr="006F4A01">
        <w:rPr>
          <w:b/>
          <w:bCs/>
          <w:sz w:val="24"/>
          <w:szCs w:val="24"/>
        </w:rPr>
        <w:tab/>
      </w:r>
      <w:r>
        <w:rPr>
          <w:b/>
          <w:bCs/>
          <w:sz w:val="24"/>
          <w:szCs w:val="24"/>
        </w:rPr>
        <w:t>8</w:t>
      </w:r>
      <w:r w:rsidRPr="006F4A01">
        <w:rPr>
          <w:b/>
          <w:bCs/>
          <w:sz w:val="24"/>
          <w:szCs w:val="24"/>
        </w:rPr>
        <w:t>.2.</w:t>
      </w:r>
      <w:r>
        <w:rPr>
          <w:sz w:val="24"/>
          <w:szCs w:val="24"/>
        </w:rPr>
        <w:t xml:space="preserve"> В д</w:t>
      </w:r>
      <w:r w:rsidRPr="006F4A01">
        <w:rPr>
          <w:sz w:val="24"/>
          <w:szCs w:val="24"/>
        </w:rPr>
        <w:t>оходн</w:t>
      </w:r>
      <w:r>
        <w:rPr>
          <w:sz w:val="24"/>
          <w:szCs w:val="24"/>
        </w:rPr>
        <w:t>ом</w:t>
      </w:r>
      <w:r w:rsidRPr="006F4A01">
        <w:rPr>
          <w:sz w:val="24"/>
          <w:szCs w:val="24"/>
        </w:rPr>
        <w:t xml:space="preserve"> подход</w:t>
      </w:r>
      <w:r>
        <w:rPr>
          <w:sz w:val="24"/>
          <w:szCs w:val="24"/>
        </w:rPr>
        <w:t>е к оценке бизнеса</w:t>
      </w:r>
      <w:r w:rsidRPr="006F4A01">
        <w:rPr>
          <w:sz w:val="24"/>
          <w:szCs w:val="24"/>
        </w:rPr>
        <w:t xml:space="preserve"> ОНА/ОНО уч</w:t>
      </w:r>
      <w:r>
        <w:rPr>
          <w:sz w:val="24"/>
          <w:szCs w:val="24"/>
        </w:rPr>
        <w:t>итываются по одной из двух схем:</w:t>
      </w:r>
    </w:p>
    <w:p w14:paraId="7FC97FA2" w14:textId="77777777" w:rsidR="00DB5D11" w:rsidRPr="006F4A01" w:rsidRDefault="00DB5D11" w:rsidP="00DB5D11">
      <w:pPr>
        <w:tabs>
          <w:tab w:val="left" w:pos="0"/>
        </w:tabs>
        <w:spacing w:after="0" w:line="276" w:lineRule="auto"/>
        <w:jc w:val="both"/>
        <w:rPr>
          <w:sz w:val="24"/>
          <w:szCs w:val="24"/>
        </w:rPr>
      </w:pPr>
      <w:r w:rsidRPr="006F4A01">
        <w:rPr>
          <w:sz w:val="24"/>
          <w:szCs w:val="24"/>
        </w:rPr>
        <w:tab/>
      </w:r>
      <w:r>
        <w:rPr>
          <w:b/>
          <w:bCs/>
          <w:sz w:val="24"/>
          <w:szCs w:val="24"/>
        </w:rPr>
        <w:t>8</w:t>
      </w:r>
      <w:r w:rsidRPr="006F4A01">
        <w:rPr>
          <w:b/>
          <w:bCs/>
          <w:sz w:val="24"/>
          <w:szCs w:val="24"/>
        </w:rPr>
        <w:t>.2.1.</w:t>
      </w:r>
      <w:r w:rsidRPr="006F4A01">
        <w:rPr>
          <w:sz w:val="24"/>
          <w:szCs w:val="24"/>
        </w:rPr>
        <w:t xml:space="preserve"> </w:t>
      </w:r>
      <w:r>
        <w:rPr>
          <w:sz w:val="24"/>
          <w:szCs w:val="24"/>
        </w:rPr>
        <w:t>В</w:t>
      </w:r>
      <w:r w:rsidRPr="006F4A01">
        <w:rPr>
          <w:sz w:val="24"/>
          <w:szCs w:val="24"/>
        </w:rPr>
        <w:t xml:space="preserve"> </w:t>
      </w:r>
      <w:r>
        <w:rPr>
          <w:sz w:val="24"/>
          <w:szCs w:val="24"/>
        </w:rPr>
        <w:t>денежном потоке</w:t>
      </w:r>
      <w:r w:rsidRPr="006F4A01">
        <w:rPr>
          <w:sz w:val="24"/>
          <w:szCs w:val="24"/>
        </w:rPr>
        <w:t>;</w:t>
      </w:r>
    </w:p>
    <w:p w14:paraId="70326BB3" w14:textId="77777777" w:rsidR="00DB5D11" w:rsidRPr="006F4A01" w:rsidRDefault="00DB5D11" w:rsidP="00DB5D11">
      <w:pPr>
        <w:tabs>
          <w:tab w:val="left" w:pos="0"/>
        </w:tabs>
        <w:spacing w:after="0" w:line="276" w:lineRule="auto"/>
        <w:jc w:val="both"/>
        <w:rPr>
          <w:sz w:val="24"/>
          <w:szCs w:val="24"/>
        </w:rPr>
      </w:pPr>
      <w:r w:rsidRPr="006F4A01">
        <w:rPr>
          <w:b/>
          <w:bCs/>
          <w:sz w:val="24"/>
          <w:szCs w:val="24"/>
        </w:rPr>
        <w:tab/>
      </w:r>
      <w:r>
        <w:rPr>
          <w:b/>
          <w:bCs/>
          <w:sz w:val="24"/>
          <w:szCs w:val="24"/>
        </w:rPr>
        <w:t>8</w:t>
      </w:r>
      <w:r w:rsidRPr="006F4A01">
        <w:rPr>
          <w:b/>
          <w:bCs/>
          <w:sz w:val="24"/>
          <w:szCs w:val="24"/>
        </w:rPr>
        <w:t>.2.2.</w:t>
      </w:r>
      <w:r w:rsidRPr="006F4A01">
        <w:rPr>
          <w:sz w:val="24"/>
          <w:szCs w:val="24"/>
        </w:rPr>
        <w:t xml:space="preserve"> </w:t>
      </w:r>
      <w:r>
        <w:rPr>
          <w:sz w:val="24"/>
          <w:szCs w:val="24"/>
        </w:rPr>
        <w:t>В</w:t>
      </w:r>
      <w:r w:rsidRPr="006F4A01">
        <w:rPr>
          <w:sz w:val="24"/>
          <w:szCs w:val="24"/>
        </w:rPr>
        <w:t xml:space="preserve"> виде итогово</w:t>
      </w:r>
      <w:r>
        <w:rPr>
          <w:sz w:val="24"/>
          <w:szCs w:val="24"/>
        </w:rPr>
        <w:t>й корректировки (п. 12 ФСО №8 [7</w:t>
      </w:r>
      <w:r w:rsidRPr="006F4A01">
        <w:rPr>
          <w:sz w:val="24"/>
          <w:szCs w:val="24"/>
        </w:rPr>
        <w:t>]).</w:t>
      </w:r>
    </w:p>
    <w:p w14:paraId="595AA9FC" w14:textId="77777777" w:rsidR="00DB5D11" w:rsidRDefault="00DB5D11" w:rsidP="00DB5D11">
      <w:pPr>
        <w:tabs>
          <w:tab w:val="left" w:pos="0"/>
        </w:tabs>
        <w:spacing w:before="60" w:after="0" w:line="276" w:lineRule="auto"/>
        <w:jc w:val="both"/>
        <w:rPr>
          <w:sz w:val="24"/>
          <w:szCs w:val="24"/>
        </w:rPr>
      </w:pPr>
      <w:r w:rsidRPr="006F4A01">
        <w:rPr>
          <w:sz w:val="24"/>
          <w:szCs w:val="24"/>
        </w:rPr>
        <w:tab/>
      </w:r>
      <w:r>
        <w:rPr>
          <w:b/>
          <w:bCs/>
          <w:sz w:val="24"/>
          <w:szCs w:val="24"/>
        </w:rPr>
        <w:t>8</w:t>
      </w:r>
      <w:r w:rsidRPr="006F4A01">
        <w:rPr>
          <w:b/>
          <w:bCs/>
          <w:sz w:val="24"/>
          <w:szCs w:val="24"/>
        </w:rPr>
        <w:t>.3.</w:t>
      </w:r>
      <w:r w:rsidRPr="006F4A01">
        <w:rPr>
          <w:sz w:val="24"/>
          <w:szCs w:val="24"/>
        </w:rPr>
        <w:t xml:space="preserve"> </w:t>
      </w:r>
      <w:r>
        <w:rPr>
          <w:sz w:val="24"/>
          <w:szCs w:val="24"/>
        </w:rPr>
        <w:t>В затратном подходе к оценке бизнеса:</w:t>
      </w:r>
    </w:p>
    <w:p w14:paraId="06382169" w14:textId="77777777" w:rsidR="00DB5D11" w:rsidRPr="006F4A01" w:rsidRDefault="00DB5D11" w:rsidP="00DB5D11">
      <w:pPr>
        <w:tabs>
          <w:tab w:val="left" w:pos="0"/>
        </w:tabs>
        <w:spacing w:after="0" w:line="276" w:lineRule="auto"/>
        <w:jc w:val="both"/>
        <w:rPr>
          <w:sz w:val="24"/>
          <w:szCs w:val="24"/>
        </w:rPr>
      </w:pPr>
      <w:r w:rsidRPr="005B5296">
        <w:rPr>
          <w:b/>
          <w:bCs/>
          <w:sz w:val="24"/>
          <w:szCs w:val="24"/>
        </w:rPr>
        <w:tab/>
        <w:t>8.3.1.</w:t>
      </w:r>
      <w:r>
        <w:rPr>
          <w:sz w:val="24"/>
          <w:szCs w:val="24"/>
        </w:rPr>
        <w:t xml:space="preserve"> С</w:t>
      </w:r>
      <w:r w:rsidRPr="006F4A01">
        <w:rPr>
          <w:sz w:val="24"/>
          <w:szCs w:val="24"/>
        </w:rPr>
        <w:t xml:space="preserve">тоимость </w:t>
      </w:r>
      <w:r>
        <w:rPr>
          <w:sz w:val="24"/>
          <w:szCs w:val="24"/>
        </w:rPr>
        <w:t>ОНА</w:t>
      </w:r>
      <w:r w:rsidRPr="001C2392">
        <w:rPr>
          <w:sz w:val="24"/>
          <w:szCs w:val="24"/>
        </w:rPr>
        <w:t>/</w:t>
      </w:r>
      <w:r>
        <w:rPr>
          <w:sz w:val="24"/>
          <w:szCs w:val="24"/>
        </w:rPr>
        <w:t xml:space="preserve">ОНО </w:t>
      </w:r>
      <w:r w:rsidRPr="006F4A01">
        <w:rPr>
          <w:sz w:val="24"/>
          <w:szCs w:val="24"/>
        </w:rPr>
        <w:t xml:space="preserve">определяется как </w:t>
      </w:r>
      <w:r>
        <w:rPr>
          <w:sz w:val="24"/>
          <w:szCs w:val="24"/>
        </w:rPr>
        <w:t xml:space="preserve">изменение налога на прибыль, </w:t>
      </w:r>
      <w:r w:rsidRPr="006F4A01">
        <w:rPr>
          <w:sz w:val="24"/>
          <w:szCs w:val="24"/>
        </w:rPr>
        <w:t>приведенн</w:t>
      </w:r>
      <w:r>
        <w:rPr>
          <w:sz w:val="24"/>
          <w:szCs w:val="24"/>
        </w:rPr>
        <w:t>ое</w:t>
      </w:r>
      <w:r w:rsidRPr="006F4A01">
        <w:rPr>
          <w:sz w:val="24"/>
          <w:szCs w:val="24"/>
        </w:rPr>
        <w:t xml:space="preserve"> к дате оценки по ставке дисконтирования, характеризующей деятельность Предприятия. В</w:t>
      </w:r>
      <w:r>
        <w:rPr>
          <w:sz w:val="24"/>
          <w:szCs w:val="24"/>
        </w:rPr>
        <w:t> </w:t>
      </w:r>
      <w:r w:rsidRPr="006F4A01">
        <w:rPr>
          <w:sz w:val="24"/>
          <w:szCs w:val="24"/>
        </w:rPr>
        <w:t>зависимости от доступной информации и</w:t>
      </w:r>
      <w:r w:rsidRPr="006F4A01">
        <w:rPr>
          <w:sz w:val="24"/>
          <w:szCs w:val="24"/>
          <w:lang w:val="en-US"/>
        </w:rPr>
        <w:t> </w:t>
      </w:r>
      <w:r w:rsidRPr="006F4A01">
        <w:rPr>
          <w:sz w:val="24"/>
          <w:szCs w:val="24"/>
        </w:rPr>
        <w:t>конъюнктуры рынка могут быть реализованы следующие методы расчета (перечислены в порядке снижения точности результатов):</w:t>
      </w:r>
    </w:p>
    <w:p w14:paraId="32666C19" w14:textId="77777777" w:rsidR="00DB5D11" w:rsidRPr="006F4A01" w:rsidRDefault="00DB5D11" w:rsidP="00DB5D11">
      <w:pPr>
        <w:pStyle w:val="a3"/>
        <w:numPr>
          <w:ilvl w:val="0"/>
          <w:numId w:val="1"/>
        </w:numPr>
        <w:tabs>
          <w:tab w:val="left" w:pos="0"/>
        </w:tabs>
        <w:spacing w:after="0" w:line="276" w:lineRule="auto"/>
        <w:ind w:left="1134"/>
        <w:jc w:val="both"/>
        <w:rPr>
          <w:sz w:val="24"/>
          <w:szCs w:val="24"/>
        </w:rPr>
      </w:pPr>
      <w:r>
        <w:rPr>
          <w:sz w:val="24"/>
          <w:szCs w:val="24"/>
        </w:rPr>
        <w:t>н</w:t>
      </w:r>
      <w:r w:rsidRPr="006F4A01">
        <w:rPr>
          <w:sz w:val="24"/>
          <w:szCs w:val="24"/>
        </w:rPr>
        <w:t>а основе прогноза показателей деятельности из доходного подхода к оценке Предприятия или его активов</w:t>
      </w:r>
      <w:r w:rsidRPr="005B5296">
        <w:rPr>
          <w:vertAlign w:val="superscript"/>
        </w:rPr>
        <w:footnoteReference w:id="4"/>
      </w:r>
      <w:r>
        <w:rPr>
          <w:sz w:val="24"/>
          <w:szCs w:val="24"/>
        </w:rPr>
        <w:t>;</w:t>
      </w:r>
    </w:p>
    <w:p w14:paraId="1E4DC257" w14:textId="77777777" w:rsidR="00DB5D11" w:rsidRPr="005C3AD0" w:rsidRDefault="00DB5D11" w:rsidP="00DB5D11">
      <w:pPr>
        <w:pStyle w:val="a3"/>
        <w:numPr>
          <w:ilvl w:val="0"/>
          <w:numId w:val="1"/>
        </w:numPr>
        <w:tabs>
          <w:tab w:val="left" w:pos="0"/>
        </w:tabs>
        <w:spacing w:after="0" w:line="276" w:lineRule="auto"/>
        <w:ind w:left="1134"/>
        <w:jc w:val="both"/>
        <w:rPr>
          <w:sz w:val="24"/>
          <w:szCs w:val="24"/>
        </w:rPr>
      </w:pPr>
      <w:r>
        <w:rPr>
          <w:sz w:val="24"/>
          <w:szCs w:val="24"/>
        </w:rPr>
        <w:t>н</w:t>
      </w:r>
      <w:r w:rsidRPr="006F4A01">
        <w:rPr>
          <w:sz w:val="24"/>
          <w:szCs w:val="24"/>
        </w:rPr>
        <w:t xml:space="preserve">а </w:t>
      </w:r>
      <w:r w:rsidRPr="005C3AD0">
        <w:rPr>
          <w:sz w:val="24"/>
          <w:szCs w:val="24"/>
        </w:rPr>
        <w:t>основе упрощенного прогноза показателей деятельности</w:t>
      </w:r>
      <w:r>
        <w:rPr>
          <w:sz w:val="24"/>
          <w:szCs w:val="24"/>
        </w:rPr>
        <w:t xml:space="preserve"> Предприятия</w:t>
      </w:r>
      <w:r w:rsidRPr="005C3AD0">
        <w:rPr>
          <w:sz w:val="24"/>
          <w:szCs w:val="24"/>
        </w:rPr>
        <w:t>, например, через среднеотраслевую рентабельность</w:t>
      </w:r>
      <w:r>
        <w:rPr>
          <w:sz w:val="24"/>
          <w:szCs w:val="24"/>
        </w:rPr>
        <w:t>;</w:t>
      </w:r>
    </w:p>
    <w:p w14:paraId="2825537B" w14:textId="77777777" w:rsidR="00DB5D11" w:rsidRDefault="00DB5D11" w:rsidP="00DB5D11">
      <w:pPr>
        <w:pStyle w:val="a3"/>
        <w:numPr>
          <w:ilvl w:val="0"/>
          <w:numId w:val="1"/>
        </w:numPr>
        <w:tabs>
          <w:tab w:val="left" w:pos="0"/>
        </w:tabs>
        <w:spacing w:after="0" w:line="276" w:lineRule="auto"/>
        <w:ind w:left="1134"/>
        <w:jc w:val="both"/>
        <w:rPr>
          <w:sz w:val="24"/>
          <w:szCs w:val="24"/>
        </w:rPr>
      </w:pPr>
      <w:r>
        <w:rPr>
          <w:sz w:val="24"/>
          <w:szCs w:val="24"/>
        </w:rPr>
        <w:lastRenderedPageBreak/>
        <w:t>н</w:t>
      </w:r>
      <w:r w:rsidRPr="005C3AD0">
        <w:rPr>
          <w:sz w:val="24"/>
          <w:szCs w:val="24"/>
        </w:rPr>
        <w:t>а основе среднерыночной рентабельности активов</w:t>
      </w:r>
      <w:r>
        <w:rPr>
          <w:rStyle w:val="a7"/>
        </w:rPr>
        <w:footnoteReference w:id="5"/>
      </w:r>
      <w:r w:rsidRPr="005C3AD0">
        <w:rPr>
          <w:sz w:val="24"/>
          <w:szCs w:val="24"/>
        </w:rPr>
        <w:t>.</w:t>
      </w:r>
    </w:p>
    <w:p w14:paraId="3B006149" w14:textId="77777777" w:rsidR="00DB5D11" w:rsidRPr="002415BE" w:rsidRDefault="00DB5D11" w:rsidP="00DB5D11">
      <w:pPr>
        <w:tabs>
          <w:tab w:val="left" w:pos="0"/>
        </w:tabs>
        <w:spacing w:after="0" w:line="276" w:lineRule="auto"/>
        <w:jc w:val="both"/>
        <w:rPr>
          <w:sz w:val="24"/>
          <w:szCs w:val="24"/>
        </w:rPr>
      </w:pPr>
      <w:r w:rsidRPr="00227243">
        <w:rPr>
          <w:b/>
          <w:bCs/>
          <w:sz w:val="24"/>
          <w:szCs w:val="24"/>
        </w:rPr>
        <w:tab/>
        <w:t>8.3.2.</w:t>
      </w:r>
      <w:r w:rsidRPr="00227243">
        <w:rPr>
          <w:sz w:val="24"/>
          <w:szCs w:val="24"/>
        </w:rPr>
        <w:t xml:space="preserve"> В методе плановой ликвидации (п. 11.2 ФСО №8) ОНА могут снижать величину налога на прибыль от продажи активов.</w:t>
      </w:r>
    </w:p>
    <w:p w14:paraId="18A111ED" w14:textId="77777777" w:rsidR="00DB5D11" w:rsidRPr="005C3AD0" w:rsidRDefault="00DB5D11" w:rsidP="00DB5D11">
      <w:pPr>
        <w:tabs>
          <w:tab w:val="left" w:pos="0"/>
        </w:tabs>
        <w:spacing w:before="60" w:after="0" w:line="276" w:lineRule="auto"/>
        <w:jc w:val="both"/>
        <w:rPr>
          <w:sz w:val="24"/>
          <w:szCs w:val="24"/>
        </w:rPr>
      </w:pPr>
      <w:r w:rsidRPr="005C3AD0">
        <w:rPr>
          <w:b/>
          <w:bCs/>
          <w:sz w:val="24"/>
          <w:szCs w:val="24"/>
        </w:rPr>
        <w:tab/>
      </w:r>
      <w:r>
        <w:rPr>
          <w:b/>
          <w:bCs/>
          <w:sz w:val="24"/>
          <w:szCs w:val="24"/>
        </w:rPr>
        <w:t>8</w:t>
      </w:r>
      <w:r w:rsidRPr="005C3AD0">
        <w:rPr>
          <w:b/>
          <w:bCs/>
          <w:sz w:val="24"/>
          <w:szCs w:val="24"/>
        </w:rPr>
        <w:t>.4.</w:t>
      </w:r>
      <w:r w:rsidRPr="005C3AD0">
        <w:rPr>
          <w:sz w:val="24"/>
          <w:szCs w:val="24"/>
        </w:rPr>
        <w:t xml:space="preserve"> В сравнительном подходе к оценке бизнеса</w:t>
      </w:r>
      <w:r>
        <w:rPr>
          <w:rStyle w:val="a7"/>
        </w:rPr>
        <w:footnoteReference w:id="6"/>
      </w:r>
      <w:r w:rsidRPr="005C3AD0">
        <w:rPr>
          <w:sz w:val="24"/>
          <w:szCs w:val="24"/>
        </w:rPr>
        <w:t xml:space="preserve"> ОНА/ОНО </w:t>
      </w:r>
      <w:r w:rsidRPr="0076304D">
        <w:rPr>
          <w:sz w:val="24"/>
          <w:szCs w:val="24"/>
        </w:rPr>
        <w:t>могут</w:t>
      </w:r>
      <w:r w:rsidRPr="005C3AD0">
        <w:rPr>
          <w:sz w:val="24"/>
          <w:szCs w:val="24"/>
        </w:rPr>
        <w:t xml:space="preserve"> быть учтены в виде итоговой корректировки (п. 12 ФСО №8) на основе методологии, описанной в п. </w:t>
      </w:r>
      <w:r>
        <w:rPr>
          <w:sz w:val="24"/>
          <w:szCs w:val="24"/>
        </w:rPr>
        <w:t>8</w:t>
      </w:r>
      <w:r w:rsidRPr="005C3AD0">
        <w:rPr>
          <w:sz w:val="24"/>
          <w:szCs w:val="24"/>
        </w:rPr>
        <w:t>.3.</w:t>
      </w:r>
    </w:p>
    <w:p w14:paraId="763973DB" w14:textId="77777777" w:rsidR="00DB5D11" w:rsidRPr="006F4A01" w:rsidRDefault="00DB5D11" w:rsidP="00DB5D11">
      <w:pPr>
        <w:tabs>
          <w:tab w:val="left" w:pos="0"/>
        </w:tabs>
        <w:spacing w:before="60" w:after="0" w:line="276" w:lineRule="auto"/>
        <w:jc w:val="both"/>
        <w:rPr>
          <w:sz w:val="24"/>
          <w:szCs w:val="24"/>
        </w:rPr>
      </w:pPr>
      <w:r w:rsidRPr="006F4A01">
        <w:rPr>
          <w:sz w:val="24"/>
          <w:szCs w:val="24"/>
        </w:rPr>
        <w:tab/>
      </w:r>
      <w:bookmarkEnd w:id="0"/>
      <w:r w:rsidRPr="00732261">
        <w:rPr>
          <w:b/>
          <w:sz w:val="24"/>
          <w:szCs w:val="24"/>
        </w:rPr>
        <w:t>9</w:t>
      </w:r>
      <w:r w:rsidRPr="00732261">
        <w:rPr>
          <w:b/>
          <w:bCs/>
          <w:sz w:val="24"/>
          <w:szCs w:val="24"/>
        </w:rPr>
        <w:t>.</w:t>
      </w:r>
      <w:r w:rsidRPr="006F4A01">
        <w:rPr>
          <w:sz w:val="24"/>
          <w:szCs w:val="24"/>
        </w:rPr>
        <w:t xml:space="preserve"> Заключительные положения:</w:t>
      </w:r>
    </w:p>
    <w:p w14:paraId="151E92B2" w14:textId="77777777" w:rsidR="00DB5D11" w:rsidRDefault="00DB5D11" w:rsidP="00DB5D11">
      <w:pPr>
        <w:tabs>
          <w:tab w:val="left" w:pos="0"/>
        </w:tabs>
        <w:spacing w:after="0" w:line="276" w:lineRule="auto"/>
        <w:jc w:val="both"/>
        <w:rPr>
          <w:sz w:val="24"/>
          <w:szCs w:val="24"/>
        </w:rPr>
      </w:pPr>
      <w:r w:rsidRPr="006F4A01">
        <w:rPr>
          <w:sz w:val="24"/>
          <w:szCs w:val="24"/>
        </w:rPr>
        <w:tab/>
      </w:r>
      <w:r>
        <w:rPr>
          <w:b/>
          <w:bCs/>
          <w:sz w:val="24"/>
          <w:szCs w:val="24"/>
        </w:rPr>
        <w:t>9</w:t>
      </w:r>
      <w:r w:rsidRPr="006F4A01">
        <w:rPr>
          <w:b/>
          <w:bCs/>
          <w:sz w:val="24"/>
          <w:szCs w:val="24"/>
        </w:rPr>
        <w:t>.1.</w:t>
      </w:r>
      <w:r w:rsidRPr="006F4A01">
        <w:rPr>
          <w:sz w:val="24"/>
          <w:szCs w:val="24"/>
        </w:rPr>
        <w:t xml:space="preserve"> В отчете об оценке следует описать причины образования ОНА и ОНО.</w:t>
      </w:r>
    </w:p>
    <w:p w14:paraId="50EE6D23" w14:textId="33667A49" w:rsidR="00DB5D11" w:rsidRPr="00227243" w:rsidRDefault="00DB5D11" w:rsidP="00DB5D11">
      <w:pPr>
        <w:tabs>
          <w:tab w:val="left" w:pos="0"/>
        </w:tabs>
        <w:spacing w:after="0" w:line="276" w:lineRule="auto"/>
        <w:jc w:val="both"/>
        <w:rPr>
          <w:sz w:val="24"/>
          <w:szCs w:val="24"/>
        </w:rPr>
      </w:pPr>
      <w:r>
        <w:rPr>
          <w:sz w:val="24"/>
          <w:szCs w:val="24"/>
        </w:rPr>
        <w:tab/>
      </w:r>
      <w:r w:rsidRPr="00227243">
        <w:rPr>
          <w:b/>
          <w:sz w:val="24"/>
          <w:szCs w:val="24"/>
        </w:rPr>
        <w:t>9.2.</w:t>
      </w:r>
      <w:r w:rsidRPr="00227243">
        <w:rPr>
          <w:sz w:val="24"/>
          <w:szCs w:val="24"/>
        </w:rPr>
        <w:t xml:space="preserve"> Учет стоимости ОНА/ОНО осуществляется в соответствии с принципом существенности. Уровень существенности определяется на основе профессионально</w:t>
      </w:r>
      <w:r w:rsidR="00227243" w:rsidRPr="00227243">
        <w:rPr>
          <w:sz w:val="24"/>
          <w:szCs w:val="24"/>
        </w:rPr>
        <w:t>го</w:t>
      </w:r>
      <w:r w:rsidRPr="00227243">
        <w:rPr>
          <w:sz w:val="24"/>
          <w:szCs w:val="24"/>
        </w:rPr>
        <w:t xml:space="preserve"> суждения в области оценочной деятельности (п. 16 ФСО № I) относительно вероятного влияния данных статей на величину налога.</w:t>
      </w:r>
    </w:p>
    <w:p w14:paraId="65DDB393" w14:textId="77777777" w:rsidR="00DB5D11" w:rsidRPr="00227243" w:rsidRDefault="00DB5D11" w:rsidP="00DB5D11">
      <w:pPr>
        <w:tabs>
          <w:tab w:val="left" w:pos="0"/>
        </w:tabs>
        <w:spacing w:after="0" w:line="276" w:lineRule="auto"/>
        <w:jc w:val="both"/>
        <w:rPr>
          <w:sz w:val="24"/>
          <w:szCs w:val="24"/>
        </w:rPr>
      </w:pPr>
      <w:r w:rsidRPr="00227243">
        <w:rPr>
          <w:b/>
          <w:bCs/>
          <w:sz w:val="24"/>
          <w:szCs w:val="24"/>
        </w:rPr>
        <w:tab/>
        <w:t>9.3.</w:t>
      </w:r>
      <w:r w:rsidRPr="00227243">
        <w:rPr>
          <w:sz w:val="24"/>
          <w:szCs w:val="24"/>
        </w:rPr>
        <w:t xml:space="preserve"> Рыночная стоимость ОНА/ОНО может быть приравнена к балансовой стоимости (если нет объективных оснований считать иначе) в случае:</w:t>
      </w:r>
    </w:p>
    <w:p w14:paraId="053F02C5" w14:textId="77777777" w:rsidR="00DB5D11" w:rsidRPr="00227243" w:rsidRDefault="00DB5D11" w:rsidP="00DB5D11">
      <w:pPr>
        <w:pStyle w:val="a3"/>
        <w:numPr>
          <w:ilvl w:val="0"/>
          <w:numId w:val="1"/>
        </w:numPr>
        <w:tabs>
          <w:tab w:val="left" w:pos="0"/>
        </w:tabs>
        <w:spacing w:after="0" w:line="276" w:lineRule="auto"/>
        <w:ind w:left="1134"/>
        <w:jc w:val="both"/>
        <w:rPr>
          <w:sz w:val="24"/>
          <w:szCs w:val="24"/>
        </w:rPr>
      </w:pPr>
      <w:r w:rsidRPr="00227243">
        <w:rPr>
          <w:sz w:val="24"/>
          <w:szCs w:val="24"/>
        </w:rPr>
        <w:t>несущественных величин ОНА/ОНО;</w:t>
      </w:r>
    </w:p>
    <w:p w14:paraId="5D59F66A" w14:textId="77777777" w:rsidR="00DB5D11" w:rsidRPr="00227243" w:rsidRDefault="00DB5D11" w:rsidP="00DB5D11">
      <w:pPr>
        <w:pStyle w:val="a3"/>
        <w:numPr>
          <w:ilvl w:val="0"/>
          <w:numId w:val="1"/>
        </w:numPr>
        <w:tabs>
          <w:tab w:val="left" w:pos="0"/>
        </w:tabs>
        <w:spacing w:after="0" w:line="276" w:lineRule="auto"/>
        <w:ind w:left="1134"/>
        <w:jc w:val="both"/>
        <w:rPr>
          <w:sz w:val="24"/>
          <w:szCs w:val="24"/>
        </w:rPr>
      </w:pPr>
      <w:r w:rsidRPr="00227243">
        <w:rPr>
          <w:sz w:val="24"/>
          <w:szCs w:val="24"/>
        </w:rPr>
        <w:t>несущественной величине сальдо ОНА и ОНО.</w:t>
      </w:r>
    </w:p>
    <w:p w14:paraId="5F4F18D9" w14:textId="77777777" w:rsidR="00DB5D11" w:rsidRPr="00227243" w:rsidRDefault="00DB5D11" w:rsidP="00DB5D11">
      <w:pPr>
        <w:tabs>
          <w:tab w:val="left" w:pos="0"/>
        </w:tabs>
        <w:spacing w:after="0" w:line="276" w:lineRule="auto"/>
        <w:jc w:val="both"/>
        <w:rPr>
          <w:bCs/>
          <w:sz w:val="24"/>
          <w:szCs w:val="24"/>
        </w:rPr>
      </w:pPr>
    </w:p>
    <w:p w14:paraId="78791C96" w14:textId="776BC747" w:rsidR="00DB5D11" w:rsidRPr="004D4D5F" w:rsidRDefault="00DB5D11" w:rsidP="00DB5D11">
      <w:pPr>
        <w:tabs>
          <w:tab w:val="left" w:pos="0"/>
        </w:tabs>
        <w:spacing w:after="0" w:line="276" w:lineRule="auto"/>
        <w:jc w:val="both"/>
        <w:rPr>
          <w:bCs/>
          <w:sz w:val="24"/>
          <w:szCs w:val="24"/>
        </w:rPr>
      </w:pPr>
      <w:r w:rsidRPr="00227243">
        <w:rPr>
          <w:bCs/>
          <w:sz w:val="24"/>
          <w:szCs w:val="24"/>
        </w:rPr>
        <w:t xml:space="preserve">Приложение: особенности учета отдельных элементов ОНА / ОНО – на </w:t>
      </w:r>
      <w:r w:rsidR="000C02C7">
        <w:rPr>
          <w:bCs/>
          <w:sz w:val="24"/>
          <w:szCs w:val="24"/>
        </w:rPr>
        <w:t>1</w:t>
      </w:r>
      <w:r w:rsidRPr="00227243">
        <w:rPr>
          <w:bCs/>
          <w:sz w:val="24"/>
          <w:szCs w:val="24"/>
        </w:rPr>
        <w:t xml:space="preserve"> (</w:t>
      </w:r>
      <w:r w:rsidR="000C02C7">
        <w:rPr>
          <w:bCs/>
          <w:sz w:val="24"/>
          <w:szCs w:val="24"/>
        </w:rPr>
        <w:t>одном</w:t>
      </w:r>
      <w:r w:rsidRPr="00227243">
        <w:rPr>
          <w:bCs/>
          <w:sz w:val="24"/>
          <w:szCs w:val="24"/>
        </w:rPr>
        <w:t>) л.</w:t>
      </w:r>
    </w:p>
    <w:p w14:paraId="594AABF0" w14:textId="77777777" w:rsidR="00DB5D11" w:rsidRPr="006F4A01" w:rsidRDefault="00DB5D11" w:rsidP="00DB5D11">
      <w:pPr>
        <w:tabs>
          <w:tab w:val="left" w:pos="0"/>
        </w:tabs>
        <w:spacing w:after="0" w:line="276" w:lineRule="auto"/>
        <w:jc w:val="both"/>
        <w:rPr>
          <w:bCs/>
          <w:sz w:val="24"/>
          <w:szCs w:val="24"/>
        </w:rPr>
      </w:pPr>
    </w:p>
    <w:p w14:paraId="20B3035C" w14:textId="77777777" w:rsidR="00DB5D11" w:rsidRPr="006F4A01" w:rsidRDefault="00DB5D11" w:rsidP="00DB5D11">
      <w:pPr>
        <w:tabs>
          <w:tab w:val="left" w:pos="0"/>
        </w:tabs>
        <w:spacing w:after="0" w:line="276" w:lineRule="auto"/>
        <w:jc w:val="both"/>
        <w:rPr>
          <w:bCs/>
          <w:sz w:val="24"/>
          <w:szCs w:val="24"/>
        </w:rPr>
      </w:pPr>
      <w:r w:rsidRPr="006F4A01">
        <w:rPr>
          <w:bCs/>
          <w:sz w:val="24"/>
          <w:szCs w:val="24"/>
        </w:rPr>
        <w:t>Источники:</w:t>
      </w:r>
    </w:p>
    <w:p w14:paraId="0E94ACDA" w14:textId="77777777" w:rsidR="00DB5D11" w:rsidRPr="006F4A01" w:rsidRDefault="00DB5D11" w:rsidP="00DB5D11">
      <w:pPr>
        <w:pStyle w:val="a3"/>
        <w:numPr>
          <w:ilvl w:val="0"/>
          <w:numId w:val="2"/>
        </w:numPr>
        <w:tabs>
          <w:tab w:val="left" w:pos="0"/>
        </w:tabs>
        <w:spacing w:after="0" w:line="276" w:lineRule="auto"/>
        <w:ind w:left="714" w:hanging="357"/>
        <w:contextualSpacing w:val="0"/>
        <w:jc w:val="both"/>
        <w:rPr>
          <w:sz w:val="24"/>
          <w:szCs w:val="24"/>
        </w:rPr>
      </w:pPr>
      <w:r w:rsidRPr="006F4A01">
        <w:rPr>
          <w:sz w:val="24"/>
          <w:szCs w:val="24"/>
        </w:rPr>
        <w:t>Федеральный закон «О государственной судебно-экспертной деятельности в РФ» от 31.05.2001 №73-ФЗ.</w:t>
      </w:r>
    </w:p>
    <w:p w14:paraId="78B7E528" w14:textId="77777777" w:rsidR="00DB5D11" w:rsidRPr="00227243" w:rsidRDefault="00DB5D11" w:rsidP="00DB5D11">
      <w:pPr>
        <w:pStyle w:val="a3"/>
        <w:numPr>
          <w:ilvl w:val="0"/>
          <w:numId w:val="2"/>
        </w:numPr>
        <w:tabs>
          <w:tab w:val="left" w:pos="0"/>
        </w:tabs>
        <w:spacing w:after="0" w:line="276" w:lineRule="auto"/>
        <w:ind w:left="714" w:hanging="357"/>
        <w:contextualSpacing w:val="0"/>
        <w:jc w:val="both"/>
        <w:rPr>
          <w:sz w:val="24"/>
          <w:szCs w:val="24"/>
        </w:rPr>
      </w:pPr>
      <w:r w:rsidRPr="00227243">
        <w:rPr>
          <w:sz w:val="24"/>
          <w:szCs w:val="24"/>
        </w:rPr>
        <w:t>Приказ Минэкономразвития России «Об утверждении федеральных стандартов оценки и о внесении изменений в некоторые приказы Минэкономразвития России о федеральных стандартах оценки» от 14.04.2022 № 200.</w:t>
      </w:r>
    </w:p>
    <w:p w14:paraId="41DF380D" w14:textId="77777777" w:rsidR="00DB5D11" w:rsidRPr="006F4A01" w:rsidRDefault="00DB5D11" w:rsidP="00DB5D11">
      <w:pPr>
        <w:pStyle w:val="a3"/>
        <w:numPr>
          <w:ilvl w:val="0"/>
          <w:numId w:val="2"/>
        </w:numPr>
        <w:tabs>
          <w:tab w:val="left" w:pos="0"/>
          <w:tab w:val="left" w:pos="1134"/>
        </w:tabs>
        <w:spacing w:after="0" w:line="276" w:lineRule="auto"/>
        <w:jc w:val="both"/>
        <w:rPr>
          <w:rFonts w:cstheme="minorHAnsi"/>
          <w:sz w:val="24"/>
          <w:szCs w:val="24"/>
        </w:rPr>
      </w:pPr>
      <w:r w:rsidRPr="006F4A01">
        <w:rPr>
          <w:rFonts w:cstheme="minorHAnsi"/>
          <w:sz w:val="24"/>
          <w:szCs w:val="24"/>
        </w:rPr>
        <w:t>Приказ Минфина России от 19.11.2002 N</w:t>
      </w:r>
      <w:r w:rsidRPr="006F4A01">
        <w:rPr>
          <w:rFonts w:cstheme="minorHAnsi"/>
          <w:sz w:val="24"/>
          <w:szCs w:val="24"/>
          <w:lang w:val="en-US"/>
        </w:rPr>
        <w:t> </w:t>
      </w:r>
      <w:r w:rsidRPr="006F4A01">
        <w:rPr>
          <w:rFonts w:cstheme="minorHAnsi"/>
          <w:sz w:val="24"/>
          <w:szCs w:val="24"/>
        </w:rPr>
        <w:t>114н «Об утверждении Положения по бухгалтерскому учету «Учет расчетов по налогу на прибыль организаций» ПБУ 18/02».</w:t>
      </w:r>
    </w:p>
    <w:p w14:paraId="2B7622C4" w14:textId="77777777" w:rsidR="00DB5D11" w:rsidRPr="006F4A01" w:rsidRDefault="00DB5D11" w:rsidP="00DB5D11">
      <w:pPr>
        <w:pStyle w:val="a3"/>
        <w:numPr>
          <w:ilvl w:val="0"/>
          <w:numId w:val="2"/>
        </w:numPr>
        <w:tabs>
          <w:tab w:val="left" w:pos="0"/>
          <w:tab w:val="left" w:pos="1134"/>
        </w:tabs>
        <w:spacing w:after="0" w:line="276" w:lineRule="auto"/>
        <w:jc w:val="both"/>
        <w:rPr>
          <w:rFonts w:cstheme="minorHAnsi"/>
          <w:sz w:val="24"/>
          <w:szCs w:val="24"/>
        </w:rPr>
      </w:pPr>
      <w:r w:rsidRPr="006F4A01">
        <w:rPr>
          <w:rFonts w:cstheme="minorHAnsi"/>
          <w:sz w:val="24"/>
          <w:szCs w:val="24"/>
        </w:rPr>
        <w:t>«Налоговый кодекс Российской Федерации (часть вторая)» от 05.08.2000 N 117-ФЗ.</w:t>
      </w:r>
    </w:p>
    <w:p w14:paraId="6E207D16" w14:textId="77777777" w:rsidR="00DB5D11" w:rsidRPr="006F4A01" w:rsidRDefault="00DB5D11" w:rsidP="00DB5D11">
      <w:pPr>
        <w:pStyle w:val="a3"/>
        <w:numPr>
          <w:ilvl w:val="0"/>
          <w:numId w:val="2"/>
        </w:numPr>
        <w:tabs>
          <w:tab w:val="left" w:pos="0"/>
          <w:tab w:val="left" w:pos="1134"/>
        </w:tabs>
        <w:spacing w:after="0" w:line="276" w:lineRule="auto"/>
        <w:jc w:val="both"/>
        <w:rPr>
          <w:rFonts w:cstheme="minorHAnsi"/>
          <w:sz w:val="24"/>
          <w:szCs w:val="24"/>
        </w:rPr>
      </w:pPr>
      <w:r w:rsidRPr="006F4A01">
        <w:rPr>
          <w:rFonts w:cstheme="minorHAnsi"/>
          <w:sz w:val="24"/>
          <w:szCs w:val="24"/>
        </w:rPr>
        <w:t>«Обзор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РФ 20.12.2016) (ред. от 26.12.2018).</w:t>
      </w:r>
    </w:p>
    <w:p w14:paraId="6F6BA48F" w14:textId="77777777" w:rsidR="00DB5D11" w:rsidRPr="006F4A01" w:rsidRDefault="00DB5D11" w:rsidP="00DB5D11">
      <w:pPr>
        <w:pStyle w:val="a3"/>
        <w:numPr>
          <w:ilvl w:val="0"/>
          <w:numId w:val="2"/>
        </w:numPr>
        <w:tabs>
          <w:tab w:val="left" w:pos="0"/>
          <w:tab w:val="left" w:pos="1134"/>
        </w:tabs>
        <w:spacing w:after="0" w:line="276" w:lineRule="auto"/>
        <w:jc w:val="both"/>
        <w:rPr>
          <w:rFonts w:cstheme="minorHAnsi"/>
          <w:sz w:val="24"/>
          <w:szCs w:val="24"/>
        </w:rPr>
      </w:pPr>
      <w:r w:rsidRPr="006F4A01">
        <w:rPr>
          <w:rFonts w:cstheme="minorHAnsi"/>
          <w:sz w:val="24"/>
          <w:szCs w:val="24"/>
        </w:rPr>
        <w:t>Федеральный закон от 26.10.2002 N 127-ФЗ «О</w:t>
      </w:r>
      <w:r w:rsidRPr="006F4A01">
        <w:rPr>
          <w:rFonts w:cstheme="minorHAnsi"/>
          <w:sz w:val="24"/>
          <w:szCs w:val="24"/>
          <w:lang w:val="en-US"/>
        </w:rPr>
        <w:t> </w:t>
      </w:r>
      <w:r w:rsidRPr="006F4A01">
        <w:rPr>
          <w:rFonts w:cstheme="minorHAnsi"/>
          <w:sz w:val="24"/>
          <w:szCs w:val="24"/>
        </w:rPr>
        <w:t>несостоятельности (банкротстве)».</w:t>
      </w:r>
    </w:p>
    <w:p w14:paraId="0F94EDA0" w14:textId="77777777" w:rsidR="00DB5D11" w:rsidRPr="006F4A01" w:rsidRDefault="00DB5D11" w:rsidP="00DB5D11">
      <w:pPr>
        <w:pStyle w:val="a3"/>
        <w:numPr>
          <w:ilvl w:val="0"/>
          <w:numId w:val="2"/>
        </w:numPr>
        <w:tabs>
          <w:tab w:val="left" w:pos="0"/>
          <w:tab w:val="left" w:pos="1134"/>
        </w:tabs>
        <w:spacing w:after="0" w:line="276" w:lineRule="auto"/>
        <w:jc w:val="both"/>
        <w:rPr>
          <w:rFonts w:cstheme="minorHAnsi"/>
          <w:sz w:val="24"/>
          <w:szCs w:val="24"/>
        </w:rPr>
      </w:pPr>
      <w:r w:rsidRPr="006F4A01">
        <w:rPr>
          <w:sz w:val="24"/>
          <w:szCs w:val="24"/>
        </w:rPr>
        <w:t>Приказ Минэкономразвития России от 01.06.2015 № 326 «Об утверждении федерального стандарта оценки «Оценка бизнеса (ФСО N 8)».</w:t>
      </w:r>
    </w:p>
    <w:p w14:paraId="5F6CC759" w14:textId="77777777" w:rsidR="00DB5D11" w:rsidRPr="006F4A01" w:rsidRDefault="00DB5D11" w:rsidP="00DB5D11">
      <w:pPr>
        <w:pStyle w:val="a3"/>
        <w:numPr>
          <w:ilvl w:val="0"/>
          <w:numId w:val="2"/>
        </w:numPr>
        <w:tabs>
          <w:tab w:val="left" w:pos="0"/>
          <w:tab w:val="left" w:pos="1134"/>
        </w:tabs>
        <w:spacing w:after="0" w:line="276" w:lineRule="auto"/>
        <w:jc w:val="both"/>
        <w:rPr>
          <w:rFonts w:cstheme="minorHAnsi"/>
          <w:sz w:val="24"/>
          <w:szCs w:val="24"/>
        </w:rPr>
      </w:pPr>
      <w:r w:rsidRPr="006F4A01">
        <w:rPr>
          <w:rFonts w:cstheme="minorHAnsi"/>
          <w:sz w:val="24"/>
          <w:szCs w:val="24"/>
        </w:rPr>
        <w:t>Пример обоснования отказа от использования сравнительного подхода к оценке предприятия. [Электронный ресурс] // srosovet.ru: Ассоциация «</w:t>
      </w:r>
      <w:r>
        <w:rPr>
          <w:rFonts w:cstheme="minorHAnsi"/>
          <w:sz w:val="24"/>
          <w:szCs w:val="24"/>
        </w:rPr>
        <w:t xml:space="preserve">СРОО </w:t>
      </w:r>
      <w:r w:rsidRPr="006F4A01">
        <w:rPr>
          <w:rFonts w:cstheme="minorHAnsi"/>
          <w:sz w:val="24"/>
          <w:szCs w:val="24"/>
        </w:rPr>
        <w:t>«Экспертный совет». URL: https://srosovet.ru/content/files/00/19/d9.pdf.</w:t>
      </w:r>
    </w:p>
    <w:p w14:paraId="6B289252" w14:textId="77777777" w:rsidR="00DB5D11" w:rsidRPr="00620364" w:rsidRDefault="00DB5D11" w:rsidP="00DB5D11">
      <w:pPr>
        <w:pStyle w:val="a3"/>
        <w:numPr>
          <w:ilvl w:val="0"/>
          <w:numId w:val="2"/>
        </w:numPr>
        <w:tabs>
          <w:tab w:val="left" w:pos="0"/>
          <w:tab w:val="left" w:pos="1134"/>
        </w:tabs>
        <w:spacing w:after="0" w:line="276" w:lineRule="auto"/>
        <w:jc w:val="both"/>
        <w:rPr>
          <w:rFonts w:cstheme="minorHAnsi"/>
          <w:sz w:val="24"/>
          <w:szCs w:val="24"/>
        </w:rPr>
      </w:pPr>
      <w:r w:rsidRPr="006F4A01">
        <w:rPr>
          <w:sz w:val="24"/>
          <w:szCs w:val="24"/>
        </w:rPr>
        <w:t>Приказ Минэкономразвития России от 20.05.2015 № 299 «Об утверждении Федерального стандарта оценки «Требования к отчету об оценке (ФСО N 3)».</w:t>
      </w:r>
    </w:p>
    <w:p w14:paraId="0E8250B3" w14:textId="77777777" w:rsidR="00DB5D11" w:rsidRPr="00227243" w:rsidRDefault="00DB5D11" w:rsidP="00DB5D11">
      <w:pPr>
        <w:pStyle w:val="a3"/>
        <w:numPr>
          <w:ilvl w:val="0"/>
          <w:numId w:val="2"/>
        </w:numPr>
        <w:tabs>
          <w:tab w:val="left" w:pos="0"/>
          <w:tab w:val="left" w:pos="1134"/>
        </w:tabs>
        <w:spacing w:after="0" w:line="276" w:lineRule="auto"/>
        <w:jc w:val="both"/>
        <w:rPr>
          <w:rFonts w:cstheme="minorHAnsi"/>
          <w:sz w:val="24"/>
          <w:szCs w:val="24"/>
        </w:rPr>
      </w:pPr>
      <w:r w:rsidRPr="00227243">
        <w:rPr>
          <w:sz w:val="24"/>
          <w:szCs w:val="24"/>
        </w:rPr>
        <w:t xml:space="preserve">Письмо Минэкономразвития России </w:t>
      </w:r>
      <w:r w:rsidRPr="00227243">
        <w:t>от 20.09.2022 №Д20и-30113.</w:t>
      </w:r>
    </w:p>
    <w:p w14:paraId="385E8EB6" w14:textId="77777777" w:rsidR="00DB5D11" w:rsidRDefault="00DB5D11" w:rsidP="00DB5D11">
      <w:pPr>
        <w:tabs>
          <w:tab w:val="left" w:pos="0"/>
          <w:tab w:val="left" w:pos="1134"/>
        </w:tabs>
        <w:spacing w:after="0" w:line="276" w:lineRule="auto"/>
        <w:jc w:val="both"/>
        <w:rPr>
          <w:rFonts w:cstheme="minorHAnsi"/>
          <w:sz w:val="24"/>
          <w:szCs w:val="24"/>
        </w:rPr>
        <w:sectPr w:rsidR="00DB5D11" w:rsidSect="0003566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titlePg/>
          <w:docGrid w:linePitch="360"/>
        </w:sectPr>
      </w:pPr>
    </w:p>
    <w:p w14:paraId="1E95B1FD" w14:textId="77777777" w:rsidR="00DB5D11" w:rsidRPr="005B5296" w:rsidRDefault="00DB5D11" w:rsidP="00DB5D11">
      <w:pPr>
        <w:tabs>
          <w:tab w:val="left" w:pos="0"/>
          <w:tab w:val="left" w:pos="1134"/>
        </w:tabs>
        <w:spacing w:after="0" w:line="276" w:lineRule="auto"/>
        <w:jc w:val="right"/>
        <w:rPr>
          <w:rFonts w:cstheme="minorHAnsi"/>
          <w:i/>
          <w:iCs/>
          <w:sz w:val="24"/>
          <w:szCs w:val="24"/>
        </w:rPr>
      </w:pPr>
      <w:r w:rsidRPr="005B5296">
        <w:rPr>
          <w:rFonts w:cstheme="minorHAnsi"/>
          <w:i/>
          <w:iCs/>
          <w:sz w:val="24"/>
          <w:szCs w:val="24"/>
        </w:rPr>
        <w:lastRenderedPageBreak/>
        <w:t>Приложение</w:t>
      </w:r>
      <w:r>
        <w:rPr>
          <w:rFonts w:cstheme="minorHAnsi"/>
          <w:i/>
          <w:iCs/>
          <w:sz w:val="24"/>
          <w:szCs w:val="24"/>
        </w:rPr>
        <w:t xml:space="preserve"> </w:t>
      </w:r>
    </w:p>
    <w:p w14:paraId="6FD9F087" w14:textId="77777777" w:rsidR="00DB5D11" w:rsidRPr="00227243" w:rsidRDefault="00DB5D11" w:rsidP="00DB5D11">
      <w:pPr>
        <w:tabs>
          <w:tab w:val="left" w:pos="0"/>
          <w:tab w:val="left" w:pos="1134"/>
        </w:tabs>
        <w:spacing w:after="120" w:line="276" w:lineRule="auto"/>
        <w:jc w:val="center"/>
        <w:rPr>
          <w:rFonts w:cstheme="minorHAnsi"/>
          <w:b/>
          <w:sz w:val="24"/>
          <w:szCs w:val="24"/>
        </w:rPr>
      </w:pPr>
      <w:r w:rsidRPr="00227243">
        <w:rPr>
          <w:b/>
          <w:sz w:val="24"/>
          <w:szCs w:val="24"/>
        </w:rPr>
        <w:t>Особенности учета отдельных элементов ОНА / ОНО</w:t>
      </w:r>
    </w:p>
    <w:tbl>
      <w:tblPr>
        <w:tblStyle w:val="aa"/>
        <w:tblW w:w="0" w:type="auto"/>
        <w:tblLook w:val="04A0" w:firstRow="1" w:lastRow="0" w:firstColumn="1" w:lastColumn="0" w:noHBand="0" w:noVBand="1"/>
      </w:tblPr>
      <w:tblGrid>
        <w:gridCol w:w="1665"/>
        <w:gridCol w:w="13461"/>
      </w:tblGrid>
      <w:tr w:rsidR="00DB5D11" w:rsidRPr="00227243" w14:paraId="2696D82A" w14:textId="77777777" w:rsidTr="00CD0C4B">
        <w:trPr>
          <w:tblHeader/>
        </w:trPr>
        <w:tc>
          <w:tcPr>
            <w:tcW w:w="1665" w:type="dxa"/>
            <w:shd w:val="clear" w:color="auto" w:fill="D9D9D9" w:themeFill="background1" w:themeFillShade="D9"/>
            <w:vAlign w:val="center"/>
          </w:tcPr>
          <w:p w14:paraId="16ED5F09" w14:textId="77777777" w:rsidR="00DB5D11" w:rsidRPr="00227243" w:rsidRDefault="00DB5D11" w:rsidP="00CD0C4B">
            <w:pPr>
              <w:tabs>
                <w:tab w:val="left" w:pos="0"/>
                <w:tab w:val="left" w:pos="1134"/>
              </w:tabs>
              <w:jc w:val="center"/>
              <w:rPr>
                <w:rFonts w:cstheme="minorHAnsi"/>
                <w:b/>
                <w:bCs/>
                <w:sz w:val="20"/>
                <w:szCs w:val="20"/>
              </w:rPr>
            </w:pPr>
            <w:r w:rsidRPr="00227243">
              <w:rPr>
                <w:rFonts w:cstheme="minorHAnsi"/>
                <w:b/>
                <w:bCs/>
                <w:sz w:val="20"/>
                <w:szCs w:val="20"/>
              </w:rPr>
              <w:t xml:space="preserve">Вид ОНА </w:t>
            </w:r>
            <w:r w:rsidRPr="00227243">
              <w:rPr>
                <w:rFonts w:cstheme="minorHAnsi"/>
                <w:b/>
                <w:bCs/>
                <w:sz w:val="20"/>
                <w:szCs w:val="20"/>
                <w:lang w:val="en-US"/>
              </w:rPr>
              <w:t xml:space="preserve">/ </w:t>
            </w:r>
            <w:r w:rsidRPr="00227243">
              <w:rPr>
                <w:rFonts w:cstheme="minorHAnsi"/>
                <w:b/>
                <w:bCs/>
                <w:sz w:val="20"/>
                <w:szCs w:val="20"/>
              </w:rPr>
              <w:t>ОНО</w:t>
            </w:r>
          </w:p>
        </w:tc>
        <w:tc>
          <w:tcPr>
            <w:tcW w:w="13461" w:type="dxa"/>
            <w:shd w:val="clear" w:color="auto" w:fill="D9D9D9" w:themeFill="background1" w:themeFillShade="D9"/>
            <w:vAlign w:val="center"/>
          </w:tcPr>
          <w:p w14:paraId="2B6396A4" w14:textId="77777777" w:rsidR="00DB5D11" w:rsidRPr="00227243" w:rsidRDefault="00DB5D11" w:rsidP="00CD0C4B">
            <w:pPr>
              <w:tabs>
                <w:tab w:val="left" w:pos="0"/>
                <w:tab w:val="left" w:pos="1134"/>
              </w:tabs>
              <w:jc w:val="center"/>
              <w:rPr>
                <w:rFonts w:cstheme="minorHAnsi"/>
                <w:b/>
                <w:bCs/>
                <w:sz w:val="20"/>
                <w:szCs w:val="20"/>
              </w:rPr>
            </w:pPr>
            <w:r w:rsidRPr="00227243">
              <w:rPr>
                <w:rFonts w:cstheme="minorHAnsi"/>
                <w:b/>
                <w:bCs/>
                <w:sz w:val="20"/>
                <w:szCs w:val="20"/>
              </w:rPr>
              <w:t>Комментарий</w:t>
            </w:r>
          </w:p>
        </w:tc>
      </w:tr>
      <w:tr w:rsidR="00DB5D11" w:rsidRPr="00227243" w14:paraId="6B07501B" w14:textId="77777777" w:rsidTr="00CD0C4B">
        <w:tc>
          <w:tcPr>
            <w:tcW w:w="1665" w:type="dxa"/>
          </w:tcPr>
          <w:p w14:paraId="03EF7AC9" w14:textId="77777777" w:rsidR="00DB5D11" w:rsidRPr="00227243" w:rsidRDefault="00DB5D11" w:rsidP="00CD0C4B">
            <w:pPr>
              <w:tabs>
                <w:tab w:val="left" w:pos="0"/>
                <w:tab w:val="left" w:pos="1134"/>
              </w:tabs>
              <w:jc w:val="center"/>
              <w:rPr>
                <w:rFonts w:cstheme="minorHAnsi"/>
                <w:b/>
                <w:sz w:val="20"/>
                <w:szCs w:val="20"/>
              </w:rPr>
            </w:pPr>
            <w:r w:rsidRPr="00227243">
              <w:rPr>
                <w:rFonts w:cstheme="minorHAnsi"/>
                <w:b/>
                <w:sz w:val="20"/>
                <w:szCs w:val="20"/>
              </w:rPr>
              <w:t>ОНА</w:t>
            </w:r>
          </w:p>
          <w:p w14:paraId="154614FD" w14:textId="77777777" w:rsidR="00DB5D11" w:rsidRPr="00227243" w:rsidRDefault="00DB5D11" w:rsidP="00CD0C4B">
            <w:pPr>
              <w:tabs>
                <w:tab w:val="left" w:pos="0"/>
                <w:tab w:val="left" w:pos="1134"/>
              </w:tabs>
              <w:jc w:val="center"/>
              <w:rPr>
                <w:rFonts w:cstheme="minorHAnsi"/>
                <w:sz w:val="20"/>
                <w:szCs w:val="20"/>
              </w:rPr>
            </w:pPr>
            <w:r w:rsidRPr="00227243">
              <w:rPr>
                <w:rFonts w:cstheme="minorHAnsi"/>
                <w:b/>
                <w:sz w:val="20"/>
                <w:szCs w:val="20"/>
              </w:rPr>
              <w:t>по убыткам прошлых лет</w:t>
            </w:r>
          </w:p>
        </w:tc>
        <w:tc>
          <w:tcPr>
            <w:tcW w:w="13461" w:type="dxa"/>
          </w:tcPr>
          <w:p w14:paraId="3C9FE894" w14:textId="77777777" w:rsidR="00DB5D11" w:rsidRPr="00227243" w:rsidRDefault="00DB5D11" w:rsidP="00CD0C4B">
            <w:pPr>
              <w:tabs>
                <w:tab w:val="left" w:pos="0"/>
              </w:tabs>
              <w:jc w:val="both"/>
              <w:rPr>
                <w:sz w:val="20"/>
                <w:szCs w:val="20"/>
              </w:rPr>
            </w:pPr>
            <w:r w:rsidRPr="00227243">
              <w:rPr>
                <w:sz w:val="20"/>
                <w:szCs w:val="20"/>
              </w:rPr>
              <w:t>Оценка сводится к прогнозу налогооблагаемой прибыли оцениваемого Предприятия. Налог на прибыль может быть связан: с текущей, новой прогнозируемой деятельностью, с прибылью от реализации активов при ликвидации Предприятия.</w:t>
            </w:r>
          </w:p>
          <w:p w14:paraId="5DAA5838" w14:textId="77777777" w:rsidR="00DB5D11" w:rsidRPr="00227243" w:rsidRDefault="00DB5D11" w:rsidP="00CD0C4B">
            <w:pPr>
              <w:tabs>
                <w:tab w:val="left" w:pos="0"/>
              </w:tabs>
              <w:jc w:val="both"/>
              <w:rPr>
                <w:rFonts w:cstheme="minorHAnsi"/>
                <w:sz w:val="20"/>
                <w:szCs w:val="20"/>
              </w:rPr>
            </w:pPr>
            <w:r w:rsidRPr="00227243">
              <w:rPr>
                <w:sz w:val="20"/>
                <w:szCs w:val="20"/>
              </w:rPr>
              <w:t>ОНА может быть использован полностью или частично с учетом ограничений, установленных п. 2.1 ст. 283 НК РФ: «В отчетные (налоговые) периоды с 01.01.2017 по 31.12.2024 налоговая база по налогу за текущий отчетный (налоговый) период, …, не может быть уменьшена на сумму убытков, полученных в предыдущих налоговых периодах, более чем на 50%»</w:t>
            </w:r>
            <w:r w:rsidRPr="00227243">
              <w:rPr>
                <w:rStyle w:val="a7"/>
                <w:sz w:val="20"/>
                <w:szCs w:val="20"/>
              </w:rPr>
              <w:footnoteReference w:id="7"/>
            </w:r>
            <w:r w:rsidRPr="00227243">
              <w:rPr>
                <w:sz w:val="20"/>
                <w:szCs w:val="20"/>
              </w:rPr>
              <w:t>. Оставшаяся часть может быть использована в последующих периодах.</w:t>
            </w:r>
          </w:p>
        </w:tc>
      </w:tr>
      <w:tr w:rsidR="00DB5D11" w:rsidRPr="00227243" w14:paraId="70043846" w14:textId="77777777" w:rsidTr="00CD0C4B">
        <w:tc>
          <w:tcPr>
            <w:tcW w:w="1665" w:type="dxa"/>
          </w:tcPr>
          <w:p w14:paraId="12990E01" w14:textId="77777777" w:rsidR="00DB5D11" w:rsidRPr="00227243" w:rsidRDefault="00DB5D11" w:rsidP="00CD0C4B">
            <w:pPr>
              <w:tabs>
                <w:tab w:val="left" w:pos="0"/>
                <w:tab w:val="left" w:pos="1134"/>
              </w:tabs>
              <w:jc w:val="center"/>
              <w:rPr>
                <w:b/>
                <w:sz w:val="20"/>
                <w:szCs w:val="20"/>
              </w:rPr>
            </w:pPr>
            <w:r w:rsidRPr="00227243">
              <w:rPr>
                <w:b/>
                <w:sz w:val="20"/>
                <w:szCs w:val="20"/>
              </w:rPr>
              <w:t>ОНА</w:t>
            </w:r>
          </w:p>
          <w:p w14:paraId="14BAE8F3" w14:textId="77777777" w:rsidR="00DB5D11" w:rsidRPr="00227243" w:rsidRDefault="00DB5D11" w:rsidP="00CD0C4B">
            <w:pPr>
              <w:tabs>
                <w:tab w:val="left" w:pos="0"/>
                <w:tab w:val="left" w:pos="1134"/>
              </w:tabs>
              <w:jc w:val="center"/>
              <w:rPr>
                <w:rFonts w:cstheme="minorHAnsi"/>
                <w:sz w:val="20"/>
                <w:szCs w:val="20"/>
              </w:rPr>
            </w:pPr>
            <w:r w:rsidRPr="00227243">
              <w:rPr>
                <w:b/>
                <w:sz w:val="20"/>
                <w:szCs w:val="20"/>
              </w:rPr>
              <w:t>по амортизации основных средств</w:t>
            </w:r>
          </w:p>
        </w:tc>
        <w:tc>
          <w:tcPr>
            <w:tcW w:w="13461" w:type="dxa"/>
          </w:tcPr>
          <w:p w14:paraId="618768AC" w14:textId="77777777" w:rsidR="00DB5D11" w:rsidRPr="00227243" w:rsidRDefault="00DB5D11" w:rsidP="00CD0C4B">
            <w:pPr>
              <w:tabs>
                <w:tab w:val="left" w:pos="0"/>
              </w:tabs>
              <w:jc w:val="both"/>
              <w:rPr>
                <w:sz w:val="20"/>
                <w:szCs w:val="20"/>
              </w:rPr>
            </w:pPr>
            <w:r w:rsidRPr="00227243">
              <w:rPr>
                <w:sz w:val="20"/>
                <w:szCs w:val="20"/>
              </w:rPr>
              <w:t xml:space="preserve">Может быть связан с применением на Предприятии ускоренной амортизации. В таком случае «налоговая» стоимость основных средств (ОС) на дату оценки выше балансовой, величина ОНА рассчитывается как ставка налога на прибыль, умноженная на эту разницу. По данным </w:t>
            </w:r>
            <w:r w:rsidRPr="00227243">
              <w:rPr>
                <w:b/>
                <w:sz w:val="20"/>
                <w:szCs w:val="20"/>
              </w:rPr>
              <w:t>бухгалтерского учета</w:t>
            </w:r>
            <w:r w:rsidRPr="00227243">
              <w:rPr>
                <w:sz w:val="20"/>
                <w:szCs w:val="20"/>
              </w:rPr>
              <w:t xml:space="preserve"> Предприятие до даты оценки «</w:t>
            </w:r>
            <w:r w:rsidRPr="00227243">
              <w:rPr>
                <w:b/>
                <w:sz w:val="20"/>
                <w:szCs w:val="20"/>
              </w:rPr>
              <w:t>платило» налог на прибыль меньше</w:t>
            </w:r>
            <w:r w:rsidRPr="00227243">
              <w:rPr>
                <w:sz w:val="20"/>
                <w:szCs w:val="20"/>
              </w:rPr>
              <w:t>, чем по данным налогового учета</w:t>
            </w:r>
            <w:r w:rsidRPr="00227243">
              <w:rPr>
                <w:b/>
                <w:bCs/>
                <w:sz w:val="20"/>
                <w:szCs w:val="20"/>
              </w:rPr>
              <w:t>, а</w:t>
            </w:r>
            <w:r w:rsidRPr="00227243">
              <w:rPr>
                <w:b/>
                <w:sz w:val="20"/>
                <w:szCs w:val="20"/>
              </w:rPr>
              <w:t xml:space="preserve"> в будущем</w:t>
            </w:r>
            <w:r w:rsidRPr="00227243">
              <w:rPr>
                <w:sz w:val="20"/>
                <w:szCs w:val="20"/>
              </w:rPr>
              <w:t>, когда объект будет полностью «самортизирован», «</w:t>
            </w:r>
            <w:r w:rsidRPr="00227243">
              <w:rPr>
                <w:b/>
                <w:sz w:val="20"/>
                <w:szCs w:val="20"/>
              </w:rPr>
              <w:t>заплатит» больше</w:t>
            </w:r>
            <w:r w:rsidRPr="00227243">
              <w:rPr>
                <w:sz w:val="20"/>
                <w:szCs w:val="20"/>
              </w:rPr>
              <w:t>. В реальности уплата налога на прибыль осуществляется по данным налогового учета и больше необходимого платить не придется.</w:t>
            </w:r>
          </w:p>
          <w:p w14:paraId="22C789BE" w14:textId="77777777" w:rsidR="00DB5D11" w:rsidRPr="00227243" w:rsidRDefault="00DB5D11" w:rsidP="00CD0C4B">
            <w:pPr>
              <w:tabs>
                <w:tab w:val="left" w:pos="0"/>
              </w:tabs>
              <w:jc w:val="both"/>
              <w:rPr>
                <w:sz w:val="20"/>
                <w:szCs w:val="20"/>
              </w:rPr>
            </w:pPr>
            <w:r w:rsidRPr="00227243">
              <w:rPr>
                <w:sz w:val="20"/>
                <w:szCs w:val="20"/>
              </w:rPr>
              <w:t>ОНА имеет ценность только при продолжающейся деятельности, относится непосредственно к объектам ОС, по которым он сформирован. График списания ОНА определяется по оставшемуся сроку амортизации ОС по налоговому учету (запрашивается у бухгалтерии).</w:t>
            </w:r>
          </w:p>
          <w:p w14:paraId="5BFC1025" w14:textId="77777777" w:rsidR="00DB5D11" w:rsidRPr="00227243" w:rsidRDefault="00DB5D11" w:rsidP="00CD0C4B">
            <w:pPr>
              <w:tabs>
                <w:tab w:val="left" w:pos="0"/>
              </w:tabs>
              <w:jc w:val="both"/>
              <w:rPr>
                <w:rFonts w:cstheme="minorHAnsi"/>
                <w:sz w:val="20"/>
                <w:szCs w:val="20"/>
              </w:rPr>
            </w:pPr>
            <w:r w:rsidRPr="00227243">
              <w:rPr>
                <w:sz w:val="20"/>
                <w:szCs w:val="20"/>
              </w:rPr>
              <w:t>При ликвидации Предприятия или продаже ОС ОНА с баланса уйдет вместе с объектом, по которому был сформирован.</w:t>
            </w:r>
          </w:p>
        </w:tc>
      </w:tr>
      <w:tr w:rsidR="00DB5D11" w:rsidRPr="00227243" w14:paraId="6C2BA736" w14:textId="77777777" w:rsidTr="00CD0C4B">
        <w:tc>
          <w:tcPr>
            <w:tcW w:w="1665" w:type="dxa"/>
          </w:tcPr>
          <w:p w14:paraId="6CEFD7A7" w14:textId="77777777" w:rsidR="00DB5D11" w:rsidRPr="00227243" w:rsidRDefault="00DB5D11" w:rsidP="00CD0C4B">
            <w:pPr>
              <w:tabs>
                <w:tab w:val="left" w:pos="0"/>
                <w:tab w:val="left" w:pos="1134"/>
              </w:tabs>
              <w:jc w:val="center"/>
              <w:rPr>
                <w:b/>
                <w:sz w:val="20"/>
                <w:szCs w:val="20"/>
              </w:rPr>
            </w:pPr>
            <w:r w:rsidRPr="00227243">
              <w:rPr>
                <w:b/>
                <w:sz w:val="20"/>
                <w:szCs w:val="20"/>
              </w:rPr>
              <w:t>ОНО</w:t>
            </w:r>
          </w:p>
          <w:p w14:paraId="4831162E" w14:textId="77777777" w:rsidR="00DB5D11" w:rsidRPr="00227243" w:rsidRDefault="00DB5D11" w:rsidP="00CD0C4B">
            <w:pPr>
              <w:tabs>
                <w:tab w:val="left" w:pos="0"/>
                <w:tab w:val="left" w:pos="1134"/>
              </w:tabs>
              <w:jc w:val="center"/>
              <w:rPr>
                <w:rFonts w:cstheme="minorHAnsi"/>
                <w:sz w:val="20"/>
                <w:szCs w:val="20"/>
              </w:rPr>
            </w:pPr>
            <w:r w:rsidRPr="00227243">
              <w:rPr>
                <w:b/>
                <w:sz w:val="20"/>
                <w:szCs w:val="20"/>
              </w:rPr>
              <w:t>по внеоборотным активам</w:t>
            </w:r>
          </w:p>
        </w:tc>
        <w:tc>
          <w:tcPr>
            <w:tcW w:w="13461" w:type="dxa"/>
          </w:tcPr>
          <w:p w14:paraId="1E2CCDF0" w14:textId="77777777" w:rsidR="00DB5D11" w:rsidRPr="00227243" w:rsidRDefault="00DB5D11" w:rsidP="00CD0C4B">
            <w:pPr>
              <w:tabs>
                <w:tab w:val="left" w:pos="0"/>
              </w:tabs>
              <w:jc w:val="both"/>
              <w:rPr>
                <w:sz w:val="20"/>
                <w:szCs w:val="20"/>
              </w:rPr>
            </w:pPr>
            <w:r w:rsidRPr="00227243">
              <w:rPr>
                <w:sz w:val="20"/>
                <w:szCs w:val="20"/>
              </w:rPr>
              <w:t xml:space="preserve">Может быть связано с разницей учета процентов по инвестиционным займам и налога на землю в период строительства – </w:t>
            </w:r>
            <w:r w:rsidRPr="00227243">
              <w:rPr>
                <w:b/>
                <w:bCs/>
                <w:sz w:val="20"/>
                <w:szCs w:val="20"/>
              </w:rPr>
              <w:t>в бухгалтерском учете</w:t>
            </w:r>
            <w:r w:rsidRPr="00227243">
              <w:rPr>
                <w:sz w:val="20"/>
                <w:szCs w:val="20"/>
              </w:rPr>
              <w:t xml:space="preserve"> эти затраты относятся на стоимость незавершенного строительства (НЗС), </w:t>
            </w:r>
            <w:r w:rsidRPr="00227243">
              <w:rPr>
                <w:b/>
                <w:bCs/>
                <w:sz w:val="20"/>
                <w:szCs w:val="20"/>
              </w:rPr>
              <w:t>в налоговом</w:t>
            </w:r>
            <w:r w:rsidRPr="00227243">
              <w:rPr>
                <w:sz w:val="20"/>
                <w:szCs w:val="20"/>
              </w:rPr>
              <w:t xml:space="preserve"> – списываются на расходы периода. К моменту ввода НЗС в эксплуатацию балансовая стоимость ОС будет больше «налоговой», возникнет разница амортизации и величины налогооблагаемой прибыли.</w:t>
            </w:r>
          </w:p>
          <w:p w14:paraId="37E520E4" w14:textId="77777777" w:rsidR="00DB5D11" w:rsidRPr="00227243" w:rsidRDefault="00DB5D11" w:rsidP="00CD0C4B">
            <w:pPr>
              <w:tabs>
                <w:tab w:val="left" w:pos="0"/>
              </w:tabs>
              <w:jc w:val="both"/>
              <w:rPr>
                <w:rFonts w:cstheme="minorHAnsi"/>
                <w:sz w:val="20"/>
                <w:szCs w:val="20"/>
              </w:rPr>
            </w:pPr>
            <w:r w:rsidRPr="00227243">
              <w:rPr>
                <w:sz w:val="20"/>
                <w:szCs w:val="20"/>
              </w:rPr>
              <w:t>График списания обязательства определяется по сроку экономической жизни основного средства по данным налогового учета.</w:t>
            </w:r>
          </w:p>
        </w:tc>
      </w:tr>
      <w:tr w:rsidR="00DB5D11" w:rsidRPr="00227243" w14:paraId="5B799232" w14:textId="77777777" w:rsidTr="00CD0C4B">
        <w:tc>
          <w:tcPr>
            <w:tcW w:w="1665" w:type="dxa"/>
          </w:tcPr>
          <w:p w14:paraId="61BAC165" w14:textId="77777777" w:rsidR="00DB5D11" w:rsidRPr="00227243" w:rsidRDefault="00DB5D11" w:rsidP="00CD0C4B">
            <w:pPr>
              <w:tabs>
                <w:tab w:val="left" w:pos="0"/>
                <w:tab w:val="left" w:pos="1134"/>
              </w:tabs>
              <w:jc w:val="center"/>
              <w:rPr>
                <w:b/>
                <w:sz w:val="20"/>
                <w:szCs w:val="20"/>
              </w:rPr>
            </w:pPr>
            <w:r w:rsidRPr="00227243">
              <w:rPr>
                <w:b/>
                <w:sz w:val="20"/>
                <w:szCs w:val="20"/>
              </w:rPr>
              <w:t>ОНО,</w:t>
            </w:r>
          </w:p>
          <w:p w14:paraId="549A266B" w14:textId="77777777" w:rsidR="00DB5D11" w:rsidRPr="00227243" w:rsidRDefault="00DB5D11" w:rsidP="00CD0C4B">
            <w:pPr>
              <w:tabs>
                <w:tab w:val="left" w:pos="0"/>
                <w:tab w:val="left" w:pos="1134"/>
              </w:tabs>
              <w:jc w:val="center"/>
              <w:rPr>
                <w:rFonts w:cstheme="minorHAnsi"/>
                <w:sz w:val="20"/>
                <w:szCs w:val="20"/>
              </w:rPr>
            </w:pPr>
            <w:r w:rsidRPr="00227243">
              <w:rPr>
                <w:b/>
                <w:sz w:val="20"/>
                <w:szCs w:val="20"/>
              </w:rPr>
              <w:t>связанные с переоценкой основных средств</w:t>
            </w:r>
          </w:p>
        </w:tc>
        <w:tc>
          <w:tcPr>
            <w:tcW w:w="13461" w:type="dxa"/>
          </w:tcPr>
          <w:p w14:paraId="38C0B1D6" w14:textId="77777777" w:rsidR="00DB5D11" w:rsidRPr="00227243" w:rsidRDefault="00DB5D11" w:rsidP="00CD0C4B">
            <w:pPr>
              <w:tabs>
                <w:tab w:val="left" w:pos="0"/>
              </w:tabs>
              <w:jc w:val="both"/>
              <w:rPr>
                <w:sz w:val="20"/>
                <w:szCs w:val="20"/>
              </w:rPr>
            </w:pPr>
            <w:r w:rsidRPr="00227243">
              <w:rPr>
                <w:sz w:val="20"/>
                <w:szCs w:val="20"/>
              </w:rPr>
              <w:t>Налоговый учет не признает переоценку, в результате формируется отложенный налог, который Предприятие заплатит в случае продажи переоцененного ОС:</w:t>
            </w:r>
          </w:p>
          <w:p w14:paraId="537325D9" w14:textId="77777777" w:rsidR="00DB5D11" w:rsidRPr="00227243" w:rsidRDefault="00DB5D11" w:rsidP="00DB5D11">
            <w:pPr>
              <w:pStyle w:val="a3"/>
              <w:numPr>
                <w:ilvl w:val="0"/>
                <w:numId w:val="4"/>
              </w:numPr>
              <w:tabs>
                <w:tab w:val="left" w:pos="0"/>
              </w:tabs>
              <w:ind w:left="368"/>
              <w:jc w:val="both"/>
              <w:rPr>
                <w:sz w:val="20"/>
                <w:szCs w:val="20"/>
              </w:rPr>
            </w:pPr>
            <w:r w:rsidRPr="00227243">
              <w:rPr>
                <w:sz w:val="20"/>
                <w:szCs w:val="20"/>
              </w:rPr>
              <w:t>если оценка проводится при допущении продолжения деятельности и ОС не планируется реализовывать – соответствующие суммы налога заплачены не будут, рыночная стоимость ОНО равна нулю;</w:t>
            </w:r>
          </w:p>
          <w:p w14:paraId="037FDE23" w14:textId="77777777" w:rsidR="00DB5D11" w:rsidRPr="00227243" w:rsidRDefault="00DB5D11" w:rsidP="00DB5D11">
            <w:pPr>
              <w:pStyle w:val="a3"/>
              <w:numPr>
                <w:ilvl w:val="0"/>
                <w:numId w:val="4"/>
              </w:numPr>
              <w:tabs>
                <w:tab w:val="left" w:pos="0"/>
              </w:tabs>
              <w:ind w:left="368"/>
              <w:jc w:val="both"/>
              <w:rPr>
                <w:rFonts w:cstheme="minorHAnsi"/>
                <w:sz w:val="20"/>
                <w:szCs w:val="20"/>
              </w:rPr>
            </w:pPr>
            <w:r w:rsidRPr="00227243">
              <w:rPr>
                <w:sz w:val="20"/>
                <w:szCs w:val="20"/>
              </w:rPr>
              <w:t>если продажа объекта предполагается – рыночная стоимость ОНО равна ставке налога на прибыль, умноженной на разницу рыночной «налоговой» стоимости ОС (при отрицательном результате рыночная стоимость ОНО равна нулю).</w:t>
            </w:r>
          </w:p>
        </w:tc>
      </w:tr>
      <w:tr w:rsidR="00DB5D11" w:rsidRPr="00B2034E" w14:paraId="71056971" w14:textId="77777777" w:rsidTr="00CD0C4B">
        <w:tc>
          <w:tcPr>
            <w:tcW w:w="1665" w:type="dxa"/>
          </w:tcPr>
          <w:p w14:paraId="61EA6BD1" w14:textId="77777777" w:rsidR="00DB5D11" w:rsidRPr="00227243" w:rsidRDefault="00DB5D11" w:rsidP="00CD0C4B">
            <w:pPr>
              <w:tabs>
                <w:tab w:val="left" w:pos="0"/>
                <w:tab w:val="left" w:pos="1134"/>
              </w:tabs>
              <w:jc w:val="center"/>
              <w:rPr>
                <w:b/>
                <w:sz w:val="20"/>
                <w:szCs w:val="20"/>
              </w:rPr>
            </w:pPr>
            <w:r w:rsidRPr="00227243">
              <w:rPr>
                <w:b/>
                <w:sz w:val="20"/>
                <w:szCs w:val="20"/>
              </w:rPr>
              <w:t>ОНО</w:t>
            </w:r>
          </w:p>
          <w:p w14:paraId="79372117" w14:textId="77777777" w:rsidR="00DB5D11" w:rsidRPr="00227243" w:rsidRDefault="00DB5D11" w:rsidP="00CD0C4B">
            <w:pPr>
              <w:tabs>
                <w:tab w:val="left" w:pos="0"/>
                <w:tab w:val="left" w:pos="1134"/>
              </w:tabs>
              <w:jc w:val="center"/>
              <w:rPr>
                <w:rFonts w:cstheme="minorHAnsi"/>
                <w:sz w:val="20"/>
                <w:szCs w:val="20"/>
              </w:rPr>
            </w:pPr>
            <w:r w:rsidRPr="00227243">
              <w:rPr>
                <w:b/>
                <w:sz w:val="20"/>
                <w:szCs w:val="20"/>
              </w:rPr>
              <w:t>по курсовым разницам</w:t>
            </w:r>
          </w:p>
        </w:tc>
        <w:tc>
          <w:tcPr>
            <w:tcW w:w="13461" w:type="dxa"/>
          </w:tcPr>
          <w:p w14:paraId="52FD6C56" w14:textId="77777777" w:rsidR="00DB5D11" w:rsidRPr="00227243" w:rsidRDefault="00DB5D11" w:rsidP="00CD0C4B">
            <w:pPr>
              <w:tabs>
                <w:tab w:val="left" w:pos="0"/>
              </w:tabs>
              <w:jc w:val="both"/>
              <w:rPr>
                <w:sz w:val="20"/>
                <w:szCs w:val="20"/>
              </w:rPr>
            </w:pPr>
            <w:r w:rsidRPr="00227243">
              <w:rPr>
                <w:sz w:val="20"/>
                <w:szCs w:val="20"/>
              </w:rPr>
              <w:t>Появились в 2022 году</w:t>
            </w:r>
            <w:r w:rsidRPr="00227243">
              <w:rPr>
                <w:rStyle w:val="a7"/>
                <w:sz w:val="20"/>
                <w:szCs w:val="20"/>
              </w:rPr>
              <w:footnoteReference w:id="8"/>
            </w:r>
            <w:r w:rsidRPr="00227243">
              <w:rPr>
                <w:sz w:val="20"/>
                <w:szCs w:val="20"/>
              </w:rPr>
              <w:t>:</w:t>
            </w:r>
          </w:p>
          <w:p w14:paraId="5F31F82E" w14:textId="77777777" w:rsidR="00DB5D11" w:rsidRPr="00227243" w:rsidRDefault="00DB5D11" w:rsidP="00DB5D11">
            <w:pPr>
              <w:pStyle w:val="a3"/>
              <w:numPr>
                <w:ilvl w:val="0"/>
                <w:numId w:val="4"/>
              </w:numPr>
              <w:tabs>
                <w:tab w:val="left" w:pos="0"/>
              </w:tabs>
              <w:ind w:left="368"/>
              <w:jc w:val="both"/>
              <w:rPr>
                <w:sz w:val="20"/>
                <w:szCs w:val="20"/>
              </w:rPr>
            </w:pPr>
            <w:r w:rsidRPr="00227243">
              <w:rPr>
                <w:sz w:val="20"/>
                <w:szCs w:val="20"/>
              </w:rPr>
              <w:t>с 2022 года положительные курсовые разницы … признаются только при погашении задолженности (пп. 7.1 п. 4 ст. 271 НК РФ). Отрицательные курсовые разницы в 2022 году по-прежнему признаются и при погашении задолженности, и на последнее число месяца;</w:t>
            </w:r>
          </w:p>
          <w:p w14:paraId="1B0AEDDB" w14:textId="77777777" w:rsidR="00DB5D11" w:rsidRPr="00227243" w:rsidRDefault="00DB5D11" w:rsidP="00DB5D11">
            <w:pPr>
              <w:pStyle w:val="a3"/>
              <w:numPr>
                <w:ilvl w:val="0"/>
                <w:numId w:val="4"/>
              </w:numPr>
              <w:tabs>
                <w:tab w:val="left" w:pos="0"/>
              </w:tabs>
              <w:ind w:left="368"/>
              <w:jc w:val="both"/>
              <w:rPr>
                <w:sz w:val="20"/>
                <w:szCs w:val="20"/>
              </w:rPr>
            </w:pPr>
            <w:r w:rsidRPr="00227243">
              <w:rPr>
                <w:sz w:val="20"/>
                <w:szCs w:val="20"/>
              </w:rPr>
              <w:t>с 2023 года отрицательные курсовые разницы …, так же, как и положительные, признаются только при погашении задолженности (пп. 6.1 п. 7 ст. 272 НК РФ в ред. Закона № 67-ФЗ).</w:t>
            </w:r>
          </w:p>
          <w:p w14:paraId="0D53A8AD" w14:textId="77777777" w:rsidR="00DB5D11" w:rsidRPr="00227243" w:rsidRDefault="00DB5D11" w:rsidP="00CD0C4B">
            <w:pPr>
              <w:tabs>
                <w:tab w:val="left" w:pos="0"/>
              </w:tabs>
              <w:ind w:left="8"/>
              <w:jc w:val="both"/>
              <w:rPr>
                <w:sz w:val="20"/>
                <w:szCs w:val="20"/>
              </w:rPr>
            </w:pPr>
            <w:r w:rsidRPr="00227243">
              <w:rPr>
                <w:sz w:val="20"/>
                <w:szCs w:val="20"/>
              </w:rPr>
              <w:t>Оба изменения действуют до конца 2024 года. Переоценка непогашенных валютных требований и обязательств временно не учитывается в доходах (расходах) для целей налогообложения.</w:t>
            </w:r>
          </w:p>
          <w:p w14:paraId="5D7ABE93" w14:textId="77777777" w:rsidR="00DB5D11" w:rsidRPr="00227243" w:rsidRDefault="00DB5D11" w:rsidP="00CD0C4B">
            <w:pPr>
              <w:tabs>
                <w:tab w:val="left" w:pos="0"/>
              </w:tabs>
              <w:jc w:val="both"/>
              <w:rPr>
                <w:sz w:val="20"/>
                <w:szCs w:val="20"/>
              </w:rPr>
            </w:pPr>
            <w:r w:rsidRPr="00227243">
              <w:rPr>
                <w:sz w:val="20"/>
                <w:szCs w:val="20"/>
              </w:rPr>
              <w:t>Возможен следующий алгоритм оценки рыночной стоимости:</w:t>
            </w:r>
          </w:p>
          <w:p w14:paraId="48EE036A" w14:textId="77777777" w:rsidR="00DB5D11" w:rsidRPr="00227243" w:rsidRDefault="00DB5D11" w:rsidP="00DB5D11">
            <w:pPr>
              <w:pStyle w:val="a3"/>
              <w:numPr>
                <w:ilvl w:val="0"/>
                <w:numId w:val="3"/>
              </w:numPr>
              <w:tabs>
                <w:tab w:val="left" w:pos="0"/>
              </w:tabs>
              <w:jc w:val="both"/>
              <w:rPr>
                <w:sz w:val="20"/>
                <w:szCs w:val="20"/>
              </w:rPr>
            </w:pPr>
            <w:r w:rsidRPr="00227243">
              <w:rPr>
                <w:sz w:val="20"/>
                <w:szCs w:val="20"/>
              </w:rPr>
              <w:t>прогнозируется величина ОНО в январе 2025 года с учетом изменения курсов валют;</w:t>
            </w:r>
          </w:p>
          <w:p w14:paraId="6E05D691" w14:textId="77777777" w:rsidR="00DB5D11" w:rsidRPr="00227243" w:rsidRDefault="00DB5D11" w:rsidP="00DB5D11">
            <w:pPr>
              <w:pStyle w:val="a3"/>
              <w:numPr>
                <w:ilvl w:val="0"/>
                <w:numId w:val="3"/>
              </w:numPr>
              <w:tabs>
                <w:tab w:val="left" w:pos="0"/>
              </w:tabs>
              <w:jc w:val="both"/>
              <w:rPr>
                <w:rFonts w:cstheme="minorHAnsi"/>
                <w:sz w:val="20"/>
                <w:szCs w:val="20"/>
              </w:rPr>
            </w:pPr>
            <w:r w:rsidRPr="00227243">
              <w:rPr>
                <w:sz w:val="20"/>
                <w:szCs w:val="20"/>
              </w:rPr>
              <w:t>полученная величина приводится к дате оценки по ставке дисконтирования, характеризующей деятельность Предприятия.</w:t>
            </w:r>
          </w:p>
        </w:tc>
      </w:tr>
    </w:tbl>
    <w:p w14:paraId="31045601" w14:textId="77777777" w:rsidR="009845C1" w:rsidRDefault="009845C1"/>
    <w:sectPr w:rsidR="009845C1" w:rsidSect="00227243">
      <w:pgSz w:w="16838" w:h="11906" w:orient="landscape"/>
      <w:pgMar w:top="99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83CBD" w14:textId="77777777" w:rsidR="00DF4397" w:rsidRDefault="00DF4397" w:rsidP="00DB5D11">
      <w:pPr>
        <w:spacing w:after="0" w:line="240" w:lineRule="auto"/>
      </w:pPr>
      <w:r>
        <w:separator/>
      </w:r>
    </w:p>
  </w:endnote>
  <w:endnote w:type="continuationSeparator" w:id="0">
    <w:p w14:paraId="1978D2BE" w14:textId="77777777" w:rsidR="00DF4397" w:rsidRDefault="00DF4397" w:rsidP="00DB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F2DC" w14:textId="77777777" w:rsidR="00DB5D11" w:rsidRDefault="00DB5D1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0FD5FDD7" w14:textId="77777777" w:rsidR="00DB5D11" w:rsidRDefault="00DB5D11">
        <w:pPr>
          <w:pStyle w:val="ad"/>
          <w:jc w:val="right"/>
        </w:pPr>
        <w:r>
          <w:fldChar w:fldCharType="begin"/>
        </w:r>
        <w:r>
          <w:instrText>PAGE   \* MERGEFORMAT</w:instrText>
        </w:r>
        <w:r>
          <w:fldChar w:fldCharType="separate"/>
        </w:r>
        <w:r>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92AD" w14:textId="77777777" w:rsidR="00DB5D11" w:rsidRDefault="00DB5D1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B269" w14:textId="77777777" w:rsidR="00DF4397" w:rsidRDefault="00DF4397" w:rsidP="00DB5D11">
      <w:pPr>
        <w:spacing w:after="0" w:line="240" w:lineRule="auto"/>
      </w:pPr>
      <w:r>
        <w:separator/>
      </w:r>
    </w:p>
  </w:footnote>
  <w:footnote w:type="continuationSeparator" w:id="0">
    <w:p w14:paraId="273BB772" w14:textId="77777777" w:rsidR="00DF4397" w:rsidRDefault="00DF4397" w:rsidP="00DB5D11">
      <w:pPr>
        <w:spacing w:after="0" w:line="240" w:lineRule="auto"/>
      </w:pPr>
      <w:r>
        <w:continuationSeparator/>
      </w:r>
    </w:p>
  </w:footnote>
  <w:footnote w:id="1">
    <w:p w14:paraId="765EDAC4" w14:textId="77777777" w:rsidR="00DB5D11" w:rsidRPr="00AE2784" w:rsidRDefault="00DB5D11" w:rsidP="00DB5D11">
      <w:pPr>
        <w:pStyle w:val="a5"/>
      </w:pPr>
      <w:r w:rsidRPr="00AE2784">
        <w:rPr>
          <w:rStyle w:val="a7"/>
        </w:rPr>
        <w:footnoteRef/>
      </w:r>
      <w:r w:rsidRPr="00AE2784">
        <w:t xml:space="preserve"> в части, не противоречащей Закону о</w:t>
      </w:r>
      <w:r w:rsidRPr="00AE2784">
        <w:rPr>
          <w:lang w:val="en-US"/>
        </w:rPr>
        <w:t> </w:t>
      </w:r>
      <w:r w:rsidRPr="00AE2784">
        <w:t>судебно-экспертной деятельности [1]</w:t>
      </w:r>
    </w:p>
  </w:footnote>
  <w:footnote w:id="2">
    <w:p w14:paraId="2FFB8B56" w14:textId="77777777" w:rsidR="00DB5D11" w:rsidRPr="00227243" w:rsidRDefault="00DB5D11" w:rsidP="00DB5D11">
      <w:pPr>
        <w:pStyle w:val="a5"/>
      </w:pPr>
      <w:r w:rsidRPr="00227243">
        <w:rPr>
          <w:rStyle w:val="a7"/>
        </w:rPr>
        <w:footnoteRef/>
      </w:r>
      <w:r w:rsidRPr="00227243">
        <w:t xml:space="preserve"> как и когда сформированы, при каких условиях будут использованы, прогнозный график списания.</w:t>
      </w:r>
    </w:p>
  </w:footnote>
  <w:footnote w:id="3">
    <w:p w14:paraId="601D3F14" w14:textId="77777777" w:rsidR="00DB5D11" w:rsidRPr="00620364" w:rsidRDefault="00DB5D11" w:rsidP="00DB5D11">
      <w:pPr>
        <w:pStyle w:val="a5"/>
        <w:jc w:val="both"/>
      </w:pPr>
      <w:r w:rsidRPr="00227243">
        <w:rPr>
          <w:rStyle w:val="a7"/>
        </w:rPr>
        <w:footnoteRef/>
      </w:r>
      <w:r w:rsidRPr="00227243">
        <w:t xml:space="preserve"> утратил силу [2]; может применяться при составлении отчетов об оценке по ранее заключенным договорам [10]</w:t>
      </w:r>
    </w:p>
  </w:footnote>
  <w:footnote w:id="4">
    <w:p w14:paraId="5D09BE20" w14:textId="77777777" w:rsidR="00DB5D11" w:rsidRDefault="00DB5D11" w:rsidP="00DB5D11">
      <w:pPr>
        <w:pStyle w:val="a5"/>
        <w:jc w:val="both"/>
      </w:pPr>
      <w:r w:rsidRPr="005C3AD0">
        <w:rPr>
          <w:rStyle w:val="a7"/>
        </w:rPr>
        <w:footnoteRef/>
      </w:r>
      <w:r w:rsidRPr="005C3AD0">
        <w:t xml:space="preserve"> Например, доходный подход к оценке основных средств в затратном подходе к оценке Предприятия.</w:t>
      </w:r>
    </w:p>
  </w:footnote>
  <w:footnote w:id="5">
    <w:p w14:paraId="59CFC5FD" w14:textId="77777777" w:rsidR="00DB5D11" w:rsidRDefault="00DB5D11" w:rsidP="00DB5D11">
      <w:pPr>
        <w:tabs>
          <w:tab w:val="left" w:pos="0"/>
        </w:tabs>
        <w:spacing w:after="0" w:line="240" w:lineRule="auto"/>
        <w:jc w:val="both"/>
      </w:pPr>
      <w:r w:rsidRPr="002415BE">
        <w:rPr>
          <w:rStyle w:val="a7"/>
          <w:sz w:val="20"/>
          <w:szCs w:val="20"/>
        </w:rPr>
        <w:footnoteRef/>
      </w:r>
      <w:r w:rsidRPr="002415BE">
        <w:rPr>
          <w:sz w:val="20"/>
          <w:szCs w:val="20"/>
        </w:rPr>
        <w:t xml:space="preserve"> Например: рыночная стоимость активов Предприятия, генерирующих доход </w:t>
      </w:r>
      <w:r w:rsidRPr="002415BE">
        <w:rPr>
          <w:sz w:val="20"/>
          <w:szCs w:val="20"/>
        </w:rPr>
        <w:sym w:font="Symbol" w:char="F0AE"/>
      </w:r>
      <w:r w:rsidRPr="002415BE">
        <w:rPr>
          <w:sz w:val="20"/>
          <w:szCs w:val="20"/>
        </w:rPr>
        <w:t xml:space="preserve"> среднеотраслевая рентабельность активов </w:t>
      </w:r>
      <w:r w:rsidRPr="002415BE">
        <w:rPr>
          <w:sz w:val="20"/>
          <w:szCs w:val="20"/>
        </w:rPr>
        <w:sym w:font="Symbol" w:char="F0AE"/>
      </w:r>
      <w:r w:rsidRPr="002415BE">
        <w:rPr>
          <w:sz w:val="20"/>
          <w:szCs w:val="20"/>
        </w:rPr>
        <w:t xml:space="preserve"> налог на прибыль </w:t>
      </w:r>
      <w:r w:rsidRPr="002415BE">
        <w:rPr>
          <w:sz w:val="20"/>
          <w:szCs w:val="20"/>
        </w:rPr>
        <w:sym w:font="Symbol" w:char="F0AE"/>
      </w:r>
      <w:r w:rsidRPr="002415BE">
        <w:rPr>
          <w:sz w:val="20"/>
          <w:szCs w:val="20"/>
        </w:rPr>
        <w:t xml:space="preserve"> изменение налога на прибыль в конкретный отчетный период </w:t>
      </w:r>
      <w:r w:rsidRPr="002415BE">
        <w:rPr>
          <w:sz w:val="20"/>
          <w:szCs w:val="20"/>
        </w:rPr>
        <w:sym w:font="Symbol" w:char="F0AE"/>
      </w:r>
      <w:r w:rsidRPr="002415BE">
        <w:rPr>
          <w:sz w:val="20"/>
          <w:szCs w:val="20"/>
        </w:rPr>
        <w:t xml:space="preserve"> текущая стоимость изменения налога на прибыль.</w:t>
      </w:r>
    </w:p>
  </w:footnote>
  <w:footnote w:id="6">
    <w:p w14:paraId="12EB5820" w14:textId="77777777" w:rsidR="00DB5D11" w:rsidRPr="00AE6F2D" w:rsidRDefault="00DB5D11" w:rsidP="00DB5D11">
      <w:pPr>
        <w:pStyle w:val="a5"/>
        <w:jc w:val="both"/>
      </w:pPr>
      <w:r w:rsidRPr="00AE6F2D">
        <w:rPr>
          <w:rStyle w:val="a7"/>
        </w:rPr>
        <w:footnoteRef/>
      </w:r>
      <w:r w:rsidRPr="00AE6F2D">
        <w:t xml:space="preserve"> с учетом общих ограничений на применение подхода [7]</w:t>
      </w:r>
    </w:p>
  </w:footnote>
  <w:footnote w:id="7">
    <w:p w14:paraId="69A0759A" w14:textId="77777777" w:rsidR="00DB5D11" w:rsidRPr="00227243" w:rsidRDefault="00DB5D11" w:rsidP="00DB5D11">
      <w:pPr>
        <w:pStyle w:val="a5"/>
        <w:jc w:val="both"/>
      </w:pPr>
      <w:r w:rsidRPr="00227243">
        <w:rPr>
          <w:rStyle w:val="a7"/>
        </w:rPr>
        <w:footnoteRef/>
      </w:r>
      <w:r w:rsidRPr="00227243">
        <w:t xml:space="preserve"> </w:t>
      </w:r>
      <w:r w:rsidRPr="00227243">
        <w:rPr>
          <w:rFonts w:cstheme="minorHAnsi"/>
        </w:rPr>
        <w:t>С учетом положений ПБУ 18/02, следует воспринимать в значении ~ «налог на прибыль за счет убытков прошлых лет не может быть снижен более, чем на 50%».</w:t>
      </w:r>
    </w:p>
  </w:footnote>
  <w:footnote w:id="8">
    <w:p w14:paraId="4BCC74B4" w14:textId="77777777" w:rsidR="00DB5D11" w:rsidRDefault="00DB5D11" w:rsidP="00DB5D11">
      <w:pPr>
        <w:pStyle w:val="a5"/>
        <w:jc w:val="both"/>
      </w:pPr>
      <w:r w:rsidRPr="00227243">
        <w:rPr>
          <w:rStyle w:val="a7"/>
        </w:rPr>
        <w:footnoteRef/>
      </w:r>
      <w:r w:rsidRPr="00227243">
        <w:t xml:space="preserve"> Федеральный закон от 26.03.2022 № 67-ФЗ «О внесении изменений в части первую и вторую НК РФ …» изменил порядок признания курсовых разниц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15F2" w14:textId="3563A6A5" w:rsidR="00DB5D11" w:rsidRDefault="00DB5D1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7613" w14:textId="4AFCEA8C" w:rsidR="00DB5D11" w:rsidRDefault="00DB5D1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65FA" w14:textId="4EA89B89" w:rsidR="00DB5D11" w:rsidRDefault="00DB5D1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A1696"/>
    <w:multiLevelType w:val="hybridMultilevel"/>
    <w:tmpl w:val="46547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1A089A"/>
    <w:multiLevelType w:val="hybridMultilevel"/>
    <w:tmpl w:val="7D64F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797154"/>
    <w:multiLevelType w:val="hybridMultilevel"/>
    <w:tmpl w:val="E8128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76689435">
    <w:abstractNumId w:val="2"/>
  </w:num>
  <w:num w:numId="2" w16cid:durableId="1221862166">
    <w:abstractNumId w:val="0"/>
  </w:num>
  <w:num w:numId="3" w16cid:durableId="1037506528">
    <w:abstractNumId w:val="1"/>
  </w:num>
  <w:num w:numId="4" w16cid:durableId="535701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11"/>
    <w:rsid w:val="000C02C7"/>
    <w:rsid w:val="00225DC7"/>
    <w:rsid w:val="00227243"/>
    <w:rsid w:val="002A5954"/>
    <w:rsid w:val="00696B25"/>
    <w:rsid w:val="009845C1"/>
    <w:rsid w:val="00A74266"/>
    <w:rsid w:val="00B62882"/>
    <w:rsid w:val="00DB5D11"/>
    <w:rsid w:val="00DF4397"/>
    <w:rsid w:val="00E9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D3D77"/>
  <w15:chartTrackingRefBased/>
  <w15:docId w15:val="{72101D02-2A89-4469-BFAE-8FC14183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
    <w:link w:val="a4"/>
    <w:uiPriority w:val="34"/>
    <w:qFormat/>
    <w:rsid w:val="00DB5D11"/>
    <w:pPr>
      <w:ind w:left="720"/>
      <w:contextualSpacing/>
    </w:pPr>
  </w:style>
  <w:style w:type="paragraph" w:styleId="a5">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
    <w:link w:val="a6"/>
    <w:uiPriority w:val="99"/>
    <w:unhideWhenUsed/>
    <w:rsid w:val="00DB5D11"/>
    <w:pPr>
      <w:spacing w:after="0" w:line="240" w:lineRule="auto"/>
    </w:pPr>
    <w:rPr>
      <w:sz w:val="20"/>
      <w:szCs w:val="20"/>
    </w:rPr>
  </w:style>
  <w:style w:type="character" w:customStyle="1" w:styleId="a6">
    <w:name w:val="Текст сноски Знак"/>
    <w:aliases w:val="Текст сноски V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
    <w:basedOn w:val="a0"/>
    <w:link w:val="a5"/>
    <w:uiPriority w:val="99"/>
    <w:rsid w:val="00DB5D11"/>
    <w:rPr>
      <w:sz w:val="20"/>
      <w:szCs w:val="20"/>
    </w:rPr>
  </w:style>
  <w:style w:type="character" w:styleId="a7">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0"/>
    <w:semiHidden/>
    <w:unhideWhenUsed/>
    <w:rsid w:val="00DB5D11"/>
    <w:rPr>
      <w:vertAlign w:val="superscript"/>
    </w:rPr>
  </w:style>
  <w:style w:type="paragraph" w:styleId="a8">
    <w:name w:val="Title"/>
    <w:basedOn w:val="a"/>
    <w:link w:val="a9"/>
    <w:uiPriority w:val="99"/>
    <w:qFormat/>
    <w:rsid w:val="00DB5D11"/>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Заголовок Знак"/>
    <w:basedOn w:val="a0"/>
    <w:link w:val="a8"/>
    <w:uiPriority w:val="99"/>
    <w:rsid w:val="00DB5D11"/>
    <w:rPr>
      <w:rFonts w:ascii="Times New Roman" w:eastAsia="Times New Roman" w:hAnsi="Times New Roman" w:cs="Times New Roman"/>
      <w:b/>
      <w:bCs/>
      <w:sz w:val="24"/>
      <w:szCs w:val="24"/>
      <w:lang w:eastAsia="ru-RU"/>
    </w:rPr>
  </w:style>
  <w:style w:type="table" w:styleId="aa">
    <w:name w:val="Table Grid"/>
    <w:basedOn w:val="a1"/>
    <w:uiPriority w:val="39"/>
    <w:rsid w:val="00DB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3"/>
    <w:uiPriority w:val="34"/>
    <w:locked/>
    <w:rsid w:val="00DB5D11"/>
  </w:style>
  <w:style w:type="paragraph" w:styleId="ab">
    <w:name w:val="header"/>
    <w:basedOn w:val="a"/>
    <w:link w:val="ac"/>
    <w:uiPriority w:val="99"/>
    <w:unhideWhenUsed/>
    <w:rsid w:val="00DB5D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5D11"/>
  </w:style>
  <w:style w:type="paragraph" w:styleId="ad">
    <w:name w:val="footer"/>
    <w:basedOn w:val="a"/>
    <w:link w:val="ae"/>
    <w:uiPriority w:val="99"/>
    <w:unhideWhenUsed/>
    <w:rsid w:val="00DB5D1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Kurbanov</dc:creator>
  <cp:keywords/>
  <dc:description/>
  <cp:lastModifiedBy>Murat Kurbanov</cp:lastModifiedBy>
  <cp:revision>5</cp:revision>
  <dcterms:created xsi:type="dcterms:W3CDTF">2022-12-20T07:15:00Z</dcterms:created>
  <dcterms:modified xsi:type="dcterms:W3CDTF">2022-12-23T07:10:00Z</dcterms:modified>
</cp:coreProperties>
</file>